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D1D66" w14:textId="57480CCB" w:rsidR="000B1232" w:rsidRPr="000B1232" w:rsidRDefault="00E64FDB" w:rsidP="000B1232">
      <w:pPr>
        <w:spacing w:after="120"/>
        <w:jc w:val="center"/>
        <w:rPr>
          <w:rFonts w:ascii="Garamond" w:eastAsia="Garamond" w:hAnsi="Garamond" w:cs="Garamond"/>
          <w:b/>
          <w:sz w:val="28"/>
          <w:szCs w:val="24"/>
        </w:rPr>
      </w:pPr>
      <w:r>
        <w:rPr>
          <w:rFonts w:ascii="Garamond" w:eastAsia="Garamond" w:hAnsi="Garamond" w:cs="Garamond"/>
          <w:b/>
          <w:sz w:val="28"/>
          <w:szCs w:val="24"/>
        </w:rPr>
        <w:t>FINAL</w:t>
      </w:r>
      <w:r w:rsidR="000B1232" w:rsidRPr="000B1232">
        <w:rPr>
          <w:rFonts w:ascii="Garamond" w:eastAsia="Garamond" w:hAnsi="Garamond" w:cs="Garamond"/>
          <w:b/>
          <w:sz w:val="28"/>
          <w:szCs w:val="24"/>
        </w:rPr>
        <w:t xml:space="preserve"> REPORT</w:t>
      </w:r>
    </w:p>
    <w:p w14:paraId="746D1D67" w14:textId="77777777" w:rsidR="000B1232" w:rsidRPr="000B1232" w:rsidRDefault="000B1232" w:rsidP="000B1232">
      <w:pPr>
        <w:spacing w:after="120"/>
        <w:jc w:val="center"/>
        <w:rPr>
          <w:rFonts w:ascii="Garamond" w:eastAsia="Garamond" w:hAnsi="Garamond" w:cs="Garamond"/>
          <w:b/>
          <w:sz w:val="28"/>
          <w:szCs w:val="24"/>
        </w:rPr>
      </w:pPr>
    </w:p>
    <w:p w14:paraId="746D1D68" w14:textId="77777777" w:rsidR="000B1232" w:rsidRPr="000B1232" w:rsidRDefault="000B1232" w:rsidP="000B1232">
      <w:pPr>
        <w:spacing w:after="160"/>
        <w:jc w:val="center"/>
        <w:rPr>
          <w:rFonts w:ascii="Garamond" w:eastAsia="Garamond" w:hAnsi="Garamond" w:cs="Garamond"/>
          <w:b/>
          <w:i/>
          <w:sz w:val="44"/>
          <w:szCs w:val="40"/>
        </w:rPr>
      </w:pPr>
      <w:r w:rsidRPr="000B1232">
        <w:rPr>
          <w:rFonts w:ascii="Garamond" w:eastAsia="Garamond" w:hAnsi="Garamond" w:cs="Garamond"/>
          <w:b/>
          <w:i/>
          <w:sz w:val="44"/>
          <w:szCs w:val="40"/>
        </w:rPr>
        <w:t>Healthcare Waste Management Plan</w:t>
      </w:r>
    </w:p>
    <w:p w14:paraId="746D1D69" w14:textId="77777777" w:rsidR="000B1232" w:rsidRPr="000B1232" w:rsidRDefault="000B1232" w:rsidP="000B1232">
      <w:pPr>
        <w:spacing w:after="160"/>
        <w:jc w:val="center"/>
        <w:rPr>
          <w:rFonts w:ascii="Garamond" w:eastAsia="Garamond" w:hAnsi="Garamond" w:cs="Garamond"/>
          <w:i/>
          <w:sz w:val="28"/>
          <w:szCs w:val="24"/>
        </w:rPr>
      </w:pPr>
      <w:r w:rsidRPr="000B1232">
        <w:rPr>
          <w:rFonts w:ascii="Garamond" w:eastAsia="Garamond" w:hAnsi="Garamond" w:cs="Garamond"/>
          <w:i/>
          <w:sz w:val="28"/>
          <w:szCs w:val="24"/>
        </w:rPr>
        <w:t>FOR</w:t>
      </w:r>
    </w:p>
    <w:p w14:paraId="746D1D6A" w14:textId="77777777" w:rsidR="000B1232" w:rsidRPr="000B1232" w:rsidRDefault="000B1232" w:rsidP="000B1232">
      <w:pPr>
        <w:spacing w:after="160"/>
        <w:jc w:val="center"/>
        <w:rPr>
          <w:rFonts w:ascii="Garamond" w:eastAsia="Garamond" w:hAnsi="Garamond" w:cs="Garamond"/>
          <w:b/>
          <w:sz w:val="28"/>
          <w:szCs w:val="24"/>
        </w:rPr>
      </w:pPr>
      <w:r w:rsidRPr="000B1232">
        <w:rPr>
          <w:rFonts w:ascii="Garamond" w:eastAsia="Garamond" w:hAnsi="Garamond" w:cs="Garamond"/>
          <w:b/>
          <w:i/>
          <w:sz w:val="28"/>
          <w:szCs w:val="24"/>
        </w:rPr>
        <w:t>THE CONSTRUCTION</w:t>
      </w:r>
      <w:r w:rsidR="00B6519F">
        <w:rPr>
          <w:rFonts w:ascii="Garamond" w:eastAsia="Garamond" w:hAnsi="Garamond" w:cs="Garamond"/>
          <w:b/>
          <w:i/>
          <w:sz w:val="28"/>
          <w:szCs w:val="24"/>
        </w:rPr>
        <w:t>/RENOVATION</w:t>
      </w:r>
      <w:r w:rsidRPr="000B1232">
        <w:rPr>
          <w:rFonts w:ascii="Garamond" w:eastAsia="Garamond" w:hAnsi="Garamond" w:cs="Garamond"/>
          <w:b/>
          <w:i/>
          <w:sz w:val="28"/>
          <w:szCs w:val="24"/>
        </w:rPr>
        <w:t xml:space="preserve"> OF </w:t>
      </w:r>
      <w:r w:rsidR="00797F76">
        <w:rPr>
          <w:rFonts w:ascii="Garamond" w:eastAsia="Garamond" w:hAnsi="Garamond" w:cs="Garamond"/>
          <w:b/>
          <w:i/>
          <w:sz w:val="28"/>
          <w:szCs w:val="24"/>
        </w:rPr>
        <w:t>CHAMEN HEALTH CENTER</w:t>
      </w:r>
      <w:r w:rsidRPr="000B1232">
        <w:rPr>
          <w:rFonts w:ascii="Garamond" w:eastAsia="Garamond" w:hAnsi="Garamond" w:cs="Garamond"/>
          <w:b/>
          <w:i/>
          <w:sz w:val="28"/>
          <w:szCs w:val="24"/>
        </w:rPr>
        <w:t xml:space="preserve">, </w:t>
      </w:r>
      <w:r w:rsidR="00797F76">
        <w:rPr>
          <w:rFonts w:ascii="Garamond" w:eastAsia="Garamond" w:hAnsi="Garamond" w:cs="Garamond"/>
          <w:b/>
          <w:i/>
          <w:sz w:val="28"/>
          <w:szCs w:val="24"/>
        </w:rPr>
        <w:t xml:space="preserve">CENTRAL RIVER </w:t>
      </w:r>
      <w:r w:rsidRPr="000B1232">
        <w:rPr>
          <w:rFonts w:ascii="Garamond" w:eastAsia="Garamond" w:hAnsi="Garamond" w:cs="Garamond"/>
          <w:b/>
          <w:i/>
          <w:sz w:val="28"/>
          <w:szCs w:val="24"/>
        </w:rPr>
        <w:t>REGION</w:t>
      </w:r>
    </w:p>
    <w:p w14:paraId="746D1D6B" w14:textId="77777777" w:rsidR="000B1232" w:rsidRPr="000B1232" w:rsidRDefault="000B1232" w:rsidP="000B1232">
      <w:pPr>
        <w:spacing w:after="160"/>
        <w:rPr>
          <w:rFonts w:ascii="Garamond" w:eastAsia="Garamond" w:hAnsi="Garamond" w:cs="Garamond"/>
          <w:sz w:val="28"/>
          <w:szCs w:val="24"/>
        </w:rPr>
      </w:pPr>
    </w:p>
    <w:p w14:paraId="746D1D6C" w14:textId="77777777" w:rsidR="000B1232" w:rsidRPr="000B1232" w:rsidRDefault="000B1232" w:rsidP="000B1232">
      <w:pPr>
        <w:spacing w:after="160"/>
        <w:jc w:val="center"/>
        <w:rPr>
          <w:rFonts w:ascii="Garamond" w:eastAsia="Garamond" w:hAnsi="Garamond" w:cs="Garamond"/>
          <w:b/>
          <w:i/>
          <w:iCs/>
          <w:sz w:val="28"/>
          <w:szCs w:val="24"/>
        </w:rPr>
      </w:pPr>
      <w:r w:rsidRPr="000B1232">
        <w:rPr>
          <w:rFonts w:ascii="Garamond" w:eastAsia="Garamond" w:hAnsi="Garamond" w:cs="Garamond"/>
          <w:b/>
          <w:i/>
          <w:iCs/>
          <w:sz w:val="28"/>
          <w:szCs w:val="24"/>
        </w:rPr>
        <w:t>VULNERABLE YOUTH AND WOMEN SUPPORT PROJECT (VYWoSP)</w:t>
      </w:r>
    </w:p>
    <w:p w14:paraId="746D1D6D" w14:textId="77777777" w:rsidR="000B1232" w:rsidRPr="000B1232" w:rsidRDefault="000B1232" w:rsidP="000B1232">
      <w:pPr>
        <w:spacing w:after="160"/>
        <w:rPr>
          <w:rFonts w:ascii="Garamond" w:eastAsia="Garamond" w:hAnsi="Garamond" w:cs="Garamond"/>
          <w:b/>
          <w:i/>
          <w:iCs/>
          <w:sz w:val="28"/>
          <w:szCs w:val="24"/>
        </w:rPr>
      </w:pPr>
    </w:p>
    <w:p w14:paraId="746D1D6E" w14:textId="77777777" w:rsidR="000B1232" w:rsidRPr="000B1232" w:rsidRDefault="000B1232" w:rsidP="000B1232">
      <w:pPr>
        <w:spacing w:after="160"/>
        <w:rPr>
          <w:rFonts w:ascii="Garamond" w:eastAsia="Garamond" w:hAnsi="Garamond" w:cs="Garamond"/>
          <w:sz w:val="24"/>
          <w:szCs w:val="24"/>
        </w:rPr>
      </w:pPr>
    </w:p>
    <w:p w14:paraId="746D1D6F" w14:textId="77777777" w:rsidR="000B1232" w:rsidRPr="000B1232" w:rsidRDefault="000B1232" w:rsidP="000B1232">
      <w:pPr>
        <w:spacing w:after="160"/>
        <w:rPr>
          <w:rFonts w:ascii="Garamond" w:eastAsia="Garamond" w:hAnsi="Garamond" w:cs="Garamond"/>
          <w:sz w:val="24"/>
          <w:szCs w:val="24"/>
        </w:rPr>
      </w:pPr>
    </w:p>
    <w:p w14:paraId="746D1D70" w14:textId="77777777" w:rsidR="000B1232" w:rsidRPr="000B1232" w:rsidRDefault="000B1232" w:rsidP="000B1232">
      <w:pPr>
        <w:spacing w:after="160"/>
        <w:rPr>
          <w:rFonts w:ascii="Garamond" w:eastAsia="Garamond" w:hAnsi="Garamond" w:cs="Garamond"/>
          <w:sz w:val="24"/>
          <w:szCs w:val="24"/>
        </w:rPr>
      </w:pPr>
    </w:p>
    <w:p w14:paraId="746D1D71" w14:textId="77777777" w:rsidR="000B1232" w:rsidRPr="000B1232" w:rsidRDefault="000B1232" w:rsidP="000B1232">
      <w:pPr>
        <w:spacing w:after="120"/>
        <w:jc w:val="center"/>
        <w:rPr>
          <w:rFonts w:ascii="Garamond" w:eastAsia="Garamond" w:hAnsi="Garamond" w:cs="Garamond"/>
          <w:b/>
          <w:sz w:val="28"/>
          <w:szCs w:val="24"/>
        </w:rPr>
      </w:pPr>
      <w:r w:rsidRPr="000B1232">
        <w:rPr>
          <w:rFonts w:ascii="Garamond" w:eastAsia="Garamond" w:hAnsi="Garamond" w:cs="Garamond"/>
          <w:b/>
          <w:sz w:val="28"/>
          <w:szCs w:val="24"/>
        </w:rPr>
        <w:t>Submitted to:</w:t>
      </w:r>
    </w:p>
    <w:p w14:paraId="746D1D72" w14:textId="77777777" w:rsidR="000B1232" w:rsidRPr="000B1232" w:rsidRDefault="000B1232" w:rsidP="000B1232">
      <w:pPr>
        <w:spacing w:after="120"/>
        <w:jc w:val="center"/>
        <w:rPr>
          <w:rFonts w:ascii="Garamond" w:eastAsia="Garamond" w:hAnsi="Garamond" w:cs="Garamond"/>
          <w:b/>
          <w:sz w:val="24"/>
          <w:szCs w:val="24"/>
        </w:rPr>
      </w:pPr>
      <w:r w:rsidRPr="000B1232">
        <w:rPr>
          <w:rFonts w:ascii="Garamond" w:eastAsia="Garamond" w:hAnsi="Garamond" w:cs="Garamond"/>
          <w:b/>
          <w:noProof/>
          <w:sz w:val="24"/>
          <w:szCs w:val="24"/>
        </w:rPr>
        <w:drawing>
          <wp:inline distT="0" distB="0" distL="0" distR="0" wp14:anchorId="746D1F04" wp14:editId="746D1F05">
            <wp:extent cx="1213485" cy="1139825"/>
            <wp:effectExtent l="0" t="0" r="0" b="0"/>
            <wp:docPr id="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
                    <a:srcRect/>
                    <a:stretch>
                      <a:fillRect/>
                    </a:stretch>
                  </pic:blipFill>
                  <pic:spPr>
                    <a:xfrm>
                      <a:off x="0" y="0"/>
                      <a:ext cx="1213485" cy="1139825"/>
                    </a:xfrm>
                    <a:prstGeom prst="rect">
                      <a:avLst/>
                    </a:prstGeom>
                    <a:ln/>
                  </pic:spPr>
                </pic:pic>
              </a:graphicData>
            </a:graphic>
          </wp:inline>
        </w:drawing>
      </w:r>
    </w:p>
    <w:p w14:paraId="746D1D73" w14:textId="77777777" w:rsidR="000B1232" w:rsidRPr="000B1232" w:rsidRDefault="000B1232" w:rsidP="000B1232">
      <w:pPr>
        <w:spacing w:after="120"/>
        <w:jc w:val="center"/>
        <w:rPr>
          <w:rFonts w:ascii="Garamond" w:eastAsia="Garamond" w:hAnsi="Garamond" w:cs="Garamond"/>
          <w:b/>
          <w:i/>
          <w:sz w:val="28"/>
          <w:szCs w:val="24"/>
        </w:rPr>
      </w:pPr>
      <w:r w:rsidRPr="000B1232">
        <w:rPr>
          <w:rFonts w:ascii="Garamond" w:eastAsia="Garamond" w:hAnsi="Garamond" w:cs="Garamond"/>
          <w:b/>
          <w:i/>
          <w:sz w:val="28"/>
          <w:szCs w:val="24"/>
        </w:rPr>
        <w:t xml:space="preserve">NATIONAL SOCIAL PROTECTION </w:t>
      </w:r>
      <w:r w:rsidR="00B6519F">
        <w:rPr>
          <w:rFonts w:ascii="Garamond" w:eastAsia="Garamond" w:hAnsi="Garamond" w:cs="Garamond"/>
          <w:b/>
          <w:i/>
          <w:sz w:val="28"/>
          <w:szCs w:val="24"/>
        </w:rPr>
        <w:t>AGENCY</w:t>
      </w:r>
    </w:p>
    <w:p w14:paraId="746D1D74" w14:textId="77777777" w:rsidR="000B1232" w:rsidRPr="000B1232" w:rsidRDefault="000B1232" w:rsidP="000B1232">
      <w:pPr>
        <w:spacing w:after="120"/>
        <w:jc w:val="center"/>
        <w:rPr>
          <w:rFonts w:ascii="Garamond" w:eastAsia="Garamond" w:hAnsi="Garamond" w:cs="Garamond"/>
          <w:b/>
          <w:sz w:val="28"/>
          <w:szCs w:val="24"/>
        </w:rPr>
      </w:pPr>
      <w:r w:rsidRPr="000B1232">
        <w:rPr>
          <w:rFonts w:ascii="Garamond" w:eastAsia="Garamond" w:hAnsi="Garamond" w:cs="Garamond"/>
          <w:b/>
          <w:sz w:val="28"/>
          <w:szCs w:val="24"/>
        </w:rPr>
        <w:t>Office of the Vice President</w:t>
      </w:r>
    </w:p>
    <w:p w14:paraId="746D1D75" w14:textId="77777777" w:rsidR="000B1232" w:rsidRPr="000B1232" w:rsidRDefault="000B1232" w:rsidP="000B1232">
      <w:pPr>
        <w:spacing w:after="120"/>
        <w:jc w:val="center"/>
        <w:rPr>
          <w:rFonts w:ascii="Garamond" w:eastAsia="Garamond" w:hAnsi="Garamond" w:cs="Garamond"/>
          <w:b/>
          <w:sz w:val="28"/>
          <w:szCs w:val="24"/>
        </w:rPr>
      </w:pPr>
    </w:p>
    <w:p w14:paraId="746D1D76" w14:textId="77777777" w:rsidR="000B1232" w:rsidRPr="000B1232" w:rsidRDefault="000B1232" w:rsidP="000B1232">
      <w:pPr>
        <w:spacing w:after="120"/>
        <w:jc w:val="center"/>
        <w:rPr>
          <w:rFonts w:ascii="Garamond" w:eastAsia="Garamond" w:hAnsi="Garamond" w:cs="Garamond"/>
          <w:b/>
          <w:sz w:val="28"/>
          <w:szCs w:val="24"/>
        </w:rPr>
      </w:pPr>
    </w:p>
    <w:p w14:paraId="746D1D77" w14:textId="77777777" w:rsidR="000B1232" w:rsidRPr="000B1232" w:rsidRDefault="000B1232" w:rsidP="000B1232">
      <w:pPr>
        <w:spacing w:after="120"/>
        <w:jc w:val="center"/>
        <w:rPr>
          <w:rFonts w:ascii="Garamond" w:eastAsia="Garamond" w:hAnsi="Garamond" w:cs="Garamond"/>
          <w:b/>
          <w:sz w:val="28"/>
          <w:szCs w:val="24"/>
        </w:rPr>
      </w:pPr>
    </w:p>
    <w:p w14:paraId="746D1D78" w14:textId="77777777" w:rsidR="000B1232" w:rsidRPr="000B1232" w:rsidRDefault="000B1232" w:rsidP="000B1232">
      <w:pPr>
        <w:spacing w:after="120"/>
        <w:jc w:val="center"/>
        <w:rPr>
          <w:rFonts w:ascii="Garamond" w:eastAsia="Garamond" w:hAnsi="Garamond" w:cs="Garamond"/>
          <w:b/>
          <w:sz w:val="28"/>
          <w:szCs w:val="24"/>
        </w:rPr>
      </w:pPr>
    </w:p>
    <w:p w14:paraId="746D1D79" w14:textId="77777777" w:rsidR="000B1232" w:rsidRPr="000B1232" w:rsidRDefault="000B1232" w:rsidP="000B1232">
      <w:pPr>
        <w:spacing w:after="120"/>
        <w:jc w:val="center"/>
        <w:rPr>
          <w:rFonts w:ascii="Garamond" w:eastAsia="Garamond" w:hAnsi="Garamond" w:cs="Garamond"/>
          <w:b/>
          <w:sz w:val="28"/>
          <w:szCs w:val="24"/>
        </w:rPr>
      </w:pPr>
    </w:p>
    <w:p w14:paraId="746D1D7A" w14:textId="77777777" w:rsidR="000B1232" w:rsidRPr="000B1232" w:rsidRDefault="000B1232" w:rsidP="000B1232">
      <w:pPr>
        <w:spacing w:after="120"/>
        <w:jc w:val="center"/>
        <w:rPr>
          <w:rFonts w:ascii="Garamond" w:eastAsia="Garamond" w:hAnsi="Garamond" w:cs="Garamond"/>
          <w:b/>
          <w:sz w:val="28"/>
          <w:szCs w:val="24"/>
        </w:rPr>
      </w:pPr>
    </w:p>
    <w:p w14:paraId="746D1D7B" w14:textId="1B227366" w:rsidR="000B1232" w:rsidRPr="000B1232" w:rsidRDefault="004A52B7" w:rsidP="000B1232">
      <w:pPr>
        <w:spacing w:after="120"/>
        <w:jc w:val="center"/>
        <w:rPr>
          <w:rFonts w:ascii="Garamond" w:eastAsia="Garamond" w:hAnsi="Garamond" w:cs="Garamond"/>
          <w:b/>
          <w:sz w:val="28"/>
          <w:szCs w:val="24"/>
        </w:rPr>
      </w:pPr>
      <w:r>
        <w:rPr>
          <w:rFonts w:ascii="Garamond" w:eastAsia="Garamond" w:hAnsi="Garamond" w:cs="Garamond"/>
          <w:b/>
          <w:sz w:val="28"/>
          <w:szCs w:val="24"/>
        </w:rPr>
        <w:t xml:space="preserve"> </w:t>
      </w:r>
      <w:r w:rsidR="00E64FDB">
        <w:rPr>
          <w:rFonts w:ascii="Garamond" w:eastAsia="Garamond" w:hAnsi="Garamond" w:cs="Garamond"/>
          <w:b/>
          <w:sz w:val="28"/>
          <w:szCs w:val="24"/>
        </w:rPr>
        <w:t>Decem</w:t>
      </w:r>
      <w:r>
        <w:rPr>
          <w:rFonts w:ascii="Garamond" w:eastAsia="Garamond" w:hAnsi="Garamond" w:cs="Garamond"/>
          <w:b/>
          <w:sz w:val="28"/>
          <w:szCs w:val="24"/>
        </w:rPr>
        <w:t xml:space="preserve">ber </w:t>
      </w:r>
      <w:r w:rsidR="000B1232" w:rsidRPr="000B1232">
        <w:rPr>
          <w:rFonts w:ascii="Garamond" w:eastAsia="Garamond" w:hAnsi="Garamond" w:cs="Garamond"/>
          <w:b/>
          <w:sz w:val="28"/>
          <w:szCs w:val="24"/>
        </w:rPr>
        <w:t>2025</w:t>
      </w:r>
    </w:p>
    <w:p w14:paraId="746D1D7C" w14:textId="77777777" w:rsidR="000B1232" w:rsidRPr="000B1232" w:rsidRDefault="000B1232" w:rsidP="000B1232">
      <w:pPr>
        <w:spacing w:after="120"/>
        <w:jc w:val="center"/>
        <w:rPr>
          <w:rFonts w:ascii="Garamond" w:eastAsia="Garamond" w:hAnsi="Garamond" w:cs="Garamond"/>
          <w:b/>
          <w:sz w:val="24"/>
          <w:szCs w:val="24"/>
        </w:rPr>
        <w:sectPr w:rsidR="000B1232" w:rsidRPr="000B1232" w:rsidSect="00191CB9">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NumType w:fmt="upperRoman"/>
          <w:cols w:space="720"/>
          <w:titlePg/>
          <w:docGrid w:linePitch="326"/>
        </w:sectPr>
      </w:pPr>
    </w:p>
    <w:p w14:paraId="746D1D7D" w14:textId="69FF5688" w:rsidR="000B1232" w:rsidRPr="00E26592" w:rsidRDefault="001F6A10" w:rsidP="000B1232">
      <w:pPr>
        <w:keepNext/>
        <w:keepLines/>
        <w:spacing w:before="360" w:after="80"/>
        <w:outlineLvl w:val="0"/>
        <w:rPr>
          <w:rFonts w:ascii="Garamond" w:eastAsia="DengXian Light" w:hAnsi="Garamond" w:cs="Times New Roman"/>
          <w:bCs/>
          <w:color w:val="0F4761"/>
          <w:sz w:val="24"/>
          <w:szCs w:val="24"/>
        </w:rPr>
      </w:pPr>
      <w:bookmarkStart w:id="0" w:name="_Toc215133212"/>
      <w:r w:rsidRPr="00E26592">
        <w:rPr>
          <w:rFonts w:ascii="Garamond" w:eastAsia="DengXian Light" w:hAnsi="Garamond" w:cs="Times New Roman"/>
          <w:bCs/>
          <w:color w:val="0F4761"/>
          <w:sz w:val="24"/>
          <w:szCs w:val="24"/>
        </w:rPr>
        <w:lastRenderedPageBreak/>
        <w:t>TABLE OF CONTENTS</w:t>
      </w:r>
      <w:bookmarkEnd w:id="0"/>
    </w:p>
    <w:sdt>
      <w:sdtPr>
        <w:rPr>
          <w:rFonts w:ascii="Garamond" w:eastAsia="Aptos" w:hAnsi="Garamond" w:cs="Aptos"/>
          <w:bCs/>
          <w:sz w:val="24"/>
          <w:szCs w:val="24"/>
        </w:rPr>
        <w:id w:val="1033701032"/>
        <w:docPartObj>
          <w:docPartGallery w:val="Table of Contents"/>
          <w:docPartUnique/>
        </w:docPartObj>
      </w:sdtPr>
      <w:sdtEndPr>
        <w:rPr>
          <w:bCs w:val="0"/>
          <w:noProof/>
        </w:rPr>
      </w:sdtEndPr>
      <w:sdtContent>
        <w:p w14:paraId="746D1D7E" w14:textId="7FAFA639" w:rsidR="000B1232" w:rsidRPr="00064260" w:rsidRDefault="001F6A10" w:rsidP="000B1232">
          <w:pPr>
            <w:spacing w:after="160"/>
            <w:rPr>
              <w:rFonts w:ascii="Garamond" w:eastAsia="Aptos" w:hAnsi="Garamond" w:cs="Aptos"/>
              <w:bCs/>
              <w:sz w:val="24"/>
              <w:szCs w:val="24"/>
            </w:rPr>
          </w:pPr>
          <w:r w:rsidRPr="00064260">
            <w:rPr>
              <w:rFonts w:ascii="Garamond" w:eastAsia="Aptos" w:hAnsi="Garamond" w:cs="Aptos"/>
              <w:bCs/>
              <w:sz w:val="24"/>
              <w:szCs w:val="24"/>
            </w:rPr>
            <w:t>CONTENTS</w:t>
          </w:r>
        </w:p>
        <w:p w14:paraId="4FF23CFA" w14:textId="33DC4EA6" w:rsidR="00F93921" w:rsidRDefault="000B1232">
          <w:pPr>
            <w:pStyle w:val="TOC1"/>
            <w:tabs>
              <w:tab w:val="right" w:leader="dot" w:pos="9350"/>
            </w:tabs>
            <w:rPr>
              <w:rFonts w:asciiTheme="minorHAnsi" w:eastAsiaTheme="minorEastAsia" w:hAnsiTheme="minorHAnsi" w:cstheme="minorBidi"/>
              <w:noProof/>
              <w:kern w:val="2"/>
              <w:lang w:val="fr-CI" w:eastAsia="fr-CI"/>
              <w14:ligatures w14:val="standardContextual"/>
            </w:rPr>
          </w:pPr>
          <w:r w:rsidRPr="00064260">
            <w:rPr>
              <w:rFonts w:ascii="Garamond" w:hAnsi="Garamond"/>
              <w:bCs/>
            </w:rPr>
            <w:fldChar w:fldCharType="begin"/>
          </w:r>
          <w:r w:rsidRPr="00064260">
            <w:rPr>
              <w:rFonts w:ascii="Garamond" w:hAnsi="Garamond"/>
              <w:bCs/>
            </w:rPr>
            <w:instrText xml:space="preserve"> TOC \o "1-3" \h \z \u </w:instrText>
          </w:r>
          <w:r w:rsidRPr="00064260">
            <w:rPr>
              <w:rFonts w:ascii="Garamond" w:hAnsi="Garamond"/>
              <w:bCs/>
            </w:rPr>
            <w:fldChar w:fldCharType="separate"/>
          </w:r>
          <w:hyperlink w:anchor="_Toc215133212" w:history="1">
            <w:r w:rsidR="00F93921" w:rsidRPr="00D86CE6">
              <w:rPr>
                <w:rStyle w:val="Hyperlink"/>
                <w:rFonts w:ascii="Garamond" w:eastAsia="DengXian Light" w:hAnsi="Garamond" w:cs="Times New Roman"/>
                <w:bCs/>
                <w:noProof/>
              </w:rPr>
              <w:t>TABLE OF CONTENTS</w:t>
            </w:r>
            <w:r w:rsidR="00F93921">
              <w:rPr>
                <w:noProof/>
                <w:webHidden/>
              </w:rPr>
              <w:tab/>
            </w:r>
            <w:r w:rsidR="00F93921">
              <w:rPr>
                <w:noProof/>
                <w:webHidden/>
              </w:rPr>
              <w:fldChar w:fldCharType="begin"/>
            </w:r>
            <w:r w:rsidR="00F93921">
              <w:rPr>
                <w:noProof/>
                <w:webHidden/>
              </w:rPr>
              <w:instrText xml:space="preserve"> PAGEREF _Toc215133212 \h </w:instrText>
            </w:r>
            <w:r w:rsidR="00F93921">
              <w:rPr>
                <w:noProof/>
                <w:webHidden/>
              </w:rPr>
            </w:r>
            <w:r w:rsidR="00F93921">
              <w:rPr>
                <w:noProof/>
                <w:webHidden/>
              </w:rPr>
              <w:fldChar w:fldCharType="separate"/>
            </w:r>
            <w:r w:rsidR="00F93921">
              <w:rPr>
                <w:noProof/>
                <w:webHidden/>
              </w:rPr>
              <w:t>I</w:t>
            </w:r>
            <w:r w:rsidR="00F93921">
              <w:rPr>
                <w:noProof/>
                <w:webHidden/>
              </w:rPr>
              <w:fldChar w:fldCharType="end"/>
            </w:r>
          </w:hyperlink>
        </w:p>
        <w:p w14:paraId="1B1A182B" w14:textId="20CCCECC"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13" w:history="1">
            <w:r w:rsidRPr="00D86CE6">
              <w:rPr>
                <w:rStyle w:val="Hyperlink"/>
                <w:bCs/>
                <w:noProof/>
              </w:rPr>
              <w:t>List of Tables</w:t>
            </w:r>
            <w:r>
              <w:rPr>
                <w:noProof/>
                <w:webHidden/>
              </w:rPr>
              <w:tab/>
            </w:r>
            <w:r>
              <w:rPr>
                <w:noProof/>
                <w:webHidden/>
              </w:rPr>
              <w:fldChar w:fldCharType="begin"/>
            </w:r>
            <w:r>
              <w:rPr>
                <w:noProof/>
                <w:webHidden/>
              </w:rPr>
              <w:instrText xml:space="preserve"> PAGEREF _Toc215133213 \h </w:instrText>
            </w:r>
            <w:r>
              <w:rPr>
                <w:noProof/>
                <w:webHidden/>
              </w:rPr>
            </w:r>
            <w:r>
              <w:rPr>
                <w:noProof/>
                <w:webHidden/>
              </w:rPr>
              <w:fldChar w:fldCharType="separate"/>
            </w:r>
            <w:r>
              <w:rPr>
                <w:noProof/>
                <w:webHidden/>
              </w:rPr>
              <w:t>IV</w:t>
            </w:r>
            <w:r>
              <w:rPr>
                <w:noProof/>
                <w:webHidden/>
              </w:rPr>
              <w:fldChar w:fldCharType="end"/>
            </w:r>
          </w:hyperlink>
        </w:p>
        <w:p w14:paraId="531DD8D3" w14:textId="0F3361B1"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14" w:history="1">
            <w:r w:rsidRPr="00D86CE6">
              <w:rPr>
                <w:rStyle w:val="Hyperlink"/>
                <w:noProof/>
              </w:rPr>
              <w:t>List of Figures</w:t>
            </w:r>
            <w:r>
              <w:rPr>
                <w:noProof/>
                <w:webHidden/>
              </w:rPr>
              <w:tab/>
            </w:r>
            <w:r>
              <w:rPr>
                <w:noProof/>
                <w:webHidden/>
              </w:rPr>
              <w:fldChar w:fldCharType="begin"/>
            </w:r>
            <w:r>
              <w:rPr>
                <w:noProof/>
                <w:webHidden/>
              </w:rPr>
              <w:instrText xml:space="preserve"> PAGEREF _Toc215133214 \h </w:instrText>
            </w:r>
            <w:r>
              <w:rPr>
                <w:noProof/>
                <w:webHidden/>
              </w:rPr>
            </w:r>
            <w:r>
              <w:rPr>
                <w:noProof/>
                <w:webHidden/>
              </w:rPr>
              <w:fldChar w:fldCharType="separate"/>
            </w:r>
            <w:r>
              <w:rPr>
                <w:noProof/>
                <w:webHidden/>
              </w:rPr>
              <w:t>VI</w:t>
            </w:r>
            <w:r>
              <w:rPr>
                <w:noProof/>
                <w:webHidden/>
              </w:rPr>
              <w:fldChar w:fldCharType="end"/>
            </w:r>
          </w:hyperlink>
        </w:p>
        <w:p w14:paraId="3B140120" w14:textId="06D78D59"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15" w:history="1">
            <w:r w:rsidRPr="00D86CE6">
              <w:rPr>
                <w:rStyle w:val="Hyperlink"/>
                <w:noProof/>
              </w:rPr>
              <w:t>List of Abbreviations and Acronyms</w:t>
            </w:r>
            <w:r>
              <w:rPr>
                <w:noProof/>
                <w:webHidden/>
              </w:rPr>
              <w:tab/>
            </w:r>
            <w:r>
              <w:rPr>
                <w:noProof/>
                <w:webHidden/>
              </w:rPr>
              <w:fldChar w:fldCharType="begin"/>
            </w:r>
            <w:r>
              <w:rPr>
                <w:noProof/>
                <w:webHidden/>
              </w:rPr>
              <w:instrText xml:space="preserve"> PAGEREF _Toc215133215 \h </w:instrText>
            </w:r>
            <w:r>
              <w:rPr>
                <w:noProof/>
                <w:webHidden/>
              </w:rPr>
            </w:r>
            <w:r>
              <w:rPr>
                <w:noProof/>
                <w:webHidden/>
              </w:rPr>
              <w:fldChar w:fldCharType="separate"/>
            </w:r>
            <w:r>
              <w:rPr>
                <w:noProof/>
                <w:webHidden/>
              </w:rPr>
              <w:t>VII</w:t>
            </w:r>
            <w:r>
              <w:rPr>
                <w:noProof/>
                <w:webHidden/>
              </w:rPr>
              <w:fldChar w:fldCharType="end"/>
            </w:r>
          </w:hyperlink>
        </w:p>
        <w:p w14:paraId="097C06BD" w14:textId="08D773A6"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16" w:history="1">
            <w:r w:rsidRPr="00D86CE6">
              <w:rPr>
                <w:rStyle w:val="Hyperlink"/>
                <w:noProof/>
              </w:rPr>
              <w:t>Executive Summary</w:t>
            </w:r>
            <w:r>
              <w:rPr>
                <w:noProof/>
                <w:webHidden/>
              </w:rPr>
              <w:tab/>
            </w:r>
            <w:r>
              <w:rPr>
                <w:noProof/>
                <w:webHidden/>
              </w:rPr>
              <w:fldChar w:fldCharType="begin"/>
            </w:r>
            <w:r>
              <w:rPr>
                <w:noProof/>
                <w:webHidden/>
              </w:rPr>
              <w:instrText xml:space="preserve"> PAGEREF _Toc215133216 \h </w:instrText>
            </w:r>
            <w:r>
              <w:rPr>
                <w:noProof/>
                <w:webHidden/>
              </w:rPr>
            </w:r>
            <w:r>
              <w:rPr>
                <w:noProof/>
                <w:webHidden/>
              </w:rPr>
              <w:fldChar w:fldCharType="separate"/>
            </w:r>
            <w:r>
              <w:rPr>
                <w:noProof/>
                <w:webHidden/>
              </w:rPr>
              <w:t>VIII</w:t>
            </w:r>
            <w:r>
              <w:rPr>
                <w:noProof/>
                <w:webHidden/>
              </w:rPr>
              <w:fldChar w:fldCharType="end"/>
            </w:r>
          </w:hyperlink>
        </w:p>
        <w:p w14:paraId="761B3987" w14:textId="580A0F78" w:rsidR="00F93921" w:rsidRDefault="00F93921">
          <w:pPr>
            <w:pStyle w:val="TOC3"/>
            <w:tabs>
              <w:tab w:val="right" w:leader="dot" w:pos="9350"/>
            </w:tabs>
            <w:rPr>
              <w:rFonts w:asciiTheme="minorHAnsi" w:eastAsiaTheme="minorEastAsia" w:hAnsiTheme="minorHAnsi" w:cstheme="minorBidi"/>
              <w:noProof/>
              <w:kern w:val="2"/>
              <w:lang w:val="fr-CI" w:eastAsia="fr-CI"/>
              <w14:ligatures w14:val="standardContextual"/>
            </w:rPr>
          </w:pPr>
          <w:hyperlink w:anchor="_Toc215133217" w:history="1">
            <w:r w:rsidRPr="00D86CE6">
              <w:rPr>
                <w:rStyle w:val="Hyperlink"/>
                <w:rFonts w:ascii="Times New Roman" w:eastAsia="Times New Roman" w:hAnsi="Times New Roman" w:cs="Times New Roman"/>
                <w:b/>
                <w:bCs/>
                <w:noProof/>
                <w:lang w:val="fr-FR"/>
              </w:rPr>
              <w:t>RÉSUMÉ EXÉCUTIF</w:t>
            </w:r>
            <w:r>
              <w:rPr>
                <w:noProof/>
                <w:webHidden/>
              </w:rPr>
              <w:tab/>
            </w:r>
            <w:r>
              <w:rPr>
                <w:noProof/>
                <w:webHidden/>
              </w:rPr>
              <w:fldChar w:fldCharType="begin"/>
            </w:r>
            <w:r>
              <w:rPr>
                <w:noProof/>
                <w:webHidden/>
              </w:rPr>
              <w:instrText xml:space="preserve"> PAGEREF _Toc215133217 \h </w:instrText>
            </w:r>
            <w:r>
              <w:rPr>
                <w:noProof/>
                <w:webHidden/>
              </w:rPr>
            </w:r>
            <w:r>
              <w:rPr>
                <w:noProof/>
                <w:webHidden/>
              </w:rPr>
              <w:fldChar w:fldCharType="separate"/>
            </w:r>
            <w:r>
              <w:rPr>
                <w:noProof/>
                <w:webHidden/>
              </w:rPr>
              <w:t>VI</w:t>
            </w:r>
            <w:r>
              <w:rPr>
                <w:noProof/>
                <w:webHidden/>
              </w:rPr>
              <w:fldChar w:fldCharType="end"/>
            </w:r>
          </w:hyperlink>
        </w:p>
        <w:p w14:paraId="0D7AEB14" w14:textId="4640E37F" w:rsidR="00F93921" w:rsidRDefault="00F93921">
          <w:pPr>
            <w:pStyle w:val="TOC1"/>
            <w:tabs>
              <w:tab w:val="left" w:pos="480"/>
              <w:tab w:val="right" w:leader="dot" w:pos="9350"/>
            </w:tabs>
            <w:rPr>
              <w:rFonts w:asciiTheme="minorHAnsi" w:eastAsiaTheme="minorEastAsia" w:hAnsiTheme="minorHAnsi" w:cstheme="minorBidi"/>
              <w:noProof/>
              <w:kern w:val="2"/>
              <w:lang w:val="fr-CI" w:eastAsia="fr-CI"/>
              <w14:ligatures w14:val="standardContextual"/>
            </w:rPr>
          </w:pPr>
          <w:hyperlink w:anchor="_Toc215133218" w:history="1">
            <w:r w:rsidRPr="00D86CE6">
              <w:rPr>
                <w:rStyle w:val="Hyperlink"/>
                <w:noProof/>
              </w:rPr>
              <w:t>1.</w:t>
            </w:r>
            <w:r>
              <w:rPr>
                <w:rFonts w:asciiTheme="minorHAnsi" w:eastAsiaTheme="minorEastAsia" w:hAnsiTheme="minorHAnsi" w:cstheme="minorBidi"/>
                <w:noProof/>
                <w:kern w:val="2"/>
                <w:lang w:val="fr-CI" w:eastAsia="fr-CI"/>
                <w14:ligatures w14:val="standardContextual"/>
              </w:rPr>
              <w:tab/>
            </w:r>
            <w:r w:rsidRPr="00D86CE6">
              <w:rPr>
                <w:rStyle w:val="Hyperlink"/>
                <w:noProof/>
              </w:rPr>
              <w:t>Introduction</w:t>
            </w:r>
            <w:r>
              <w:rPr>
                <w:noProof/>
                <w:webHidden/>
              </w:rPr>
              <w:tab/>
            </w:r>
            <w:r>
              <w:rPr>
                <w:noProof/>
                <w:webHidden/>
              </w:rPr>
              <w:fldChar w:fldCharType="begin"/>
            </w:r>
            <w:r>
              <w:rPr>
                <w:noProof/>
                <w:webHidden/>
              </w:rPr>
              <w:instrText xml:space="preserve"> PAGEREF _Toc215133218 \h </w:instrText>
            </w:r>
            <w:r>
              <w:rPr>
                <w:noProof/>
                <w:webHidden/>
              </w:rPr>
            </w:r>
            <w:r>
              <w:rPr>
                <w:noProof/>
                <w:webHidden/>
              </w:rPr>
              <w:fldChar w:fldCharType="separate"/>
            </w:r>
            <w:r>
              <w:rPr>
                <w:noProof/>
                <w:webHidden/>
              </w:rPr>
              <w:t>1</w:t>
            </w:r>
            <w:r>
              <w:rPr>
                <w:noProof/>
                <w:webHidden/>
              </w:rPr>
              <w:fldChar w:fldCharType="end"/>
            </w:r>
          </w:hyperlink>
        </w:p>
        <w:p w14:paraId="3F991BA2" w14:textId="1FF83203"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19" w:history="1">
            <w:r w:rsidRPr="00D86CE6">
              <w:rPr>
                <w:rStyle w:val="Hyperlink"/>
                <w:noProof/>
              </w:rPr>
              <w:t>1.1.</w:t>
            </w:r>
            <w:r>
              <w:rPr>
                <w:rFonts w:asciiTheme="minorHAnsi" w:eastAsiaTheme="minorEastAsia" w:hAnsiTheme="minorHAnsi" w:cstheme="minorBidi"/>
                <w:noProof/>
                <w:kern w:val="2"/>
                <w:lang w:val="fr-CI" w:eastAsia="fr-CI"/>
                <w14:ligatures w14:val="standardContextual"/>
              </w:rPr>
              <w:tab/>
            </w:r>
            <w:r w:rsidRPr="00D86CE6">
              <w:rPr>
                <w:rStyle w:val="Hyperlink"/>
                <w:noProof/>
              </w:rPr>
              <w:t>Background and Justification for the study</w:t>
            </w:r>
            <w:r>
              <w:rPr>
                <w:noProof/>
                <w:webHidden/>
              </w:rPr>
              <w:tab/>
            </w:r>
            <w:r>
              <w:rPr>
                <w:noProof/>
                <w:webHidden/>
              </w:rPr>
              <w:fldChar w:fldCharType="begin"/>
            </w:r>
            <w:r>
              <w:rPr>
                <w:noProof/>
                <w:webHidden/>
              </w:rPr>
              <w:instrText xml:space="preserve"> PAGEREF _Toc215133219 \h </w:instrText>
            </w:r>
            <w:r>
              <w:rPr>
                <w:noProof/>
                <w:webHidden/>
              </w:rPr>
            </w:r>
            <w:r>
              <w:rPr>
                <w:noProof/>
                <w:webHidden/>
              </w:rPr>
              <w:fldChar w:fldCharType="separate"/>
            </w:r>
            <w:r>
              <w:rPr>
                <w:noProof/>
                <w:webHidden/>
              </w:rPr>
              <w:t>1</w:t>
            </w:r>
            <w:r>
              <w:rPr>
                <w:noProof/>
                <w:webHidden/>
              </w:rPr>
              <w:fldChar w:fldCharType="end"/>
            </w:r>
          </w:hyperlink>
        </w:p>
        <w:p w14:paraId="6FC5E69F" w14:textId="07175F32"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20" w:history="1">
            <w:r w:rsidRPr="00D86CE6">
              <w:rPr>
                <w:rStyle w:val="Hyperlink"/>
                <w:noProof/>
              </w:rPr>
              <w:t>1.2.</w:t>
            </w:r>
            <w:r>
              <w:rPr>
                <w:rFonts w:asciiTheme="minorHAnsi" w:eastAsiaTheme="minorEastAsia" w:hAnsiTheme="minorHAnsi" w:cstheme="minorBidi"/>
                <w:noProof/>
                <w:kern w:val="2"/>
                <w:lang w:val="fr-CI" w:eastAsia="fr-CI"/>
                <w14:ligatures w14:val="standardContextual"/>
              </w:rPr>
              <w:tab/>
            </w:r>
            <w:r w:rsidRPr="00D86CE6">
              <w:rPr>
                <w:rStyle w:val="Hyperlink"/>
                <w:noProof/>
              </w:rPr>
              <w:t>Objectives of the Waste Management Plan</w:t>
            </w:r>
            <w:r>
              <w:rPr>
                <w:noProof/>
                <w:webHidden/>
              </w:rPr>
              <w:tab/>
            </w:r>
            <w:r>
              <w:rPr>
                <w:noProof/>
                <w:webHidden/>
              </w:rPr>
              <w:fldChar w:fldCharType="begin"/>
            </w:r>
            <w:r>
              <w:rPr>
                <w:noProof/>
                <w:webHidden/>
              </w:rPr>
              <w:instrText xml:space="preserve"> PAGEREF _Toc215133220 \h </w:instrText>
            </w:r>
            <w:r>
              <w:rPr>
                <w:noProof/>
                <w:webHidden/>
              </w:rPr>
            </w:r>
            <w:r>
              <w:rPr>
                <w:noProof/>
                <w:webHidden/>
              </w:rPr>
              <w:fldChar w:fldCharType="separate"/>
            </w:r>
            <w:r>
              <w:rPr>
                <w:noProof/>
                <w:webHidden/>
              </w:rPr>
              <w:t>2</w:t>
            </w:r>
            <w:r>
              <w:rPr>
                <w:noProof/>
                <w:webHidden/>
              </w:rPr>
              <w:fldChar w:fldCharType="end"/>
            </w:r>
          </w:hyperlink>
        </w:p>
        <w:p w14:paraId="162D5AA0" w14:textId="264331F9"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21" w:history="1">
            <w:r w:rsidRPr="00D86CE6">
              <w:rPr>
                <w:rStyle w:val="Hyperlink"/>
                <w:noProof/>
              </w:rPr>
              <w:t>1.3.</w:t>
            </w:r>
            <w:r>
              <w:rPr>
                <w:rFonts w:asciiTheme="minorHAnsi" w:eastAsiaTheme="minorEastAsia" w:hAnsiTheme="minorHAnsi" w:cstheme="minorBidi"/>
                <w:noProof/>
                <w:kern w:val="2"/>
                <w:lang w:val="fr-CI" w:eastAsia="fr-CI"/>
                <w14:ligatures w14:val="standardContextual"/>
              </w:rPr>
              <w:tab/>
            </w:r>
            <w:r w:rsidRPr="00D86CE6">
              <w:rPr>
                <w:rStyle w:val="Hyperlink"/>
                <w:noProof/>
              </w:rPr>
              <w:t>Methodology approach to the assignment</w:t>
            </w:r>
            <w:r>
              <w:rPr>
                <w:noProof/>
                <w:webHidden/>
              </w:rPr>
              <w:tab/>
            </w:r>
            <w:r>
              <w:rPr>
                <w:noProof/>
                <w:webHidden/>
              </w:rPr>
              <w:fldChar w:fldCharType="begin"/>
            </w:r>
            <w:r>
              <w:rPr>
                <w:noProof/>
                <w:webHidden/>
              </w:rPr>
              <w:instrText xml:space="preserve"> PAGEREF _Toc215133221 \h </w:instrText>
            </w:r>
            <w:r>
              <w:rPr>
                <w:noProof/>
                <w:webHidden/>
              </w:rPr>
            </w:r>
            <w:r>
              <w:rPr>
                <w:noProof/>
                <w:webHidden/>
              </w:rPr>
              <w:fldChar w:fldCharType="separate"/>
            </w:r>
            <w:r>
              <w:rPr>
                <w:noProof/>
                <w:webHidden/>
              </w:rPr>
              <w:t>2</w:t>
            </w:r>
            <w:r>
              <w:rPr>
                <w:noProof/>
                <w:webHidden/>
              </w:rPr>
              <w:fldChar w:fldCharType="end"/>
            </w:r>
          </w:hyperlink>
        </w:p>
        <w:p w14:paraId="64FA5F26" w14:textId="217C474E" w:rsidR="00F93921" w:rsidRDefault="00F93921">
          <w:pPr>
            <w:pStyle w:val="TOC1"/>
            <w:tabs>
              <w:tab w:val="left" w:pos="480"/>
              <w:tab w:val="right" w:leader="dot" w:pos="9350"/>
            </w:tabs>
            <w:rPr>
              <w:rFonts w:asciiTheme="minorHAnsi" w:eastAsiaTheme="minorEastAsia" w:hAnsiTheme="minorHAnsi" w:cstheme="minorBidi"/>
              <w:noProof/>
              <w:kern w:val="2"/>
              <w:lang w:val="fr-CI" w:eastAsia="fr-CI"/>
              <w14:ligatures w14:val="standardContextual"/>
            </w:rPr>
          </w:pPr>
          <w:hyperlink w:anchor="_Toc215133222" w:history="1">
            <w:r w:rsidRPr="00D86CE6">
              <w:rPr>
                <w:rStyle w:val="Hyperlink"/>
                <w:noProof/>
              </w:rPr>
              <w:t>2.</w:t>
            </w:r>
            <w:r>
              <w:rPr>
                <w:rFonts w:asciiTheme="minorHAnsi" w:eastAsiaTheme="minorEastAsia" w:hAnsiTheme="minorHAnsi" w:cstheme="minorBidi"/>
                <w:noProof/>
                <w:kern w:val="2"/>
                <w:lang w:val="fr-CI" w:eastAsia="fr-CI"/>
                <w14:ligatures w14:val="standardContextual"/>
              </w:rPr>
              <w:tab/>
            </w:r>
            <w:r w:rsidRPr="00D86CE6">
              <w:rPr>
                <w:rStyle w:val="Hyperlink"/>
                <w:noProof/>
              </w:rPr>
              <w:t>Description of The Project</w:t>
            </w:r>
            <w:r>
              <w:rPr>
                <w:noProof/>
                <w:webHidden/>
              </w:rPr>
              <w:tab/>
            </w:r>
            <w:r>
              <w:rPr>
                <w:noProof/>
                <w:webHidden/>
              </w:rPr>
              <w:fldChar w:fldCharType="begin"/>
            </w:r>
            <w:r>
              <w:rPr>
                <w:noProof/>
                <w:webHidden/>
              </w:rPr>
              <w:instrText xml:space="preserve"> PAGEREF _Toc215133222 \h </w:instrText>
            </w:r>
            <w:r>
              <w:rPr>
                <w:noProof/>
                <w:webHidden/>
              </w:rPr>
            </w:r>
            <w:r>
              <w:rPr>
                <w:noProof/>
                <w:webHidden/>
              </w:rPr>
              <w:fldChar w:fldCharType="separate"/>
            </w:r>
            <w:r>
              <w:rPr>
                <w:noProof/>
                <w:webHidden/>
              </w:rPr>
              <w:t>3</w:t>
            </w:r>
            <w:r>
              <w:rPr>
                <w:noProof/>
                <w:webHidden/>
              </w:rPr>
              <w:fldChar w:fldCharType="end"/>
            </w:r>
          </w:hyperlink>
        </w:p>
        <w:p w14:paraId="74212964" w14:textId="1659ABFF"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23" w:history="1">
            <w:r w:rsidRPr="00D86CE6">
              <w:rPr>
                <w:rStyle w:val="Hyperlink"/>
                <w:noProof/>
              </w:rPr>
              <w:t>2.1.</w:t>
            </w:r>
            <w:r>
              <w:rPr>
                <w:rFonts w:asciiTheme="minorHAnsi" w:eastAsiaTheme="minorEastAsia" w:hAnsiTheme="minorHAnsi" w:cstheme="minorBidi"/>
                <w:noProof/>
                <w:kern w:val="2"/>
                <w:lang w:val="fr-CI" w:eastAsia="fr-CI"/>
                <w14:ligatures w14:val="standardContextual"/>
              </w:rPr>
              <w:tab/>
            </w:r>
            <w:r w:rsidRPr="00D86CE6">
              <w:rPr>
                <w:rStyle w:val="Hyperlink"/>
                <w:noProof/>
              </w:rPr>
              <w:t>Background and Justification for the study</w:t>
            </w:r>
            <w:r>
              <w:rPr>
                <w:noProof/>
                <w:webHidden/>
              </w:rPr>
              <w:tab/>
            </w:r>
            <w:r>
              <w:rPr>
                <w:noProof/>
                <w:webHidden/>
              </w:rPr>
              <w:fldChar w:fldCharType="begin"/>
            </w:r>
            <w:r>
              <w:rPr>
                <w:noProof/>
                <w:webHidden/>
              </w:rPr>
              <w:instrText xml:space="preserve"> PAGEREF _Toc215133223 \h </w:instrText>
            </w:r>
            <w:r>
              <w:rPr>
                <w:noProof/>
                <w:webHidden/>
              </w:rPr>
            </w:r>
            <w:r>
              <w:rPr>
                <w:noProof/>
                <w:webHidden/>
              </w:rPr>
              <w:fldChar w:fldCharType="separate"/>
            </w:r>
            <w:r>
              <w:rPr>
                <w:noProof/>
                <w:webHidden/>
              </w:rPr>
              <w:t>3</w:t>
            </w:r>
            <w:r>
              <w:rPr>
                <w:noProof/>
                <w:webHidden/>
              </w:rPr>
              <w:fldChar w:fldCharType="end"/>
            </w:r>
          </w:hyperlink>
        </w:p>
        <w:p w14:paraId="373DD372" w14:textId="5FCA3104"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24" w:history="1">
            <w:r w:rsidRPr="00D86CE6">
              <w:rPr>
                <w:rStyle w:val="Hyperlink"/>
                <w:noProof/>
              </w:rPr>
              <w:t>2.2.</w:t>
            </w:r>
            <w:r>
              <w:rPr>
                <w:rFonts w:asciiTheme="minorHAnsi" w:eastAsiaTheme="minorEastAsia" w:hAnsiTheme="minorHAnsi" w:cstheme="minorBidi"/>
                <w:noProof/>
                <w:kern w:val="2"/>
                <w:lang w:val="fr-CI" w:eastAsia="fr-CI"/>
                <w14:ligatures w14:val="standardContextual"/>
              </w:rPr>
              <w:tab/>
            </w:r>
            <w:r w:rsidRPr="00D86CE6">
              <w:rPr>
                <w:rStyle w:val="Hyperlink"/>
                <w:noProof/>
              </w:rPr>
              <w:t>The Project Components</w:t>
            </w:r>
            <w:r>
              <w:rPr>
                <w:noProof/>
                <w:webHidden/>
              </w:rPr>
              <w:tab/>
            </w:r>
            <w:r>
              <w:rPr>
                <w:noProof/>
                <w:webHidden/>
              </w:rPr>
              <w:fldChar w:fldCharType="begin"/>
            </w:r>
            <w:r>
              <w:rPr>
                <w:noProof/>
                <w:webHidden/>
              </w:rPr>
              <w:instrText xml:space="preserve"> PAGEREF _Toc215133224 \h </w:instrText>
            </w:r>
            <w:r>
              <w:rPr>
                <w:noProof/>
                <w:webHidden/>
              </w:rPr>
            </w:r>
            <w:r>
              <w:rPr>
                <w:noProof/>
                <w:webHidden/>
              </w:rPr>
              <w:fldChar w:fldCharType="separate"/>
            </w:r>
            <w:r>
              <w:rPr>
                <w:noProof/>
                <w:webHidden/>
              </w:rPr>
              <w:t>3</w:t>
            </w:r>
            <w:r>
              <w:rPr>
                <w:noProof/>
                <w:webHidden/>
              </w:rPr>
              <w:fldChar w:fldCharType="end"/>
            </w:r>
          </w:hyperlink>
        </w:p>
        <w:p w14:paraId="59E58877" w14:textId="7BCEAE53"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25" w:history="1">
            <w:r w:rsidRPr="00D86CE6">
              <w:rPr>
                <w:rStyle w:val="Hyperlink"/>
                <w:noProof/>
              </w:rPr>
              <w:t>2.3.</w:t>
            </w:r>
            <w:r>
              <w:rPr>
                <w:rFonts w:asciiTheme="minorHAnsi" w:eastAsiaTheme="minorEastAsia" w:hAnsiTheme="minorHAnsi" w:cstheme="minorBidi"/>
                <w:noProof/>
                <w:kern w:val="2"/>
                <w:lang w:val="fr-CI" w:eastAsia="fr-CI"/>
                <w14:ligatures w14:val="standardContextual"/>
              </w:rPr>
              <w:tab/>
            </w:r>
            <w:r w:rsidRPr="00D86CE6">
              <w:rPr>
                <w:rStyle w:val="Hyperlink"/>
                <w:noProof/>
              </w:rPr>
              <w:t>Project Objective</w:t>
            </w:r>
            <w:r>
              <w:rPr>
                <w:noProof/>
                <w:webHidden/>
              </w:rPr>
              <w:tab/>
            </w:r>
            <w:r>
              <w:rPr>
                <w:noProof/>
                <w:webHidden/>
              </w:rPr>
              <w:fldChar w:fldCharType="begin"/>
            </w:r>
            <w:r>
              <w:rPr>
                <w:noProof/>
                <w:webHidden/>
              </w:rPr>
              <w:instrText xml:space="preserve"> PAGEREF _Toc215133225 \h </w:instrText>
            </w:r>
            <w:r>
              <w:rPr>
                <w:noProof/>
                <w:webHidden/>
              </w:rPr>
            </w:r>
            <w:r>
              <w:rPr>
                <w:noProof/>
                <w:webHidden/>
              </w:rPr>
              <w:fldChar w:fldCharType="separate"/>
            </w:r>
            <w:r>
              <w:rPr>
                <w:noProof/>
                <w:webHidden/>
              </w:rPr>
              <w:t>3</w:t>
            </w:r>
            <w:r>
              <w:rPr>
                <w:noProof/>
                <w:webHidden/>
              </w:rPr>
              <w:fldChar w:fldCharType="end"/>
            </w:r>
          </w:hyperlink>
        </w:p>
        <w:p w14:paraId="55B12515" w14:textId="5741C7FA"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26" w:history="1">
            <w:r w:rsidRPr="00D86CE6">
              <w:rPr>
                <w:rStyle w:val="Hyperlink"/>
                <w:noProof/>
              </w:rPr>
              <w:t>2.4.</w:t>
            </w:r>
            <w:r>
              <w:rPr>
                <w:rFonts w:asciiTheme="minorHAnsi" w:eastAsiaTheme="minorEastAsia" w:hAnsiTheme="minorHAnsi" w:cstheme="minorBidi"/>
                <w:noProof/>
                <w:kern w:val="2"/>
                <w:lang w:val="fr-CI" w:eastAsia="fr-CI"/>
                <w14:ligatures w14:val="standardContextual"/>
              </w:rPr>
              <w:tab/>
            </w:r>
            <w:r w:rsidRPr="00D86CE6">
              <w:rPr>
                <w:rStyle w:val="Hyperlink"/>
                <w:noProof/>
              </w:rPr>
              <w:t>Project Location</w:t>
            </w:r>
            <w:r>
              <w:rPr>
                <w:noProof/>
                <w:webHidden/>
              </w:rPr>
              <w:tab/>
            </w:r>
            <w:r>
              <w:rPr>
                <w:noProof/>
                <w:webHidden/>
              </w:rPr>
              <w:fldChar w:fldCharType="begin"/>
            </w:r>
            <w:r>
              <w:rPr>
                <w:noProof/>
                <w:webHidden/>
              </w:rPr>
              <w:instrText xml:space="preserve"> PAGEREF _Toc215133226 \h </w:instrText>
            </w:r>
            <w:r>
              <w:rPr>
                <w:noProof/>
                <w:webHidden/>
              </w:rPr>
            </w:r>
            <w:r>
              <w:rPr>
                <w:noProof/>
                <w:webHidden/>
              </w:rPr>
              <w:fldChar w:fldCharType="separate"/>
            </w:r>
            <w:r>
              <w:rPr>
                <w:noProof/>
                <w:webHidden/>
              </w:rPr>
              <w:t>4</w:t>
            </w:r>
            <w:r>
              <w:rPr>
                <w:noProof/>
                <w:webHidden/>
              </w:rPr>
              <w:fldChar w:fldCharType="end"/>
            </w:r>
          </w:hyperlink>
        </w:p>
        <w:p w14:paraId="07E86708" w14:textId="028C7529"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27" w:history="1">
            <w:r w:rsidRPr="00D86CE6">
              <w:rPr>
                <w:rStyle w:val="Hyperlink"/>
                <w:noProof/>
              </w:rPr>
              <w:t>2.5.</w:t>
            </w:r>
            <w:r>
              <w:rPr>
                <w:rFonts w:asciiTheme="minorHAnsi" w:eastAsiaTheme="minorEastAsia" w:hAnsiTheme="minorHAnsi" w:cstheme="minorBidi"/>
                <w:noProof/>
                <w:kern w:val="2"/>
                <w:lang w:val="fr-CI" w:eastAsia="fr-CI"/>
                <w14:ligatures w14:val="standardContextual"/>
              </w:rPr>
              <w:tab/>
            </w:r>
            <w:r w:rsidRPr="00D86CE6">
              <w:rPr>
                <w:rStyle w:val="Hyperlink"/>
                <w:noProof/>
              </w:rPr>
              <w:t>Description of Project Construction/Renovation Activities at Chamen Health Center</w:t>
            </w:r>
            <w:r>
              <w:rPr>
                <w:noProof/>
                <w:webHidden/>
              </w:rPr>
              <w:tab/>
            </w:r>
            <w:r>
              <w:rPr>
                <w:noProof/>
                <w:webHidden/>
              </w:rPr>
              <w:fldChar w:fldCharType="begin"/>
            </w:r>
            <w:r>
              <w:rPr>
                <w:noProof/>
                <w:webHidden/>
              </w:rPr>
              <w:instrText xml:space="preserve"> PAGEREF _Toc215133227 \h </w:instrText>
            </w:r>
            <w:r>
              <w:rPr>
                <w:noProof/>
                <w:webHidden/>
              </w:rPr>
            </w:r>
            <w:r>
              <w:rPr>
                <w:noProof/>
                <w:webHidden/>
              </w:rPr>
              <w:fldChar w:fldCharType="separate"/>
            </w:r>
            <w:r>
              <w:rPr>
                <w:noProof/>
                <w:webHidden/>
              </w:rPr>
              <w:t>4</w:t>
            </w:r>
            <w:r>
              <w:rPr>
                <w:noProof/>
                <w:webHidden/>
              </w:rPr>
              <w:fldChar w:fldCharType="end"/>
            </w:r>
          </w:hyperlink>
        </w:p>
        <w:p w14:paraId="79C54D8F" w14:textId="3C7B2E5D"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28" w:history="1">
            <w:r w:rsidRPr="00D86CE6">
              <w:rPr>
                <w:rStyle w:val="Hyperlink"/>
                <w:rFonts w:eastAsiaTheme="minorHAnsi"/>
                <w:noProof/>
              </w:rPr>
              <w:t>2.6.</w:t>
            </w:r>
            <w:r>
              <w:rPr>
                <w:rFonts w:asciiTheme="minorHAnsi" w:eastAsiaTheme="minorEastAsia" w:hAnsiTheme="minorHAnsi" w:cstheme="minorBidi"/>
                <w:noProof/>
                <w:kern w:val="2"/>
                <w:lang w:val="fr-CI" w:eastAsia="fr-CI"/>
                <w14:ligatures w14:val="standardContextual"/>
              </w:rPr>
              <w:tab/>
            </w:r>
            <w:r w:rsidRPr="00D86CE6">
              <w:rPr>
                <w:rStyle w:val="Hyperlink"/>
                <w:noProof/>
              </w:rPr>
              <w:t>Main environmental and social impacts and risks of the project</w:t>
            </w:r>
            <w:r>
              <w:rPr>
                <w:noProof/>
                <w:webHidden/>
              </w:rPr>
              <w:tab/>
            </w:r>
            <w:r>
              <w:rPr>
                <w:noProof/>
                <w:webHidden/>
              </w:rPr>
              <w:fldChar w:fldCharType="begin"/>
            </w:r>
            <w:r>
              <w:rPr>
                <w:noProof/>
                <w:webHidden/>
              </w:rPr>
              <w:instrText xml:space="preserve"> PAGEREF _Toc215133228 \h </w:instrText>
            </w:r>
            <w:r>
              <w:rPr>
                <w:noProof/>
                <w:webHidden/>
              </w:rPr>
            </w:r>
            <w:r>
              <w:rPr>
                <w:noProof/>
                <w:webHidden/>
              </w:rPr>
              <w:fldChar w:fldCharType="separate"/>
            </w:r>
            <w:r>
              <w:rPr>
                <w:noProof/>
                <w:webHidden/>
              </w:rPr>
              <w:t>7</w:t>
            </w:r>
            <w:r>
              <w:rPr>
                <w:noProof/>
                <w:webHidden/>
              </w:rPr>
              <w:fldChar w:fldCharType="end"/>
            </w:r>
          </w:hyperlink>
        </w:p>
        <w:p w14:paraId="213D54DF" w14:textId="2F121B66" w:rsidR="00F93921" w:rsidRDefault="00F93921">
          <w:pPr>
            <w:pStyle w:val="TOC1"/>
            <w:tabs>
              <w:tab w:val="left" w:pos="480"/>
              <w:tab w:val="right" w:leader="dot" w:pos="9350"/>
            </w:tabs>
            <w:rPr>
              <w:rFonts w:asciiTheme="minorHAnsi" w:eastAsiaTheme="minorEastAsia" w:hAnsiTheme="minorHAnsi" w:cstheme="minorBidi"/>
              <w:noProof/>
              <w:kern w:val="2"/>
              <w:lang w:val="fr-CI" w:eastAsia="fr-CI"/>
              <w14:ligatures w14:val="standardContextual"/>
            </w:rPr>
          </w:pPr>
          <w:hyperlink w:anchor="_Toc215133229" w:history="1">
            <w:r w:rsidRPr="00D86CE6">
              <w:rPr>
                <w:rStyle w:val="Hyperlink"/>
                <w:noProof/>
              </w:rPr>
              <w:t>3.</w:t>
            </w:r>
            <w:r>
              <w:rPr>
                <w:rFonts w:asciiTheme="minorHAnsi" w:eastAsiaTheme="minorEastAsia" w:hAnsiTheme="minorHAnsi" w:cstheme="minorBidi"/>
                <w:noProof/>
                <w:kern w:val="2"/>
                <w:lang w:val="fr-CI" w:eastAsia="fr-CI"/>
                <w14:ligatures w14:val="standardContextual"/>
              </w:rPr>
              <w:tab/>
            </w:r>
            <w:r w:rsidRPr="00D86CE6">
              <w:rPr>
                <w:rStyle w:val="Hyperlink"/>
                <w:noProof/>
              </w:rPr>
              <w:t>Current status of HEALTHCARE waste management</w:t>
            </w:r>
            <w:r>
              <w:rPr>
                <w:noProof/>
                <w:webHidden/>
              </w:rPr>
              <w:tab/>
            </w:r>
            <w:r>
              <w:rPr>
                <w:noProof/>
                <w:webHidden/>
              </w:rPr>
              <w:fldChar w:fldCharType="begin"/>
            </w:r>
            <w:r>
              <w:rPr>
                <w:noProof/>
                <w:webHidden/>
              </w:rPr>
              <w:instrText xml:space="preserve"> PAGEREF _Toc215133229 \h </w:instrText>
            </w:r>
            <w:r>
              <w:rPr>
                <w:noProof/>
                <w:webHidden/>
              </w:rPr>
            </w:r>
            <w:r>
              <w:rPr>
                <w:noProof/>
                <w:webHidden/>
              </w:rPr>
              <w:fldChar w:fldCharType="separate"/>
            </w:r>
            <w:r>
              <w:rPr>
                <w:noProof/>
                <w:webHidden/>
              </w:rPr>
              <w:t>9</w:t>
            </w:r>
            <w:r>
              <w:rPr>
                <w:noProof/>
                <w:webHidden/>
              </w:rPr>
              <w:fldChar w:fldCharType="end"/>
            </w:r>
          </w:hyperlink>
        </w:p>
        <w:p w14:paraId="48EDB478" w14:textId="18E1B825"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30" w:history="1">
            <w:r w:rsidRPr="00D86CE6">
              <w:rPr>
                <w:rStyle w:val="Hyperlink"/>
                <w:rFonts w:ascii="Garamond" w:eastAsia="DengXian Light" w:hAnsi="Garamond" w:cs="Times New Roman"/>
                <w:b/>
                <w:noProof/>
              </w:rPr>
              <w:t>3.1.</w:t>
            </w:r>
            <w:r>
              <w:rPr>
                <w:rFonts w:asciiTheme="minorHAnsi" w:eastAsiaTheme="minorEastAsia" w:hAnsiTheme="minorHAnsi" w:cstheme="minorBidi"/>
                <w:noProof/>
                <w:kern w:val="2"/>
                <w:lang w:val="fr-CI" w:eastAsia="fr-CI"/>
                <w14:ligatures w14:val="standardContextual"/>
              </w:rPr>
              <w:tab/>
            </w:r>
            <w:r w:rsidRPr="00D86CE6">
              <w:rPr>
                <w:rStyle w:val="Hyperlink"/>
                <w:rFonts w:ascii="Garamond" w:eastAsia="DengXian Light" w:hAnsi="Garamond" w:cs="Times New Roman"/>
                <w:b/>
                <w:noProof/>
              </w:rPr>
              <w:t>General and Healthcare Waste Management in The Gambia</w:t>
            </w:r>
            <w:r>
              <w:rPr>
                <w:noProof/>
                <w:webHidden/>
              </w:rPr>
              <w:tab/>
            </w:r>
            <w:r>
              <w:rPr>
                <w:noProof/>
                <w:webHidden/>
              </w:rPr>
              <w:fldChar w:fldCharType="begin"/>
            </w:r>
            <w:r>
              <w:rPr>
                <w:noProof/>
                <w:webHidden/>
              </w:rPr>
              <w:instrText xml:space="preserve"> PAGEREF _Toc215133230 \h </w:instrText>
            </w:r>
            <w:r>
              <w:rPr>
                <w:noProof/>
                <w:webHidden/>
              </w:rPr>
            </w:r>
            <w:r>
              <w:rPr>
                <w:noProof/>
                <w:webHidden/>
              </w:rPr>
              <w:fldChar w:fldCharType="separate"/>
            </w:r>
            <w:r>
              <w:rPr>
                <w:noProof/>
                <w:webHidden/>
              </w:rPr>
              <w:t>9</w:t>
            </w:r>
            <w:r>
              <w:rPr>
                <w:noProof/>
                <w:webHidden/>
              </w:rPr>
              <w:fldChar w:fldCharType="end"/>
            </w:r>
          </w:hyperlink>
        </w:p>
        <w:p w14:paraId="6231480B" w14:textId="1B4CD019"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31" w:history="1">
            <w:r w:rsidRPr="00D86CE6">
              <w:rPr>
                <w:rStyle w:val="Hyperlink"/>
                <w:noProof/>
              </w:rPr>
              <w:t>3.1.1.</w:t>
            </w:r>
            <w:r>
              <w:rPr>
                <w:rFonts w:asciiTheme="minorHAnsi" w:eastAsiaTheme="minorEastAsia" w:hAnsiTheme="minorHAnsi" w:cstheme="minorBidi"/>
                <w:noProof/>
                <w:kern w:val="2"/>
                <w:lang w:val="fr-CI" w:eastAsia="fr-CI"/>
                <w14:ligatures w14:val="standardContextual"/>
              </w:rPr>
              <w:tab/>
            </w:r>
            <w:r w:rsidRPr="00D86CE6">
              <w:rPr>
                <w:rStyle w:val="Hyperlink"/>
                <w:noProof/>
              </w:rPr>
              <w:t>Healthcare Waste Composition</w:t>
            </w:r>
            <w:r>
              <w:rPr>
                <w:noProof/>
                <w:webHidden/>
              </w:rPr>
              <w:tab/>
            </w:r>
            <w:r>
              <w:rPr>
                <w:noProof/>
                <w:webHidden/>
              </w:rPr>
              <w:fldChar w:fldCharType="begin"/>
            </w:r>
            <w:r>
              <w:rPr>
                <w:noProof/>
                <w:webHidden/>
              </w:rPr>
              <w:instrText xml:space="preserve"> PAGEREF _Toc215133231 \h </w:instrText>
            </w:r>
            <w:r>
              <w:rPr>
                <w:noProof/>
                <w:webHidden/>
              </w:rPr>
            </w:r>
            <w:r>
              <w:rPr>
                <w:noProof/>
                <w:webHidden/>
              </w:rPr>
              <w:fldChar w:fldCharType="separate"/>
            </w:r>
            <w:r>
              <w:rPr>
                <w:noProof/>
                <w:webHidden/>
              </w:rPr>
              <w:t>9</w:t>
            </w:r>
            <w:r>
              <w:rPr>
                <w:noProof/>
                <w:webHidden/>
              </w:rPr>
              <w:fldChar w:fldCharType="end"/>
            </w:r>
          </w:hyperlink>
        </w:p>
        <w:p w14:paraId="17A5AFC8" w14:textId="38D257FF"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32" w:history="1">
            <w:r w:rsidRPr="00D86CE6">
              <w:rPr>
                <w:rStyle w:val="Hyperlink"/>
                <w:noProof/>
              </w:rPr>
              <w:t>3.1.2.</w:t>
            </w:r>
            <w:r>
              <w:rPr>
                <w:rFonts w:asciiTheme="minorHAnsi" w:eastAsiaTheme="minorEastAsia" w:hAnsiTheme="minorHAnsi" w:cstheme="minorBidi"/>
                <w:noProof/>
                <w:kern w:val="2"/>
                <w:lang w:val="fr-CI" w:eastAsia="fr-CI"/>
                <w14:ligatures w14:val="standardContextual"/>
              </w:rPr>
              <w:tab/>
            </w:r>
            <w:r w:rsidRPr="00D86CE6">
              <w:rPr>
                <w:rStyle w:val="Hyperlink"/>
                <w:noProof/>
              </w:rPr>
              <w:t>Waste Categorization</w:t>
            </w:r>
            <w:r>
              <w:rPr>
                <w:noProof/>
                <w:webHidden/>
              </w:rPr>
              <w:tab/>
            </w:r>
            <w:r>
              <w:rPr>
                <w:noProof/>
                <w:webHidden/>
              </w:rPr>
              <w:fldChar w:fldCharType="begin"/>
            </w:r>
            <w:r>
              <w:rPr>
                <w:noProof/>
                <w:webHidden/>
              </w:rPr>
              <w:instrText xml:space="preserve"> PAGEREF _Toc215133232 \h </w:instrText>
            </w:r>
            <w:r>
              <w:rPr>
                <w:noProof/>
                <w:webHidden/>
              </w:rPr>
            </w:r>
            <w:r>
              <w:rPr>
                <w:noProof/>
                <w:webHidden/>
              </w:rPr>
              <w:fldChar w:fldCharType="separate"/>
            </w:r>
            <w:r>
              <w:rPr>
                <w:noProof/>
                <w:webHidden/>
              </w:rPr>
              <w:t>10</w:t>
            </w:r>
            <w:r>
              <w:rPr>
                <w:noProof/>
                <w:webHidden/>
              </w:rPr>
              <w:fldChar w:fldCharType="end"/>
            </w:r>
          </w:hyperlink>
        </w:p>
        <w:p w14:paraId="4A5540B5" w14:textId="61C934DA"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33" w:history="1">
            <w:r w:rsidRPr="00D86CE6">
              <w:rPr>
                <w:rStyle w:val="Hyperlink"/>
                <w:noProof/>
              </w:rPr>
              <w:t>3.2.</w:t>
            </w:r>
            <w:r>
              <w:rPr>
                <w:rFonts w:asciiTheme="minorHAnsi" w:eastAsiaTheme="minorEastAsia" w:hAnsiTheme="minorHAnsi" w:cstheme="minorBidi"/>
                <w:noProof/>
                <w:kern w:val="2"/>
                <w:lang w:val="fr-CI" w:eastAsia="fr-CI"/>
                <w14:ligatures w14:val="standardContextual"/>
              </w:rPr>
              <w:tab/>
            </w:r>
            <w:r w:rsidRPr="00D86CE6">
              <w:rPr>
                <w:rStyle w:val="Hyperlink"/>
                <w:noProof/>
              </w:rPr>
              <w:t>Current Status of Healthcare Waste Management in Chamen Health Center</w:t>
            </w:r>
            <w:r>
              <w:rPr>
                <w:noProof/>
                <w:webHidden/>
              </w:rPr>
              <w:tab/>
            </w:r>
            <w:r>
              <w:rPr>
                <w:noProof/>
                <w:webHidden/>
              </w:rPr>
              <w:fldChar w:fldCharType="begin"/>
            </w:r>
            <w:r>
              <w:rPr>
                <w:noProof/>
                <w:webHidden/>
              </w:rPr>
              <w:instrText xml:space="preserve"> PAGEREF _Toc215133233 \h </w:instrText>
            </w:r>
            <w:r>
              <w:rPr>
                <w:noProof/>
                <w:webHidden/>
              </w:rPr>
            </w:r>
            <w:r>
              <w:rPr>
                <w:noProof/>
                <w:webHidden/>
              </w:rPr>
              <w:fldChar w:fldCharType="separate"/>
            </w:r>
            <w:r>
              <w:rPr>
                <w:noProof/>
                <w:webHidden/>
              </w:rPr>
              <w:t>15</w:t>
            </w:r>
            <w:r>
              <w:rPr>
                <w:noProof/>
                <w:webHidden/>
              </w:rPr>
              <w:fldChar w:fldCharType="end"/>
            </w:r>
          </w:hyperlink>
        </w:p>
        <w:p w14:paraId="43A02A4F" w14:textId="5DE3AB36"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34" w:history="1">
            <w:r w:rsidRPr="00D86CE6">
              <w:rPr>
                <w:rStyle w:val="Hyperlink"/>
                <w:noProof/>
              </w:rPr>
              <w:t>3.2.1.</w:t>
            </w:r>
            <w:r>
              <w:rPr>
                <w:rFonts w:asciiTheme="minorHAnsi" w:eastAsiaTheme="minorEastAsia" w:hAnsiTheme="minorHAnsi" w:cstheme="minorBidi"/>
                <w:noProof/>
                <w:kern w:val="2"/>
                <w:lang w:val="fr-CI" w:eastAsia="fr-CI"/>
                <w14:ligatures w14:val="standardContextual"/>
              </w:rPr>
              <w:tab/>
            </w:r>
            <w:r w:rsidRPr="00D86CE6">
              <w:rPr>
                <w:rStyle w:val="Hyperlink"/>
                <w:noProof/>
              </w:rPr>
              <w:t>Needs of Chamen Health Center for Each Stage</w:t>
            </w:r>
            <w:r>
              <w:rPr>
                <w:noProof/>
                <w:webHidden/>
              </w:rPr>
              <w:tab/>
            </w:r>
            <w:r>
              <w:rPr>
                <w:noProof/>
                <w:webHidden/>
              </w:rPr>
              <w:fldChar w:fldCharType="begin"/>
            </w:r>
            <w:r>
              <w:rPr>
                <w:noProof/>
                <w:webHidden/>
              </w:rPr>
              <w:instrText xml:space="preserve"> PAGEREF _Toc215133234 \h </w:instrText>
            </w:r>
            <w:r>
              <w:rPr>
                <w:noProof/>
                <w:webHidden/>
              </w:rPr>
            </w:r>
            <w:r>
              <w:rPr>
                <w:noProof/>
                <w:webHidden/>
              </w:rPr>
              <w:fldChar w:fldCharType="separate"/>
            </w:r>
            <w:r>
              <w:rPr>
                <w:noProof/>
                <w:webHidden/>
              </w:rPr>
              <w:t>16</w:t>
            </w:r>
            <w:r>
              <w:rPr>
                <w:noProof/>
                <w:webHidden/>
              </w:rPr>
              <w:fldChar w:fldCharType="end"/>
            </w:r>
          </w:hyperlink>
        </w:p>
        <w:p w14:paraId="7283E845" w14:textId="72490A1A"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35" w:history="1">
            <w:r w:rsidRPr="00D86CE6">
              <w:rPr>
                <w:rStyle w:val="Hyperlink"/>
                <w:noProof/>
              </w:rPr>
              <w:t>3.2.2.</w:t>
            </w:r>
            <w:r>
              <w:rPr>
                <w:rFonts w:asciiTheme="minorHAnsi" w:eastAsiaTheme="minorEastAsia" w:hAnsiTheme="minorHAnsi" w:cstheme="minorBidi"/>
                <w:noProof/>
                <w:kern w:val="2"/>
                <w:lang w:val="fr-CI" w:eastAsia="fr-CI"/>
                <w14:ligatures w14:val="standardContextual"/>
              </w:rPr>
              <w:tab/>
            </w:r>
            <w:r w:rsidRPr="00D86CE6">
              <w:rPr>
                <w:rStyle w:val="Hyperlink"/>
                <w:noProof/>
              </w:rPr>
              <w:t>Healthcare Waste Management Constraints in Chamen</w:t>
            </w:r>
            <w:r>
              <w:rPr>
                <w:noProof/>
                <w:webHidden/>
              </w:rPr>
              <w:tab/>
            </w:r>
            <w:r>
              <w:rPr>
                <w:noProof/>
                <w:webHidden/>
              </w:rPr>
              <w:fldChar w:fldCharType="begin"/>
            </w:r>
            <w:r>
              <w:rPr>
                <w:noProof/>
                <w:webHidden/>
              </w:rPr>
              <w:instrText xml:space="preserve"> PAGEREF _Toc215133235 \h </w:instrText>
            </w:r>
            <w:r>
              <w:rPr>
                <w:noProof/>
                <w:webHidden/>
              </w:rPr>
            </w:r>
            <w:r>
              <w:rPr>
                <w:noProof/>
                <w:webHidden/>
              </w:rPr>
              <w:fldChar w:fldCharType="separate"/>
            </w:r>
            <w:r>
              <w:rPr>
                <w:noProof/>
                <w:webHidden/>
              </w:rPr>
              <w:t>17</w:t>
            </w:r>
            <w:r>
              <w:rPr>
                <w:noProof/>
                <w:webHidden/>
              </w:rPr>
              <w:fldChar w:fldCharType="end"/>
            </w:r>
          </w:hyperlink>
        </w:p>
        <w:p w14:paraId="49729B86" w14:textId="0C41BF2E" w:rsidR="00F93921" w:rsidRDefault="00F93921">
          <w:pPr>
            <w:pStyle w:val="TOC1"/>
            <w:tabs>
              <w:tab w:val="left" w:pos="480"/>
              <w:tab w:val="right" w:leader="dot" w:pos="9350"/>
            </w:tabs>
            <w:rPr>
              <w:rFonts w:asciiTheme="minorHAnsi" w:eastAsiaTheme="minorEastAsia" w:hAnsiTheme="minorHAnsi" w:cstheme="minorBidi"/>
              <w:noProof/>
              <w:kern w:val="2"/>
              <w:lang w:val="fr-CI" w:eastAsia="fr-CI"/>
              <w14:ligatures w14:val="standardContextual"/>
            </w:rPr>
          </w:pPr>
          <w:hyperlink w:anchor="_Toc215133236" w:history="1">
            <w:r w:rsidRPr="00D86CE6">
              <w:rPr>
                <w:rStyle w:val="Hyperlink"/>
                <w:noProof/>
              </w:rPr>
              <w:t>4.</w:t>
            </w:r>
            <w:r>
              <w:rPr>
                <w:rFonts w:asciiTheme="minorHAnsi" w:eastAsiaTheme="minorEastAsia" w:hAnsiTheme="minorHAnsi" w:cstheme="minorBidi"/>
                <w:noProof/>
                <w:kern w:val="2"/>
                <w:lang w:val="fr-CI" w:eastAsia="fr-CI"/>
                <w14:ligatures w14:val="standardContextual"/>
              </w:rPr>
              <w:tab/>
            </w:r>
            <w:r w:rsidRPr="00D86CE6">
              <w:rPr>
                <w:rStyle w:val="Hyperlink"/>
                <w:noProof/>
              </w:rPr>
              <w:t>Strengths-Weaknesses-Opportunities-Threats (SWOT) Analysis of Waste Management Activities at Chamen</w:t>
            </w:r>
            <w:r>
              <w:rPr>
                <w:noProof/>
                <w:webHidden/>
              </w:rPr>
              <w:tab/>
            </w:r>
            <w:r>
              <w:rPr>
                <w:noProof/>
                <w:webHidden/>
              </w:rPr>
              <w:fldChar w:fldCharType="begin"/>
            </w:r>
            <w:r>
              <w:rPr>
                <w:noProof/>
                <w:webHidden/>
              </w:rPr>
              <w:instrText xml:space="preserve"> PAGEREF _Toc215133236 \h </w:instrText>
            </w:r>
            <w:r>
              <w:rPr>
                <w:noProof/>
                <w:webHidden/>
              </w:rPr>
            </w:r>
            <w:r>
              <w:rPr>
                <w:noProof/>
                <w:webHidden/>
              </w:rPr>
              <w:fldChar w:fldCharType="separate"/>
            </w:r>
            <w:r>
              <w:rPr>
                <w:noProof/>
                <w:webHidden/>
              </w:rPr>
              <w:t>20</w:t>
            </w:r>
            <w:r>
              <w:rPr>
                <w:noProof/>
                <w:webHidden/>
              </w:rPr>
              <w:fldChar w:fldCharType="end"/>
            </w:r>
          </w:hyperlink>
        </w:p>
        <w:p w14:paraId="4CC53247" w14:textId="0247CA6D" w:rsidR="00F93921" w:rsidRDefault="00F93921">
          <w:pPr>
            <w:pStyle w:val="TOC1"/>
            <w:tabs>
              <w:tab w:val="left" w:pos="480"/>
              <w:tab w:val="right" w:leader="dot" w:pos="9350"/>
            </w:tabs>
            <w:rPr>
              <w:rFonts w:asciiTheme="minorHAnsi" w:eastAsiaTheme="minorEastAsia" w:hAnsiTheme="minorHAnsi" w:cstheme="minorBidi"/>
              <w:noProof/>
              <w:kern w:val="2"/>
              <w:lang w:val="fr-CI" w:eastAsia="fr-CI"/>
              <w14:ligatures w14:val="standardContextual"/>
            </w:rPr>
          </w:pPr>
          <w:hyperlink w:anchor="_Toc215133237" w:history="1">
            <w:r w:rsidRPr="00D86CE6">
              <w:rPr>
                <w:rStyle w:val="Hyperlink"/>
                <w:noProof/>
              </w:rPr>
              <w:t>5.</w:t>
            </w:r>
            <w:r>
              <w:rPr>
                <w:rFonts w:asciiTheme="minorHAnsi" w:eastAsiaTheme="minorEastAsia" w:hAnsiTheme="minorHAnsi" w:cstheme="minorBidi"/>
                <w:noProof/>
                <w:kern w:val="2"/>
                <w:lang w:val="fr-CI" w:eastAsia="fr-CI"/>
                <w14:ligatures w14:val="standardContextual"/>
              </w:rPr>
              <w:tab/>
            </w:r>
            <w:r w:rsidRPr="00D86CE6">
              <w:rPr>
                <w:rStyle w:val="Hyperlink"/>
                <w:noProof/>
              </w:rPr>
              <w:t>Stakeholder Consultation and Community Engagement</w:t>
            </w:r>
            <w:r>
              <w:rPr>
                <w:noProof/>
                <w:webHidden/>
              </w:rPr>
              <w:tab/>
            </w:r>
            <w:r>
              <w:rPr>
                <w:noProof/>
                <w:webHidden/>
              </w:rPr>
              <w:fldChar w:fldCharType="begin"/>
            </w:r>
            <w:r>
              <w:rPr>
                <w:noProof/>
                <w:webHidden/>
              </w:rPr>
              <w:instrText xml:space="preserve"> PAGEREF _Toc215133237 \h </w:instrText>
            </w:r>
            <w:r>
              <w:rPr>
                <w:noProof/>
                <w:webHidden/>
              </w:rPr>
            </w:r>
            <w:r>
              <w:rPr>
                <w:noProof/>
                <w:webHidden/>
              </w:rPr>
              <w:fldChar w:fldCharType="separate"/>
            </w:r>
            <w:r>
              <w:rPr>
                <w:noProof/>
                <w:webHidden/>
              </w:rPr>
              <w:t>21</w:t>
            </w:r>
            <w:r>
              <w:rPr>
                <w:noProof/>
                <w:webHidden/>
              </w:rPr>
              <w:fldChar w:fldCharType="end"/>
            </w:r>
          </w:hyperlink>
        </w:p>
        <w:p w14:paraId="4426BC63" w14:textId="457FBD6B" w:rsidR="00F93921" w:rsidRDefault="00F93921">
          <w:pPr>
            <w:pStyle w:val="TOC1"/>
            <w:tabs>
              <w:tab w:val="left" w:pos="480"/>
              <w:tab w:val="right" w:leader="dot" w:pos="9350"/>
            </w:tabs>
            <w:rPr>
              <w:rFonts w:asciiTheme="minorHAnsi" w:eastAsiaTheme="minorEastAsia" w:hAnsiTheme="minorHAnsi" w:cstheme="minorBidi"/>
              <w:noProof/>
              <w:kern w:val="2"/>
              <w:lang w:val="fr-CI" w:eastAsia="fr-CI"/>
              <w14:ligatures w14:val="standardContextual"/>
            </w:rPr>
          </w:pPr>
          <w:hyperlink w:anchor="_Toc215133238" w:history="1">
            <w:r w:rsidRPr="00D86CE6">
              <w:rPr>
                <w:rStyle w:val="Hyperlink"/>
                <w:noProof/>
              </w:rPr>
              <w:t>6.</w:t>
            </w:r>
            <w:r>
              <w:rPr>
                <w:rFonts w:asciiTheme="minorHAnsi" w:eastAsiaTheme="minorEastAsia" w:hAnsiTheme="minorHAnsi" w:cstheme="minorBidi"/>
                <w:noProof/>
                <w:kern w:val="2"/>
                <w:lang w:val="fr-CI" w:eastAsia="fr-CI"/>
                <w14:ligatures w14:val="standardContextual"/>
              </w:rPr>
              <w:tab/>
            </w:r>
            <w:r w:rsidRPr="00D86CE6">
              <w:rPr>
                <w:rStyle w:val="Hyperlink"/>
                <w:noProof/>
              </w:rPr>
              <w:t>Main Environmental and Social Risks and Impacts of Healthcare Waste</w:t>
            </w:r>
            <w:r>
              <w:rPr>
                <w:noProof/>
                <w:webHidden/>
              </w:rPr>
              <w:tab/>
            </w:r>
            <w:r>
              <w:rPr>
                <w:noProof/>
                <w:webHidden/>
              </w:rPr>
              <w:fldChar w:fldCharType="begin"/>
            </w:r>
            <w:r>
              <w:rPr>
                <w:noProof/>
                <w:webHidden/>
              </w:rPr>
              <w:instrText xml:space="preserve"> PAGEREF _Toc215133238 \h </w:instrText>
            </w:r>
            <w:r>
              <w:rPr>
                <w:noProof/>
                <w:webHidden/>
              </w:rPr>
            </w:r>
            <w:r>
              <w:rPr>
                <w:noProof/>
                <w:webHidden/>
              </w:rPr>
              <w:fldChar w:fldCharType="separate"/>
            </w:r>
            <w:r>
              <w:rPr>
                <w:noProof/>
                <w:webHidden/>
              </w:rPr>
              <w:t>23</w:t>
            </w:r>
            <w:r>
              <w:rPr>
                <w:noProof/>
                <w:webHidden/>
              </w:rPr>
              <w:fldChar w:fldCharType="end"/>
            </w:r>
          </w:hyperlink>
        </w:p>
        <w:p w14:paraId="1D15FFB4" w14:textId="23D81655"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39" w:history="1">
            <w:r w:rsidRPr="00D86CE6">
              <w:rPr>
                <w:rStyle w:val="Hyperlink"/>
                <w:noProof/>
              </w:rPr>
              <w:t>6.1.</w:t>
            </w:r>
            <w:r>
              <w:rPr>
                <w:rFonts w:asciiTheme="minorHAnsi" w:eastAsiaTheme="minorEastAsia" w:hAnsiTheme="minorHAnsi" w:cstheme="minorBidi"/>
                <w:noProof/>
                <w:kern w:val="2"/>
                <w:lang w:val="fr-CI" w:eastAsia="fr-CI"/>
                <w14:ligatures w14:val="standardContextual"/>
              </w:rPr>
              <w:tab/>
            </w:r>
            <w:r w:rsidRPr="00D86CE6">
              <w:rPr>
                <w:rStyle w:val="Hyperlink"/>
                <w:noProof/>
              </w:rPr>
              <w:t>Impacts of biomedical waste on health and the environment</w:t>
            </w:r>
            <w:r>
              <w:rPr>
                <w:noProof/>
                <w:webHidden/>
              </w:rPr>
              <w:tab/>
            </w:r>
            <w:r>
              <w:rPr>
                <w:noProof/>
                <w:webHidden/>
              </w:rPr>
              <w:fldChar w:fldCharType="begin"/>
            </w:r>
            <w:r>
              <w:rPr>
                <w:noProof/>
                <w:webHidden/>
              </w:rPr>
              <w:instrText xml:space="preserve"> PAGEREF _Toc215133239 \h </w:instrText>
            </w:r>
            <w:r>
              <w:rPr>
                <w:noProof/>
                <w:webHidden/>
              </w:rPr>
            </w:r>
            <w:r>
              <w:rPr>
                <w:noProof/>
                <w:webHidden/>
              </w:rPr>
              <w:fldChar w:fldCharType="separate"/>
            </w:r>
            <w:r>
              <w:rPr>
                <w:noProof/>
                <w:webHidden/>
              </w:rPr>
              <w:t>23</w:t>
            </w:r>
            <w:r>
              <w:rPr>
                <w:noProof/>
                <w:webHidden/>
              </w:rPr>
              <w:fldChar w:fldCharType="end"/>
            </w:r>
          </w:hyperlink>
        </w:p>
        <w:p w14:paraId="6FFF58C8" w14:textId="5104C90C"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40" w:history="1">
            <w:r w:rsidRPr="00D86CE6">
              <w:rPr>
                <w:rStyle w:val="Hyperlink"/>
                <w:noProof/>
              </w:rPr>
              <w:t>6.2.</w:t>
            </w:r>
            <w:r>
              <w:rPr>
                <w:rFonts w:asciiTheme="minorHAnsi" w:eastAsiaTheme="minorEastAsia" w:hAnsiTheme="minorHAnsi" w:cstheme="minorBidi"/>
                <w:noProof/>
                <w:kern w:val="2"/>
                <w:lang w:val="fr-CI" w:eastAsia="fr-CI"/>
                <w14:ligatures w14:val="standardContextual"/>
              </w:rPr>
              <w:tab/>
            </w:r>
            <w:r w:rsidRPr="00D86CE6">
              <w:rPr>
                <w:rStyle w:val="Hyperlink"/>
                <w:noProof/>
              </w:rPr>
              <w:t>Impacts of Healthcare Waste on Health and the Environment</w:t>
            </w:r>
            <w:r>
              <w:rPr>
                <w:noProof/>
                <w:webHidden/>
              </w:rPr>
              <w:tab/>
            </w:r>
            <w:r>
              <w:rPr>
                <w:noProof/>
                <w:webHidden/>
              </w:rPr>
              <w:fldChar w:fldCharType="begin"/>
            </w:r>
            <w:r>
              <w:rPr>
                <w:noProof/>
                <w:webHidden/>
              </w:rPr>
              <w:instrText xml:space="preserve"> PAGEREF _Toc215133240 \h </w:instrText>
            </w:r>
            <w:r>
              <w:rPr>
                <w:noProof/>
                <w:webHidden/>
              </w:rPr>
            </w:r>
            <w:r>
              <w:rPr>
                <w:noProof/>
                <w:webHidden/>
              </w:rPr>
              <w:fldChar w:fldCharType="separate"/>
            </w:r>
            <w:r>
              <w:rPr>
                <w:noProof/>
                <w:webHidden/>
              </w:rPr>
              <w:t>24</w:t>
            </w:r>
            <w:r>
              <w:rPr>
                <w:noProof/>
                <w:webHidden/>
              </w:rPr>
              <w:fldChar w:fldCharType="end"/>
            </w:r>
          </w:hyperlink>
        </w:p>
        <w:p w14:paraId="31FDD9EF" w14:textId="3B988E04"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41" w:history="1">
            <w:r w:rsidRPr="00D86CE6">
              <w:rPr>
                <w:rStyle w:val="Hyperlink"/>
                <w:noProof/>
              </w:rPr>
              <w:t>6.3.</w:t>
            </w:r>
            <w:r>
              <w:rPr>
                <w:rFonts w:asciiTheme="minorHAnsi" w:eastAsiaTheme="minorEastAsia" w:hAnsiTheme="minorHAnsi" w:cstheme="minorBidi"/>
                <w:noProof/>
                <w:kern w:val="2"/>
                <w:lang w:val="fr-CI" w:eastAsia="fr-CI"/>
                <w14:ligatures w14:val="standardContextual"/>
              </w:rPr>
              <w:tab/>
            </w:r>
            <w:r w:rsidRPr="00D86CE6">
              <w:rPr>
                <w:rStyle w:val="Hyperlink"/>
                <w:noProof/>
              </w:rPr>
              <w:t>Health Risks Associated with Poor Management of Healthcare Waste from Health Centre Activities</w:t>
            </w:r>
            <w:r>
              <w:rPr>
                <w:noProof/>
                <w:webHidden/>
              </w:rPr>
              <w:tab/>
            </w:r>
            <w:r>
              <w:rPr>
                <w:noProof/>
                <w:webHidden/>
              </w:rPr>
              <w:fldChar w:fldCharType="begin"/>
            </w:r>
            <w:r>
              <w:rPr>
                <w:noProof/>
                <w:webHidden/>
              </w:rPr>
              <w:instrText xml:space="preserve"> PAGEREF _Toc215133241 \h </w:instrText>
            </w:r>
            <w:r>
              <w:rPr>
                <w:noProof/>
                <w:webHidden/>
              </w:rPr>
            </w:r>
            <w:r>
              <w:rPr>
                <w:noProof/>
                <w:webHidden/>
              </w:rPr>
              <w:fldChar w:fldCharType="separate"/>
            </w:r>
            <w:r>
              <w:rPr>
                <w:noProof/>
                <w:webHidden/>
              </w:rPr>
              <w:t>25</w:t>
            </w:r>
            <w:r>
              <w:rPr>
                <w:noProof/>
                <w:webHidden/>
              </w:rPr>
              <w:fldChar w:fldCharType="end"/>
            </w:r>
          </w:hyperlink>
        </w:p>
        <w:p w14:paraId="729E613D" w14:textId="48715909" w:rsidR="00F93921" w:rsidRDefault="00F93921">
          <w:pPr>
            <w:pStyle w:val="TOC1"/>
            <w:tabs>
              <w:tab w:val="left" w:pos="480"/>
              <w:tab w:val="right" w:leader="dot" w:pos="9350"/>
            </w:tabs>
            <w:rPr>
              <w:rFonts w:asciiTheme="minorHAnsi" w:eastAsiaTheme="minorEastAsia" w:hAnsiTheme="minorHAnsi" w:cstheme="minorBidi"/>
              <w:noProof/>
              <w:kern w:val="2"/>
              <w:lang w:val="fr-CI" w:eastAsia="fr-CI"/>
              <w14:ligatures w14:val="standardContextual"/>
            </w:rPr>
          </w:pPr>
          <w:hyperlink w:anchor="_Toc215133242" w:history="1">
            <w:r w:rsidRPr="00D86CE6">
              <w:rPr>
                <w:rStyle w:val="Hyperlink"/>
                <w:rFonts w:eastAsiaTheme="minorHAnsi"/>
                <w:noProof/>
              </w:rPr>
              <w:t>7.</w:t>
            </w:r>
            <w:r>
              <w:rPr>
                <w:rFonts w:asciiTheme="minorHAnsi" w:eastAsiaTheme="minorEastAsia" w:hAnsiTheme="minorHAnsi" w:cstheme="minorBidi"/>
                <w:noProof/>
                <w:kern w:val="2"/>
                <w:lang w:val="fr-CI" w:eastAsia="fr-CI"/>
                <w14:ligatures w14:val="standardContextual"/>
              </w:rPr>
              <w:tab/>
            </w:r>
            <w:r w:rsidRPr="00D86CE6">
              <w:rPr>
                <w:rStyle w:val="Hyperlink"/>
                <w:noProof/>
              </w:rPr>
              <w:t>Measures to improve biomedical waste management</w:t>
            </w:r>
            <w:r>
              <w:rPr>
                <w:noProof/>
                <w:webHidden/>
              </w:rPr>
              <w:tab/>
            </w:r>
            <w:r>
              <w:rPr>
                <w:noProof/>
                <w:webHidden/>
              </w:rPr>
              <w:fldChar w:fldCharType="begin"/>
            </w:r>
            <w:r>
              <w:rPr>
                <w:noProof/>
                <w:webHidden/>
              </w:rPr>
              <w:instrText xml:space="preserve"> PAGEREF _Toc215133242 \h </w:instrText>
            </w:r>
            <w:r>
              <w:rPr>
                <w:noProof/>
                <w:webHidden/>
              </w:rPr>
            </w:r>
            <w:r>
              <w:rPr>
                <w:noProof/>
                <w:webHidden/>
              </w:rPr>
              <w:fldChar w:fldCharType="separate"/>
            </w:r>
            <w:r>
              <w:rPr>
                <w:noProof/>
                <w:webHidden/>
              </w:rPr>
              <w:t>26</w:t>
            </w:r>
            <w:r>
              <w:rPr>
                <w:noProof/>
                <w:webHidden/>
              </w:rPr>
              <w:fldChar w:fldCharType="end"/>
            </w:r>
          </w:hyperlink>
        </w:p>
        <w:p w14:paraId="410562F0" w14:textId="007417E0"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43" w:history="1">
            <w:r w:rsidRPr="00D86CE6">
              <w:rPr>
                <w:rStyle w:val="Hyperlink"/>
                <w:noProof/>
              </w:rPr>
              <w:t>8. Policy, Legal and Regulatory Framework</w:t>
            </w:r>
            <w:r>
              <w:rPr>
                <w:noProof/>
                <w:webHidden/>
              </w:rPr>
              <w:tab/>
            </w:r>
            <w:r>
              <w:rPr>
                <w:noProof/>
                <w:webHidden/>
              </w:rPr>
              <w:fldChar w:fldCharType="begin"/>
            </w:r>
            <w:r>
              <w:rPr>
                <w:noProof/>
                <w:webHidden/>
              </w:rPr>
              <w:instrText xml:space="preserve"> PAGEREF _Toc215133243 \h </w:instrText>
            </w:r>
            <w:r>
              <w:rPr>
                <w:noProof/>
                <w:webHidden/>
              </w:rPr>
            </w:r>
            <w:r>
              <w:rPr>
                <w:noProof/>
                <w:webHidden/>
              </w:rPr>
              <w:fldChar w:fldCharType="separate"/>
            </w:r>
            <w:r>
              <w:rPr>
                <w:noProof/>
                <w:webHidden/>
              </w:rPr>
              <w:t>27</w:t>
            </w:r>
            <w:r>
              <w:rPr>
                <w:noProof/>
                <w:webHidden/>
              </w:rPr>
              <w:fldChar w:fldCharType="end"/>
            </w:r>
          </w:hyperlink>
        </w:p>
        <w:p w14:paraId="06B15BBF" w14:textId="1215A14B"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44" w:history="1">
            <w:r w:rsidRPr="00D86CE6">
              <w:rPr>
                <w:rStyle w:val="Hyperlink"/>
                <w:bCs/>
                <w:noProof/>
              </w:rPr>
              <w:t>8.1.</w:t>
            </w:r>
            <w:r>
              <w:rPr>
                <w:rFonts w:asciiTheme="minorHAnsi" w:eastAsiaTheme="minorEastAsia" w:hAnsiTheme="minorHAnsi" w:cstheme="minorBidi"/>
                <w:noProof/>
                <w:kern w:val="2"/>
                <w:lang w:val="fr-CI" w:eastAsia="fr-CI"/>
                <w14:ligatures w14:val="standardContextual"/>
              </w:rPr>
              <w:tab/>
            </w:r>
            <w:r w:rsidRPr="00D86CE6">
              <w:rPr>
                <w:rStyle w:val="Hyperlink"/>
                <w:noProof/>
              </w:rPr>
              <w:t>Relevant National Policies, Acts and Regulations</w:t>
            </w:r>
            <w:r>
              <w:rPr>
                <w:noProof/>
                <w:webHidden/>
              </w:rPr>
              <w:tab/>
            </w:r>
            <w:r>
              <w:rPr>
                <w:noProof/>
                <w:webHidden/>
              </w:rPr>
              <w:fldChar w:fldCharType="begin"/>
            </w:r>
            <w:r>
              <w:rPr>
                <w:noProof/>
                <w:webHidden/>
              </w:rPr>
              <w:instrText xml:space="preserve"> PAGEREF _Toc215133244 \h </w:instrText>
            </w:r>
            <w:r>
              <w:rPr>
                <w:noProof/>
                <w:webHidden/>
              </w:rPr>
            </w:r>
            <w:r>
              <w:rPr>
                <w:noProof/>
                <w:webHidden/>
              </w:rPr>
              <w:fldChar w:fldCharType="separate"/>
            </w:r>
            <w:r>
              <w:rPr>
                <w:noProof/>
                <w:webHidden/>
              </w:rPr>
              <w:t>27</w:t>
            </w:r>
            <w:r>
              <w:rPr>
                <w:noProof/>
                <w:webHidden/>
              </w:rPr>
              <w:fldChar w:fldCharType="end"/>
            </w:r>
          </w:hyperlink>
        </w:p>
        <w:p w14:paraId="5D195799" w14:textId="4D065DC6"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45" w:history="1">
            <w:r w:rsidRPr="00D86CE6">
              <w:rPr>
                <w:rStyle w:val="Hyperlink"/>
                <w:bCs/>
                <w:noProof/>
              </w:rPr>
              <w:t>8.2.</w:t>
            </w:r>
            <w:r>
              <w:rPr>
                <w:rFonts w:asciiTheme="minorHAnsi" w:eastAsiaTheme="minorEastAsia" w:hAnsiTheme="minorHAnsi" w:cstheme="minorBidi"/>
                <w:noProof/>
                <w:kern w:val="2"/>
                <w:lang w:val="fr-CI" w:eastAsia="fr-CI"/>
                <w14:ligatures w14:val="standardContextual"/>
              </w:rPr>
              <w:tab/>
            </w:r>
            <w:r w:rsidRPr="00D86CE6">
              <w:rPr>
                <w:rStyle w:val="Hyperlink"/>
                <w:noProof/>
              </w:rPr>
              <w:t>Review of the National Healthcare Waste Management Policy and Guidelines</w:t>
            </w:r>
            <w:r>
              <w:rPr>
                <w:noProof/>
                <w:webHidden/>
              </w:rPr>
              <w:tab/>
            </w:r>
            <w:r>
              <w:rPr>
                <w:noProof/>
                <w:webHidden/>
              </w:rPr>
              <w:fldChar w:fldCharType="begin"/>
            </w:r>
            <w:r>
              <w:rPr>
                <w:noProof/>
                <w:webHidden/>
              </w:rPr>
              <w:instrText xml:space="preserve"> PAGEREF _Toc215133245 \h </w:instrText>
            </w:r>
            <w:r>
              <w:rPr>
                <w:noProof/>
                <w:webHidden/>
              </w:rPr>
            </w:r>
            <w:r>
              <w:rPr>
                <w:noProof/>
                <w:webHidden/>
              </w:rPr>
              <w:fldChar w:fldCharType="separate"/>
            </w:r>
            <w:r>
              <w:rPr>
                <w:noProof/>
                <w:webHidden/>
              </w:rPr>
              <w:t>28</w:t>
            </w:r>
            <w:r>
              <w:rPr>
                <w:noProof/>
                <w:webHidden/>
              </w:rPr>
              <w:fldChar w:fldCharType="end"/>
            </w:r>
          </w:hyperlink>
        </w:p>
        <w:p w14:paraId="30425EAD" w14:textId="585ED49C" w:rsidR="00F93921" w:rsidRDefault="00F93921">
          <w:pPr>
            <w:pStyle w:val="TOC1"/>
            <w:tabs>
              <w:tab w:val="left" w:pos="720"/>
              <w:tab w:val="right" w:leader="dot" w:pos="9350"/>
            </w:tabs>
            <w:rPr>
              <w:rFonts w:asciiTheme="minorHAnsi" w:eastAsiaTheme="minorEastAsia" w:hAnsiTheme="minorHAnsi" w:cstheme="minorBidi"/>
              <w:noProof/>
              <w:kern w:val="2"/>
              <w:lang w:val="fr-CI" w:eastAsia="fr-CI"/>
              <w14:ligatures w14:val="standardContextual"/>
            </w:rPr>
          </w:pPr>
          <w:hyperlink w:anchor="_Toc215133246" w:history="1">
            <w:r w:rsidRPr="00D86CE6">
              <w:rPr>
                <w:rStyle w:val="Hyperlink"/>
                <w:bCs/>
                <w:noProof/>
              </w:rPr>
              <w:t>8.3.</w:t>
            </w:r>
            <w:r>
              <w:rPr>
                <w:rFonts w:asciiTheme="minorHAnsi" w:eastAsiaTheme="minorEastAsia" w:hAnsiTheme="minorHAnsi" w:cstheme="minorBidi"/>
                <w:noProof/>
                <w:kern w:val="2"/>
                <w:lang w:val="fr-CI" w:eastAsia="fr-CI"/>
                <w14:ligatures w14:val="standardContextual"/>
              </w:rPr>
              <w:tab/>
            </w:r>
            <w:r w:rsidRPr="00D86CE6">
              <w:rPr>
                <w:rStyle w:val="Hyperlink"/>
                <w:noProof/>
              </w:rPr>
              <w:t>African Development Bank's Integrated Safeguard System (ISS) Institutional Framework</w:t>
            </w:r>
            <w:r>
              <w:rPr>
                <w:noProof/>
                <w:webHidden/>
              </w:rPr>
              <w:tab/>
            </w:r>
            <w:r>
              <w:rPr>
                <w:noProof/>
                <w:webHidden/>
              </w:rPr>
              <w:fldChar w:fldCharType="begin"/>
            </w:r>
            <w:r>
              <w:rPr>
                <w:noProof/>
                <w:webHidden/>
              </w:rPr>
              <w:instrText xml:space="preserve"> PAGEREF _Toc215133246 \h </w:instrText>
            </w:r>
            <w:r>
              <w:rPr>
                <w:noProof/>
                <w:webHidden/>
              </w:rPr>
            </w:r>
            <w:r>
              <w:rPr>
                <w:noProof/>
                <w:webHidden/>
              </w:rPr>
              <w:fldChar w:fldCharType="separate"/>
            </w:r>
            <w:r>
              <w:rPr>
                <w:noProof/>
                <w:webHidden/>
              </w:rPr>
              <w:t>29</w:t>
            </w:r>
            <w:r>
              <w:rPr>
                <w:noProof/>
                <w:webHidden/>
              </w:rPr>
              <w:fldChar w:fldCharType="end"/>
            </w:r>
          </w:hyperlink>
        </w:p>
        <w:p w14:paraId="7D36E15E" w14:textId="6981D1E3"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47" w:history="1">
            <w:r w:rsidRPr="00D86CE6">
              <w:rPr>
                <w:rStyle w:val="Hyperlink"/>
                <w:noProof/>
              </w:rPr>
              <w:t>9. Resources Required to Implement the Hazardous and Healthcare Waste management Plan</w:t>
            </w:r>
            <w:r>
              <w:rPr>
                <w:noProof/>
                <w:webHidden/>
              </w:rPr>
              <w:tab/>
            </w:r>
            <w:r>
              <w:rPr>
                <w:noProof/>
                <w:webHidden/>
              </w:rPr>
              <w:fldChar w:fldCharType="begin"/>
            </w:r>
            <w:r>
              <w:rPr>
                <w:noProof/>
                <w:webHidden/>
              </w:rPr>
              <w:instrText xml:space="preserve"> PAGEREF _Toc215133247 \h </w:instrText>
            </w:r>
            <w:r>
              <w:rPr>
                <w:noProof/>
                <w:webHidden/>
              </w:rPr>
            </w:r>
            <w:r>
              <w:rPr>
                <w:noProof/>
                <w:webHidden/>
              </w:rPr>
              <w:fldChar w:fldCharType="separate"/>
            </w:r>
            <w:r>
              <w:rPr>
                <w:noProof/>
                <w:webHidden/>
              </w:rPr>
              <w:t>32</w:t>
            </w:r>
            <w:r>
              <w:rPr>
                <w:noProof/>
                <w:webHidden/>
              </w:rPr>
              <w:fldChar w:fldCharType="end"/>
            </w:r>
          </w:hyperlink>
        </w:p>
        <w:p w14:paraId="3D70E123" w14:textId="1246A7B8"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48" w:history="1">
            <w:r w:rsidRPr="00D86CE6">
              <w:rPr>
                <w:rStyle w:val="Hyperlink"/>
                <w:noProof/>
              </w:rPr>
              <w:t>10. Healthcare Waste Management Plan</w:t>
            </w:r>
            <w:r>
              <w:rPr>
                <w:noProof/>
                <w:webHidden/>
              </w:rPr>
              <w:tab/>
            </w:r>
            <w:r>
              <w:rPr>
                <w:noProof/>
                <w:webHidden/>
              </w:rPr>
              <w:fldChar w:fldCharType="begin"/>
            </w:r>
            <w:r>
              <w:rPr>
                <w:noProof/>
                <w:webHidden/>
              </w:rPr>
              <w:instrText xml:space="preserve"> PAGEREF _Toc215133248 \h </w:instrText>
            </w:r>
            <w:r>
              <w:rPr>
                <w:noProof/>
                <w:webHidden/>
              </w:rPr>
            </w:r>
            <w:r>
              <w:rPr>
                <w:noProof/>
                <w:webHidden/>
              </w:rPr>
              <w:fldChar w:fldCharType="separate"/>
            </w:r>
            <w:r>
              <w:rPr>
                <w:noProof/>
                <w:webHidden/>
              </w:rPr>
              <w:t>35</w:t>
            </w:r>
            <w:r>
              <w:rPr>
                <w:noProof/>
                <w:webHidden/>
              </w:rPr>
              <w:fldChar w:fldCharType="end"/>
            </w:r>
          </w:hyperlink>
        </w:p>
        <w:p w14:paraId="2E79DDA6" w14:textId="112FEDF4" w:rsidR="00F93921" w:rsidRDefault="00F93921">
          <w:pPr>
            <w:pStyle w:val="TOC1"/>
            <w:tabs>
              <w:tab w:val="left" w:pos="960"/>
              <w:tab w:val="right" w:leader="dot" w:pos="9350"/>
            </w:tabs>
            <w:rPr>
              <w:rFonts w:asciiTheme="minorHAnsi" w:eastAsiaTheme="minorEastAsia" w:hAnsiTheme="minorHAnsi" w:cstheme="minorBidi"/>
              <w:noProof/>
              <w:kern w:val="2"/>
              <w:lang w:val="fr-CI" w:eastAsia="fr-CI"/>
              <w14:ligatures w14:val="standardContextual"/>
            </w:rPr>
          </w:pPr>
          <w:hyperlink w:anchor="_Toc215133249" w:history="1">
            <w:r w:rsidRPr="00D86CE6">
              <w:rPr>
                <w:rStyle w:val="Hyperlink"/>
                <w:bCs/>
                <w:noProof/>
              </w:rPr>
              <w:t>10.1.</w:t>
            </w:r>
            <w:r>
              <w:rPr>
                <w:rFonts w:asciiTheme="minorHAnsi" w:eastAsiaTheme="minorEastAsia" w:hAnsiTheme="minorHAnsi" w:cstheme="minorBidi"/>
                <w:noProof/>
                <w:kern w:val="2"/>
                <w:lang w:val="fr-CI" w:eastAsia="fr-CI"/>
                <w14:ligatures w14:val="standardContextual"/>
              </w:rPr>
              <w:tab/>
            </w:r>
            <w:r w:rsidRPr="00D86CE6">
              <w:rPr>
                <w:rStyle w:val="Hyperlink"/>
                <w:noProof/>
              </w:rPr>
              <w:t>Identification of activities generating healthcare waste</w:t>
            </w:r>
            <w:r>
              <w:rPr>
                <w:noProof/>
                <w:webHidden/>
              </w:rPr>
              <w:tab/>
            </w:r>
            <w:r>
              <w:rPr>
                <w:noProof/>
                <w:webHidden/>
              </w:rPr>
              <w:fldChar w:fldCharType="begin"/>
            </w:r>
            <w:r>
              <w:rPr>
                <w:noProof/>
                <w:webHidden/>
              </w:rPr>
              <w:instrText xml:space="preserve"> PAGEREF _Toc215133249 \h </w:instrText>
            </w:r>
            <w:r>
              <w:rPr>
                <w:noProof/>
                <w:webHidden/>
              </w:rPr>
            </w:r>
            <w:r>
              <w:rPr>
                <w:noProof/>
                <w:webHidden/>
              </w:rPr>
              <w:fldChar w:fldCharType="separate"/>
            </w:r>
            <w:r>
              <w:rPr>
                <w:noProof/>
                <w:webHidden/>
              </w:rPr>
              <w:t>35</w:t>
            </w:r>
            <w:r>
              <w:rPr>
                <w:noProof/>
                <w:webHidden/>
              </w:rPr>
              <w:fldChar w:fldCharType="end"/>
            </w:r>
          </w:hyperlink>
        </w:p>
        <w:p w14:paraId="1438EC4B" w14:textId="7F783BC4" w:rsidR="00F93921" w:rsidRDefault="00F93921">
          <w:pPr>
            <w:pStyle w:val="TOC1"/>
            <w:tabs>
              <w:tab w:val="left" w:pos="960"/>
              <w:tab w:val="right" w:leader="dot" w:pos="9350"/>
            </w:tabs>
            <w:rPr>
              <w:rFonts w:asciiTheme="minorHAnsi" w:eastAsiaTheme="minorEastAsia" w:hAnsiTheme="minorHAnsi" w:cstheme="minorBidi"/>
              <w:noProof/>
              <w:kern w:val="2"/>
              <w:lang w:val="fr-CI" w:eastAsia="fr-CI"/>
              <w14:ligatures w14:val="standardContextual"/>
            </w:rPr>
          </w:pPr>
          <w:hyperlink w:anchor="_Toc215133250" w:history="1">
            <w:r w:rsidRPr="00D86CE6">
              <w:rPr>
                <w:rStyle w:val="Hyperlink"/>
                <w:bCs/>
                <w:noProof/>
              </w:rPr>
              <w:t>10.2.</w:t>
            </w:r>
            <w:r>
              <w:rPr>
                <w:rFonts w:asciiTheme="minorHAnsi" w:eastAsiaTheme="minorEastAsia" w:hAnsiTheme="minorHAnsi" w:cstheme="minorBidi"/>
                <w:noProof/>
                <w:kern w:val="2"/>
                <w:lang w:val="fr-CI" w:eastAsia="fr-CI"/>
                <w14:ligatures w14:val="standardContextual"/>
              </w:rPr>
              <w:tab/>
            </w:r>
            <w:r w:rsidRPr="00D86CE6">
              <w:rPr>
                <w:rStyle w:val="Hyperlink"/>
                <w:noProof/>
              </w:rPr>
              <w:t>General Healthcare Waste Management System</w:t>
            </w:r>
            <w:r>
              <w:rPr>
                <w:noProof/>
                <w:webHidden/>
              </w:rPr>
              <w:tab/>
            </w:r>
            <w:r>
              <w:rPr>
                <w:noProof/>
                <w:webHidden/>
              </w:rPr>
              <w:fldChar w:fldCharType="begin"/>
            </w:r>
            <w:r>
              <w:rPr>
                <w:noProof/>
                <w:webHidden/>
              </w:rPr>
              <w:instrText xml:space="preserve"> PAGEREF _Toc215133250 \h </w:instrText>
            </w:r>
            <w:r>
              <w:rPr>
                <w:noProof/>
                <w:webHidden/>
              </w:rPr>
            </w:r>
            <w:r>
              <w:rPr>
                <w:noProof/>
                <w:webHidden/>
              </w:rPr>
              <w:fldChar w:fldCharType="separate"/>
            </w:r>
            <w:r>
              <w:rPr>
                <w:noProof/>
                <w:webHidden/>
              </w:rPr>
              <w:t>36</w:t>
            </w:r>
            <w:r>
              <w:rPr>
                <w:noProof/>
                <w:webHidden/>
              </w:rPr>
              <w:fldChar w:fldCharType="end"/>
            </w:r>
          </w:hyperlink>
        </w:p>
        <w:p w14:paraId="66CDBB8E" w14:textId="208209B0"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51" w:history="1">
            <w:r w:rsidRPr="00D86CE6">
              <w:rPr>
                <w:rStyle w:val="Hyperlink"/>
                <w:iCs/>
                <w:noProof/>
              </w:rPr>
              <w:t>10.2.1.</w:t>
            </w:r>
            <w:r>
              <w:rPr>
                <w:rFonts w:asciiTheme="minorHAnsi" w:eastAsiaTheme="minorEastAsia" w:hAnsiTheme="minorHAnsi" w:cstheme="minorBidi"/>
                <w:noProof/>
                <w:kern w:val="2"/>
                <w:lang w:val="fr-CI" w:eastAsia="fr-CI"/>
                <w14:ligatures w14:val="standardContextual"/>
              </w:rPr>
              <w:tab/>
            </w:r>
            <w:r w:rsidRPr="00D86CE6">
              <w:rPr>
                <w:rStyle w:val="Hyperlink"/>
                <w:noProof/>
              </w:rPr>
              <w:t>Healthcare Waste Generation</w:t>
            </w:r>
            <w:r>
              <w:rPr>
                <w:noProof/>
                <w:webHidden/>
              </w:rPr>
              <w:tab/>
            </w:r>
            <w:r>
              <w:rPr>
                <w:noProof/>
                <w:webHidden/>
              </w:rPr>
              <w:fldChar w:fldCharType="begin"/>
            </w:r>
            <w:r>
              <w:rPr>
                <w:noProof/>
                <w:webHidden/>
              </w:rPr>
              <w:instrText xml:space="preserve"> PAGEREF _Toc215133251 \h </w:instrText>
            </w:r>
            <w:r>
              <w:rPr>
                <w:noProof/>
                <w:webHidden/>
              </w:rPr>
            </w:r>
            <w:r>
              <w:rPr>
                <w:noProof/>
                <w:webHidden/>
              </w:rPr>
              <w:fldChar w:fldCharType="separate"/>
            </w:r>
            <w:r>
              <w:rPr>
                <w:noProof/>
                <w:webHidden/>
              </w:rPr>
              <w:t>36</w:t>
            </w:r>
            <w:r>
              <w:rPr>
                <w:noProof/>
                <w:webHidden/>
              </w:rPr>
              <w:fldChar w:fldCharType="end"/>
            </w:r>
          </w:hyperlink>
        </w:p>
        <w:p w14:paraId="7DA12D45" w14:textId="04687A77"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52" w:history="1">
            <w:r w:rsidRPr="00D86CE6">
              <w:rPr>
                <w:rStyle w:val="Hyperlink"/>
                <w:iCs/>
                <w:noProof/>
              </w:rPr>
              <w:t>10.2.2.</w:t>
            </w:r>
            <w:r>
              <w:rPr>
                <w:rFonts w:asciiTheme="minorHAnsi" w:eastAsiaTheme="minorEastAsia" w:hAnsiTheme="minorHAnsi" w:cstheme="minorBidi"/>
                <w:noProof/>
                <w:kern w:val="2"/>
                <w:lang w:val="fr-CI" w:eastAsia="fr-CI"/>
                <w14:ligatures w14:val="standardContextual"/>
              </w:rPr>
              <w:tab/>
            </w:r>
            <w:r w:rsidRPr="00D86CE6">
              <w:rPr>
                <w:rStyle w:val="Hyperlink"/>
                <w:noProof/>
              </w:rPr>
              <w:t>Waste Minimization</w:t>
            </w:r>
            <w:r>
              <w:rPr>
                <w:noProof/>
                <w:webHidden/>
              </w:rPr>
              <w:tab/>
            </w:r>
            <w:r>
              <w:rPr>
                <w:noProof/>
                <w:webHidden/>
              </w:rPr>
              <w:fldChar w:fldCharType="begin"/>
            </w:r>
            <w:r>
              <w:rPr>
                <w:noProof/>
                <w:webHidden/>
              </w:rPr>
              <w:instrText xml:space="preserve"> PAGEREF _Toc215133252 \h </w:instrText>
            </w:r>
            <w:r>
              <w:rPr>
                <w:noProof/>
                <w:webHidden/>
              </w:rPr>
            </w:r>
            <w:r>
              <w:rPr>
                <w:noProof/>
                <w:webHidden/>
              </w:rPr>
              <w:fldChar w:fldCharType="separate"/>
            </w:r>
            <w:r>
              <w:rPr>
                <w:noProof/>
                <w:webHidden/>
              </w:rPr>
              <w:t>38</w:t>
            </w:r>
            <w:r>
              <w:rPr>
                <w:noProof/>
                <w:webHidden/>
              </w:rPr>
              <w:fldChar w:fldCharType="end"/>
            </w:r>
          </w:hyperlink>
        </w:p>
        <w:p w14:paraId="2B52A57B" w14:textId="1D18B174" w:rsidR="00F93921" w:rsidRDefault="00F93921">
          <w:pPr>
            <w:pStyle w:val="TOC3"/>
            <w:tabs>
              <w:tab w:val="right" w:leader="dot" w:pos="9350"/>
            </w:tabs>
            <w:rPr>
              <w:rFonts w:asciiTheme="minorHAnsi" w:eastAsiaTheme="minorEastAsia" w:hAnsiTheme="minorHAnsi" w:cstheme="minorBidi"/>
              <w:noProof/>
              <w:kern w:val="2"/>
              <w:lang w:val="fr-CI" w:eastAsia="fr-CI"/>
              <w14:ligatures w14:val="standardContextual"/>
            </w:rPr>
          </w:pPr>
          <w:hyperlink w:anchor="_Toc215133253" w:history="1">
            <w:r w:rsidRPr="00D86CE6">
              <w:rPr>
                <w:rStyle w:val="Hyperlink"/>
                <w:noProof/>
              </w:rPr>
              <w:t>10.2.3 Handling and Minimization Strategies at Chamen</w:t>
            </w:r>
            <w:r>
              <w:rPr>
                <w:noProof/>
                <w:webHidden/>
              </w:rPr>
              <w:tab/>
            </w:r>
            <w:r>
              <w:rPr>
                <w:noProof/>
                <w:webHidden/>
              </w:rPr>
              <w:fldChar w:fldCharType="begin"/>
            </w:r>
            <w:r>
              <w:rPr>
                <w:noProof/>
                <w:webHidden/>
              </w:rPr>
              <w:instrText xml:space="preserve"> PAGEREF _Toc215133253 \h </w:instrText>
            </w:r>
            <w:r>
              <w:rPr>
                <w:noProof/>
                <w:webHidden/>
              </w:rPr>
            </w:r>
            <w:r>
              <w:rPr>
                <w:noProof/>
                <w:webHidden/>
              </w:rPr>
              <w:fldChar w:fldCharType="separate"/>
            </w:r>
            <w:r>
              <w:rPr>
                <w:noProof/>
                <w:webHidden/>
              </w:rPr>
              <w:t>38</w:t>
            </w:r>
            <w:r>
              <w:rPr>
                <w:noProof/>
                <w:webHidden/>
              </w:rPr>
              <w:fldChar w:fldCharType="end"/>
            </w:r>
          </w:hyperlink>
        </w:p>
        <w:p w14:paraId="1CA32B70" w14:textId="0E937553"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62" w:history="1">
            <w:r w:rsidRPr="00D86CE6">
              <w:rPr>
                <w:rStyle w:val="Hyperlink"/>
                <w:noProof/>
              </w:rPr>
              <w:t>10.2.4.</w:t>
            </w:r>
            <w:r>
              <w:rPr>
                <w:rFonts w:asciiTheme="minorHAnsi" w:eastAsiaTheme="minorEastAsia" w:hAnsiTheme="minorHAnsi" w:cstheme="minorBidi"/>
                <w:noProof/>
                <w:kern w:val="2"/>
                <w:lang w:val="fr-CI" w:eastAsia="fr-CI"/>
                <w14:ligatures w14:val="standardContextual"/>
              </w:rPr>
              <w:tab/>
            </w:r>
            <w:r w:rsidRPr="00D86CE6">
              <w:rPr>
                <w:rStyle w:val="Hyperlink"/>
                <w:noProof/>
              </w:rPr>
              <w:t>Healthcare Waste Segregation</w:t>
            </w:r>
            <w:r>
              <w:rPr>
                <w:noProof/>
                <w:webHidden/>
              </w:rPr>
              <w:tab/>
            </w:r>
            <w:r>
              <w:rPr>
                <w:noProof/>
                <w:webHidden/>
              </w:rPr>
              <w:fldChar w:fldCharType="begin"/>
            </w:r>
            <w:r>
              <w:rPr>
                <w:noProof/>
                <w:webHidden/>
              </w:rPr>
              <w:instrText xml:space="preserve"> PAGEREF _Toc215133262 \h </w:instrText>
            </w:r>
            <w:r>
              <w:rPr>
                <w:noProof/>
                <w:webHidden/>
              </w:rPr>
            </w:r>
            <w:r>
              <w:rPr>
                <w:noProof/>
                <w:webHidden/>
              </w:rPr>
              <w:fldChar w:fldCharType="separate"/>
            </w:r>
            <w:r>
              <w:rPr>
                <w:noProof/>
                <w:webHidden/>
              </w:rPr>
              <w:t>40</w:t>
            </w:r>
            <w:r>
              <w:rPr>
                <w:noProof/>
                <w:webHidden/>
              </w:rPr>
              <w:fldChar w:fldCharType="end"/>
            </w:r>
          </w:hyperlink>
        </w:p>
        <w:p w14:paraId="3AC633AA" w14:textId="47E5AE91"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79" w:history="1">
            <w:r w:rsidRPr="00D86CE6">
              <w:rPr>
                <w:rStyle w:val="Hyperlink"/>
                <w:iCs/>
                <w:noProof/>
              </w:rPr>
              <w:t>10.2.5.</w:t>
            </w:r>
            <w:r>
              <w:rPr>
                <w:rFonts w:asciiTheme="minorHAnsi" w:eastAsiaTheme="minorEastAsia" w:hAnsiTheme="minorHAnsi" w:cstheme="minorBidi"/>
                <w:noProof/>
                <w:kern w:val="2"/>
                <w:lang w:val="fr-CI" w:eastAsia="fr-CI"/>
                <w14:ligatures w14:val="standardContextual"/>
              </w:rPr>
              <w:tab/>
            </w:r>
            <w:r w:rsidRPr="00D86CE6">
              <w:rPr>
                <w:rStyle w:val="Hyperlink"/>
                <w:noProof/>
              </w:rPr>
              <w:t>Waste Segregation</w:t>
            </w:r>
            <w:r>
              <w:rPr>
                <w:noProof/>
                <w:webHidden/>
              </w:rPr>
              <w:tab/>
            </w:r>
            <w:r>
              <w:rPr>
                <w:noProof/>
                <w:webHidden/>
              </w:rPr>
              <w:fldChar w:fldCharType="begin"/>
            </w:r>
            <w:r>
              <w:rPr>
                <w:noProof/>
                <w:webHidden/>
              </w:rPr>
              <w:instrText xml:space="preserve"> PAGEREF _Toc215133279 \h </w:instrText>
            </w:r>
            <w:r>
              <w:rPr>
                <w:noProof/>
                <w:webHidden/>
              </w:rPr>
            </w:r>
            <w:r>
              <w:rPr>
                <w:noProof/>
                <w:webHidden/>
              </w:rPr>
              <w:fldChar w:fldCharType="separate"/>
            </w:r>
            <w:r>
              <w:rPr>
                <w:noProof/>
                <w:webHidden/>
              </w:rPr>
              <w:t>40</w:t>
            </w:r>
            <w:r>
              <w:rPr>
                <w:noProof/>
                <w:webHidden/>
              </w:rPr>
              <w:fldChar w:fldCharType="end"/>
            </w:r>
          </w:hyperlink>
        </w:p>
        <w:p w14:paraId="60B8E1A3" w14:textId="6F48DD90"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80" w:history="1">
            <w:r w:rsidRPr="00D86CE6">
              <w:rPr>
                <w:rStyle w:val="Hyperlink"/>
                <w:iCs/>
                <w:noProof/>
              </w:rPr>
              <w:t>10.2.6.</w:t>
            </w:r>
            <w:r>
              <w:rPr>
                <w:rFonts w:asciiTheme="minorHAnsi" w:eastAsiaTheme="minorEastAsia" w:hAnsiTheme="minorHAnsi" w:cstheme="minorBidi"/>
                <w:noProof/>
                <w:kern w:val="2"/>
                <w:lang w:val="fr-CI" w:eastAsia="fr-CI"/>
                <w14:ligatures w14:val="standardContextual"/>
              </w:rPr>
              <w:tab/>
            </w:r>
            <w:r w:rsidRPr="00D86CE6">
              <w:rPr>
                <w:rStyle w:val="Hyperlink"/>
                <w:noProof/>
              </w:rPr>
              <w:t>On-site Handling, Collection</w:t>
            </w:r>
            <w:r>
              <w:rPr>
                <w:noProof/>
                <w:webHidden/>
              </w:rPr>
              <w:tab/>
            </w:r>
            <w:r>
              <w:rPr>
                <w:noProof/>
                <w:webHidden/>
              </w:rPr>
              <w:fldChar w:fldCharType="begin"/>
            </w:r>
            <w:r>
              <w:rPr>
                <w:noProof/>
                <w:webHidden/>
              </w:rPr>
              <w:instrText xml:space="preserve"> PAGEREF _Toc215133280 \h </w:instrText>
            </w:r>
            <w:r>
              <w:rPr>
                <w:noProof/>
                <w:webHidden/>
              </w:rPr>
            </w:r>
            <w:r>
              <w:rPr>
                <w:noProof/>
                <w:webHidden/>
              </w:rPr>
              <w:fldChar w:fldCharType="separate"/>
            </w:r>
            <w:r>
              <w:rPr>
                <w:noProof/>
                <w:webHidden/>
              </w:rPr>
              <w:t>41</w:t>
            </w:r>
            <w:r>
              <w:rPr>
                <w:noProof/>
                <w:webHidden/>
              </w:rPr>
              <w:fldChar w:fldCharType="end"/>
            </w:r>
          </w:hyperlink>
        </w:p>
        <w:p w14:paraId="2FB52519" w14:textId="24B99D4A"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81" w:history="1">
            <w:r w:rsidRPr="00D86CE6">
              <w:rPr>
                <w:rStyle w:val="Hyperlink"/>
                <w:iCs/>
                <w:noProof/>
              </w:rPr>
              <w:t>10.2.7.</w:t>
            </w:r>
            <w:r>
              <w:rPr>
                <w:rFonts w:asciiTheme="minorHAnsi" w:eastAsiaTheme="minorEastAsia" w:hAnsiTheme="minorHAnsi" w:cstheme="minorBidi"/>
                <w:noProof/>
                <w:kern w:val="2"/>
                <w:lang w:val="fr-CI" w:eastAsia="fr-CI"/>
                <w14:ligatures w14:val="standardContextual"/>
              </w:rPr>
              <w:tab/>
            </w:r>
            <w:r w:rsidRPr="00D86CE6">
              <w:rPr>
                <w:rStyle w:val="Hyperlink"/>
                <w:noProof/>
              </w:rPr>
              <w:t>Healthcare Waste Collection</w:t>
            </w:r>
            <w:r>
              <w:rPr>
                <w:noProof/>
                <w:webHidden/>
              </w:rPr>
              <w:tab/>
            </w:r>
            <w:r>
              <w:rPr>
                <w:noProof/>
                <w:webHidden/>
              </w:rPr>
              <w:fldChar w:fldCharType="begin"/>
            </w:r>
            <w:r>
              <w:rPr>
                <w:noProof/>
                <w:webHidden/>
              </w:rPr>
              <w:instrText xml:space="preserve"> PAGEREF _Toc215133281 \h </w:instrText>
            </w:r>
            <w:r>
              <w:rPr>
                <w:noProof/>
                <w:webHidden/>
              </w:rPr>
            </w:r>
            <w:r>
              <w:rPr>
                <w:noProof/>
                <w:webHidden/>
              </w:rPr>
              <w:fldChar w:fldCharType="separate"/>
            </w:r>
            <w:r>
              <w:rPr>
                <w:noProof/>
                <w:webHidden/>
              </w:rPr>
              <w:t>42</w:t>
            </w:r>
            <w:r>
              <w:rPr>
                <w:noProof/>
                <w:webHidden/>
              </w:rPr>
              <w:fldChar w:fldCharType="end"/>
            </w:r>
          </w:hyperlink>
        </w:p>
        <w:p w14:paraId="535D05B9" w14:textId="7E854964"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82" w:history="1">
            <w:r w:rsidRPr="00D86CE6">
              <w:rPr>
                <w:rStyle w:val="Hyperlink"/>
                <w:iCs/>
                <w:noProof/>
              </w:rPr>
              <w:t>10.2.8.</w:t>
            </w:r>
            <w:r>
              <w:rPr>
                <w:rFonts w:asciiTheme="minorHAnsi" w:eastAsiaTheme="minorEastAsia" w:hAnsiTheme="minorHAnsi" w:cstheme="minorBidi"/>
                <w:noProof/>
                <w:kern w:val="2"/>
                <w:lang w:val="fr-CI" w:eastAsia="fr-CI"/>
                <w14:ligatures w14:val="standardContextual"/>
              </w:rPr>
              <w:tab/>
            </w:r>
            <w:r w:rsidRPr="00D86CE6">
              <w:rPr>
                <w:rStyle w:val="Hyperlink"/>
                <w:noProof/>
              </w:rPr>
              <w:t>Color Coding and Labeling</w:t>
            </w:r>
            <w:r>
              <w:rPr>
                <w:noProof/>
                <w:webHidden/>
              </w:rPr>
              <w:tab/>
            </w:r>
            <w:r>
              <w:rPr>
                <w:noProof/>
                <w:webHidden/>
              </w:rPr>
              <w:fldChar w:fldCharType="begin"/>
            </w:r>
            <w:r>
              <w:rPr>
                <w:noProof/>
                <w:webHidden/>
              </w:rPr>
              <w:instrText xml:space="preserve"> PAGEREF _Toc215133282 \h </w:instrText>
            </w:r>
            <w:r>
              <w:rPr>
                <w:noProof/>
                <w:webHidden/>
              </w:rPr>
            </w:r>
            <w:r>
              <w:rPr>
                <w:noProof/>
                <w:webHidden/>
              </w:rPr>
              <w:fldChar w:fldCharType="separate"/>
            </w:r>
            <w:r>
              <w:rPr>
                <w:noProof/>
                <w:webHidden/>
              </w:rPr>
              <w:t>42</w:t>
            </w:r>
            <w:r>
              <w:rPr>
                <w:noProof/>
                <w:webHidden/>
              </w:rPr>
              <w:fldChar w:fldCharType="end"/>
            </w:r>
          </w:hyperlink>
        </w:p>
        <w:p w14:paraId="32B17BA6" w14:textId="4D36F312" w:rsidR="00F93921" w:rsidRDefault="00F93921">
          <w:pPr>
            <w:pStyle w:val="TOC3"/>
            <w:tabs>
              <w:tab w:val="left" w:pos="1440"/>
              <w:tab w:val="right" w:leader="dot" w:pos="9350"/>
            </w:tabs>
            <w:rPr>
              <w:rFonts w:asciiTheme="minorHAnsi" w:eastAsiaTheme="minorEastAsia" w:hAnsiTheme="minorHAnsi" w:cstheme="minorBidi"/>
              <w:noProof/>
              <w:kern w:val="2"/>
              <w:lang w:val="fr-CI" w:eastAsia="fr-CI"/>
              <w14:ligatures w14:val="standardContextual"/>
            </w:rPr>
          </w:pPr>
          <w:hyperlink w:anchor="_Toc215133283" w:history="1">
            <w:r w:rsidRPr="00D86CE6">
              <w:rPr>
                <w:rStyle w:val="Hyperlink"/>
                <w:iCs/>
                <w:noProof/>
              </w:rPr>
              <w:t>10.2.9.</w:t>
            </w:r>
            <w:r>
              <w:rPr>
                <w:rFonts w:asciiTheme="minorHAnsi" w:eastAsiaTheme="minorEastAsia" w:hAnsiTheme="minorHAnsi" w:cstheme="minorBidi"/>
                <w:noProof/>
                <w:kern w:val="2"/>
                <w:lang w:val="fr-CI" w:eastAsia="fr-CI"/>
                <w14:ligatures w14:val="standardContextual"/>
              </w:rPr>
              <w:tab/>
            </w:r>
            <w:r w:rsidRPr="00D86CE6">
              <w:rPr>
                <w:rStyle w:val="Hyperlink"/>
                <w:noProof/>
              </w:rPr>
              <w:t>Waste Handling Safety Measures</w:t>
            </w:r>
            <w:r>
              <w:rPr>
                <w:noProof/>
                <w:webHidden/>
              </w:rPr>
              <w:tab/>
            </w:r>
            <w:r>
              <w:rPr>
                <w:noProof/>
                <w:webHidden/>
              </w:rPr>
              <w:fldChar w:fldCharType="begin"/>
            </w:r>
            <w:r>
              <w:rPr>
                <w:noProof/>
                <w:webHidden/>
              </w:rPr>
              <w:instrText xml:space="preserve"> PAGEREF _Toc215133283 \h </w:instrText>
            </w:r>
            <w:r>
              <w:rPr>
                <w:noProof/>
                <w:webHidden/>
              </w:rPr>
            </w:r>
            <w:r>
              <w:rPr>
                <w:noProof/>
                <w:webHidden/>
              </w:rPr>
              <w:fldChar w:fldCharType="separate"/>
            </w:r>
            <w:r>
              <w:rPr>
                <w:noProof/>
                <w:webHidden/>
              </w:rPr>
              <w:t>42</w:t>
            </w:r>
            <w:r>
              <w:rPr>
                <w:noProof/>
                <w:webHidden/>
              </w:rPr>
              <w:fldChar w:fldCharType="end"/>
            </w:r>
          </w:hyperlink>
        </w:p>
        <w:p w14:paraId="5DE1694B" w14:textId="3E14D667" w:rsidR="00F93921" w:rsidRDefault="00F93921">
          <w:pPr>
            <w:pStyle w:val="TOC3"/>
            <w:tabs>
              <w:tab w:val="left" w:pos="1680"/>
              <w:tab w:val="right" w:leader="dot" w:pos="9350"/>
            </w:tabs>
            <w:rPr>
              <w:rFonts w:asciiTheme="minorHAnsi" w:eastAsiaTheme="minorEastAsia" w:hAnsiTheme="minorHAnsi" w:cstheme="minorBidi"/>
              <w:noProof/>
              <w:kern w:val="2"/>
              <w:lang w:val="fr-CI" w:eastAsia="fr-CI"/>
              <w14:ligatures w14:val="standardContextual"/>
            </w:rPr>
          </w:pPr>
          <w:hyperlink w:anchor="_Toc215133284" w:history="1">
            <w:r w:rsidRPr="00D86CE6">
              <w:rPr>
                <w:rStyle w:val="Hyperlink"/>
                <w:iCs/>
                <w:noProof/>
              </w:rPr>
              <w:t>10.2.10.</w:t>
            </w:r>
            <w:r>
              <w:rPr>
                <w:rFonts w:asciiTheme="minorHAnsi" w:eastAsiaTheme="minorEastAsia" w:hAnsiTheme="minorHAnsi" w:cstheme="minorBidi"/>
                <w:noProof/>
                <w:kern w:val="2"/>
                <w:lang w:val="fr-CI" w:eastAsia="fr-CI"/>
                <w14:ligatures w14:val="standardContextual"/>
              </w:rPr>
              <w:tab/>
            </w:r>
            <w:r w:rsidRPr="00D86CE6">
              <w:rPr>
                <w:rStyle w:val="Hyperlink"/>
                <w:noProof/>
              </w:rPr>
              <w:t>Medical Waste Storage and Packaging</w:t>
            </w:r>
            <w:r>
              <w:rPr>
                <w:noProof/>
                <w:webHidden/>
              </w:rPr>
              <w:tab/>
            </w:r>
            <w:r>
              <w:rPr>
                <w:noProof/>
                <w:webHidden/>
              </w:rPr>
              <w:fldChar w:fldCharType="begin"/>
            </w:r>
            <w:r>
              <w:rPr>
                <w:noProof/>
                <w:webHidden/>
              </w:rPr>
              <w:instrText xml:space="preserve"> PAGEREF _Toc215133284 \h </w:instrText>
            </w:r>
            <w:r>
              <w:rPr>
                <w:noProof/>
                <w:webHidden/>
              </w:rPr>
            </w:r>
            <w:r>
              <w:rPr>
                <w:noProof/>
                <w:webHidden/>
              </w:rPr>
              <w:fldChar w:fldCharType="separate"/>
            </w:r>
            <w:r>
              <w:rPr>
                <w:noProof/>
                <w:webHidden/>
              </w:rPr>
              <w:t>43</w:t>
            </w:r>
            <w:r>
              <w:rPr>
                <w:noProof/>
                <w:webHidden/>
              </w:rPr>
              <w:fldChar w:fldCharType="end"/>
            </w:r>
          </w:hyperlink>
        </w:p>
        <w:p w14:paraId="2B9141DB" w14:textId="6E43068A" w:rsidR="00F93921" w:rsidRDefault="00F93921">
          <w:pPr>
            <w:pStyle w:val="TOC3"/>
            <w:tabs>
              <w:tab w:val="left" w:pos="1680"/>
              <w:tab w:val="right" w:leader="dot" w:pos="9350"/>
            </w:tabs>
            <w:rPr>
              <w:rFonts w:asciiTheme="minorHAnsi" w:eastAsiaTheme="minorEastAsia" w:hAnsiTheme="minorHAnsi" w:cstheme="minorBidi"/>
              <w:noProof/>
              <w:kern w:val="2"/>
              <w:lang w:val="fr-CI" w:eastAsia="fr-CI"/>
              <w14:ligatures w14:val="standardContextual"/>
            </w:rPr>
          </w:pPr>
          <w:hyperlink w:anchor="_Toc215133285" w:history="1">
            <w:r w:rsidRPr="00D86CE6">
              <w:rPr>
                <w:rStyle w:val="Hyperlink"/>
                <w:iCs/>
                <w:noProof/>
              </w:rPr>
              <w:t>10.2.11.</w:t>
            </w:r>
            <w:r>
              <w:rPr>
                <w:rFonts w:asciiTheme="minorHAnsi" w:eastAsiaTheme="minorEastAsia" w:hAnsiTheme="minorHAnsi" w:cstheme="minorBidi"/>
                <w:noProof/>
                <w:kern w:val="2"/>
                <w:lang w:val="fr-CI" w:eastAsia="fr-CI"/>
                <w14:ligatures w14:val="standardContextual"/>
              </w:rPr>
              <w:tab/>
            </w:r>
            <w:r w:rsidRPr="00D86CE6">
              <w:rPr>
                <w:rStyle w:val="Hyperlink"/>
                <w:noProof/>
              </w:rPr>
              <w:t>Waste Storage at Chamen Health Center</w:t>
            </w:r>
            <w:r>
              <w:rPr>
                <w:noProof/>
                <w:webHidden/>
              </w:rPr>
              <w:tab/>
            </w:r>
            <w:r>
              <w:rPr>
                <w:noProof/>
                <w:webHidden/>
              </w:rPr>
              <w:fldChar w:fldCharType="begin"/>
            </w:r>
            <w:r>
              <w:rPr>
                <w:noProof/>
                <w:webHidden/>
              </w:rPr>
              <w:instrText xml:space="preserve"> PAGEREF _Toc215133285 \h </w:instrText>
            </w:r>
            <w:r>
              <w:rPr>
                <w:noProof/>
                <w:webHidden/>
              </w:rPr>
            </w:r>
            <w:r>
              <w:rPr>
                <w:noProof/>
                <w:webHidden/>
              </w:rPr>
              <w:fldChar w:fldCharType="separate"/>
            </w:r>
            <w:r>
              <w:rPr>
                <w:noProof/>
                <w:webHidden/>
              </w:rPr>
              <w:t>44</w:t>
            </w:r>
            <w:r>
              <w:rPr>
                <w:noProof/>
                <w:webHidden/>
              </w:rPr>
              <w:fldChar w:fldCharType="end"/>
            </w:r>
          </w:hyperlink>
        </w:p>
        <w:p w14:paraId="7E983FB4" w14:textId="7B21247A" w:rsidR="00F93921" w:rsidRDefault="00F93921">
          <w:pPr>
            <w:pStyle w:val="TOC3"/>
            <w:tabs>
              <w:tab w:val="left" w:pos="1680"/>
              <w:tab w:val="right" w:leader="dot" w:pos="9350"/>
            </w:tabs>
            <w:rPr>
              <w:rFonts w:asciiTheme="minorHAnsi" w:eastAsiaTheme="minorEastAsia" w:hAnsiTheme="minorHAnsi" w:cstheme="minorBidi"/>
              <w:noProof/>
              <w:kern w:val="2"/>
              <w:lang w:val="fr-CI" w:eastAsia="fr-CI"/>
              <w14:ligatures w14:val="standardContextual"/>
            </w:rPr>
          </w:pPr>
          <w:hyperlink w:anchor="_Toc215133286" w:history="1">
            <w:r w:rsidRPr="00D86CE6">
              <w:rPr>
                <w:rStyle w:val="Hyperlink"/>
                <w:rFonts w:eastAsia="Garamond" w:cs="Garamond"/>
                <w:iCs/>
                <w:noProof/>
              </w:rPr>
              <w:t>10.2.12.</w:t>
            </w:r>
            <w:r>
              <w:rPr>
                <w:rFonts w:asciiTheme="minorHAnsi" w:eastAsiaTheme="minorEastAsia" w:hAnsiTheme="minorHAnsi" w:cstheme="minorBidi"/>
                <w:noProof/>
                <w:kern w:val="2"/>
                <w:lang w:val="fr-CI" w:eastAsia="fr-CI"/>
                <w14:ligatures w14:val="standardContextual"/>
              </w:rPr>
              <w:tab/>
            </w:r>
            <w:r w:rsidRPr="00D86CE6">
              <w:rPr>
                <w:rStyle w:val="Hyperlink"/>
                <w:noProof/>
              </w:rPr>
              <w:t>Transport to External Facilities</w:t>
            </w:r>
            <w:r>
              <w:rPr>
                <w:noProof/>
                <w:webHidden/>
              </w:rPr>
              <w:tab/>
            </w:r>
            <w:r>
              <w:rPr>
                <w:noProof/>
                <w:webHidden/>
              </w:rPr>
              <w:fldChar w:fldCharType="begin"/>
            </w:r>
            <w:r>
              <w:rPr>
                <w:noProof/>
                <w:webHidden/>
              </w:rPr>
              <w:instrText xml:space="preserve"> PAGEREF _Toc215133286 \h </w:instrText>
            </w:r>
            <w:r>
              <w:rPr>
                <w:noProof/>
                <w:webHidden/>
              </w:rPr>
            </w:r>
            <w:r>
              <w:rPr>
                <w:noProof/>
                <w:webHidden/>
              </w:rPr>
              <w:fldChar w:fldCharType="separate"/>
            </w:r>
            <w:r>
              <w:rPr>
                <w:noProof/>
                <w:webHidden/>
              </w:rPr>
              <w:t>45</w:t>
            </w:r>
            <w:r>
              <w:rPr>
                <w:noProof/>
                <w:webHidden/>
              </w:rPr>
              <w:fldChar w:fldCharType="end"/>
            </w:r>
          </w:hyperlink>
        </w:p>
        <w:p w14:paraId="31D0D1BB" w14:textId="181291AC" w:rsidR="00F93921" w:rsidRDefault="00F93921">
          <w:pPr>
            <w:pStyle w:val="TOC3"/>
            <w:tabs>
              <w:tab w:val="left" w:pos="1680"/>
              <w:tab w:val="right" w:leader="dot" w:pos="9350"/>
            </w:tabs>
            <w:rPr>
              <w:rFonts w:asciiTheme="minorHAnsi" w:eastAsiaTheme="minorEastAsia" w:hAnsiTheme="minorHAnsi" w:cstheme="minorBidi"/>
              <w:noProof/>
              <w:kern w:val="2"/>
              <w:lang w:val="fr-CI" w:eastAsia="fr-CI"/>
              <w14:ligatures w14:val="standardContextual"/>
            </w:rPr>
          </w:pPr>
          <w:hyperlink w:anchor="_Toc215133287" w:history="1">
            <w:r w:rsidRPr="00D86CE6">
              <w:rPr>
                <w:rStyle w:val="Hyperlink"/>
                <w:iCs/>
                <w:noProof/>
              </w:rPr>
              <w:t>10.2.13.</w:t>
            </w:r>
            <w:r>
              <w:rPr>
                <w:rFonts w:asciiTheme="minorHAnsi" w:eastAsiaTheme="minorEastAsia" w:hAnsiTheme="minorHAnsi" w:cstheme="minorBidi"/>
                <w:noProof/>
                <w:kern w:val="2"/>
                <w:lang w:val="fr-CI" w:eastAsia="fr-CI"/>
                <w14:ligatures w14:val="standardContextual"/>
              </w:rPr>
              <w:tab/>
            </w:r>
            <w:r w:rsidRPr="00D86CE6">
              <w:rPr>
                <w:rStyle w:val="Hyperlink"/>
                <w:noProof/>
              </w:rPr>
              <w:t>Transportation of Healthcare Waste at Chamen Health Center</w:t>
            </w:r>
            <w:r>
              <w:rPr>
                <w:noProof/>
                <w:webHidden/>
              </w:rPr>
              <w:tab/>
            </w:r>
            <w:r>
              <w:rPr>
                <w:noProof/>
                <w:webHidden/>
              </w:rPr>
              <w:fldChar w:fldCharType="begin"/>
            </w:r>
            <w:r>
              <w:rPr>
                <w:noProof/>
                <w:webHidden/>
              </w:rPr>
              <w:instrText xml:space="preserve"> PAGEREF _Toc215133287 \h </w:instrText>
            </w:r>
            <w:r>
              <w:rPr>
                <w:noProof/>
                <w:webHidden/>
              </w:rPr>
            </w:r>
            <w:r>
              <w:rPr>
                <w:noProof/>
                <w:webHidden/>
              </w:rPr>
              <w:fldChar w:fldCharType="separate"/>
            </w:r>
            <w:r>
              <w:rPr>
                <w:noProof/>
                <w:webHidden/>
              </w:rPr>
              <w:t>45</w:t>
            </w:r>
            <w:r>
              <w:rPr>
                <w:noProof/>
                <w:webHidden/>
              </w:rPr>
              <w:fldChar w:fldCharType="end"/>
            </w:r>
          </w:hyperlink>
        </w:p>
        <w:p w14:paraId="330AB7CB" w14:textId="7A240D21" w:rsidR="00F93921" w:rsidRDefault="00F93921">
          <w:pPr>
            <w:pStyle w:val="TOC3"/>
            <w:tabs>
              <w:tab w:val="left" w:pos="1680"/>
              <w:tab w:val="right" w:leader="dot" w:pos="9350"/>
            </w:tabs>
            <w:rPr>
              <w:rFonts w:asciiTheme="minorHAnsi" w:eastAsiaTheme="minorEastAsia" w:hAnsiTheme="minorHAnsi" w:cstheme="minorBidi"/>
              <w:noProof/>
              <w:kern w:val="2"/>
              <w:lang w:val="fr-CI" w:eastAsia="fr-CI"/>
              <w14:ligatures w14:val="standardContextual"/>
            </w:rPr>
          </w:pPr>
          <w:hyperlink w:anchor="_Toc215133288" w:history="1">
            <w:r w:rsidRPr="00D86CE6">
              <w:rPr>
                <w:rStyle w:val="Hyperlink"/>
                <w:iCs/>
                <w:noProof/>
              </w:rPr>
              <w:t>10.2.14.</w:t>
            </w:r>
            <w:r>
              <w:rPr>
                <w:rFonts w:asciiTheme="minorHAnsi" w:eastAsiaTheme="minorEastAsia" w:hAnsiTheme="minorHAnsi" w:cstheme="minorBidi"/>
                <w:noProof/>
                <w:kern w:val="2"/>
                <w:lang w:val="fr-CI" w:eastAsia="fr-CI"/>
                <w14:ligatures w14:val="standardContextual"/>
              </w:rPr>
              <w:tab/>
            </w:r>
            <w:r w:rsidRPr="00D86CE6">
              <w:rPr>
                <w:rStyle w:val="Hyperlink"/>
                <w:noProof/>
              </w:rPr>
              <w:t>Disposal of Contaminated Waste</w:t>
            </w:r>
            <w:r>
              <w:rPr>
                <w:noProof/>
                <w:webHidden/>
              </w:rPr>
              <w:tab/>
            </w:r>
            <w:r>
              <w:rPr>
                <w:noProof/>
                <w:webHidden/>
              </w:rPr>
              <w:fldChar w:fldCharType="begin"/>
            </w:r>
            <w:r>
              <w:rPr>
                <w:noProof/>
                <w:webHidden/>
              </w:rPr>
              <w:instrText xml:space="preserve"> PAGEREF _Toc215133288 \h </w:instrText>
            </w:r>
            <w:r>
              <w:rPr>
                <w:noProof/>
                <w:webHidden/>
              </w:rPr>
            </w:r>
            <w:r>
              <w:rPr>
                <w:noProof/>
                <w:webHidden/>
              </w:rPr>
              <w:fldChar w:fldCharType="separate"/>
            </w:r>
            <w:r>
              <w:rPr>
                <w:noProof/>
                <w:webHidden/>
              </w:rPr>
              <w:t>46</w:t>
            </w:r>
            <w:r>
              <w:rPr>
                <w:noProof/>
                <w:webHidden/>
              </w:rPr>
              <w:fldChar w:fldCharType="end"/>
            </w:r>
          </w:hyperlink>
        </w:p>
        <w:p w14:paraId="3D39BDD0" w14:textId="5021B758" w:rsidR="00F93921" w:rsidRDefault="00F93921">
          <w:pPr>
            <w:pStyle w:val="TOC3"/>
            <w:tabs>
              <w:tab w:val="left" w:pos="1680"/>
              <w:tab w:val="right" w:leader="dot" w:pos="9350"/>
            </w:tabs>
            <w:rPr>
              <w:rFonts w:asciiTheme="minorHAnsi" w:eastAsiaTheme="minorEastAsia" w:hAnsiTheme="minorHAnsi" w:cstheme="minorBidi"/>
              <w:noProof/>
              <w:kern w:val="2"/>
              <w:lang w:val="fr-CI" w:eastAsia="fr-CI"/>
              <w14:ligatures w14:val="standardContextual"/>
            </w:rPr>
          </w:pPr>
          <w:hyperlink w:anchor="_Toc215133289" w:history="1">
            <w:r w:rsidRPr="00D86CE6">
              <w:rPr>
                <w:rStyle w:val="Hyperlink"/>
                <w:iCs/>
                <w:noProof/>
              </w:rPr>
              <w:t>10.2.15.</w:t>
            </w:r>
            <w:r>
              <w:rPr>
                <w:rFonts w:asciiTheme="minorHAnsi" w:eastAsiaTheme="minorEastAsia" w:hAnsiTheme="minorHAnsi" w:cstheme="minorBidi"/>
                <w:noProof/>
                <w:kern w:val="2"/>
                <w:lang w:val="fr-CI" w:eastAsia="fr-CI"/>
                <w14:ligatures w14:val="standardContextual"/>
              </w:rPr>
              <w:tab/>
            </w:r>
            <w:r w:rsidRPr="00D86CE6">
              <w:rPr>
                <w:rStyle w:val="Hyperlink"/>
                <w:noProof/>
              </w:rPr>
              <w:t>Treatment and Final Disposal Methods</w:t>
            </w:r>
            <w:r>
              <w:rPr>
                <w:noProof/>
                <w:webHidden/>
              </w:rPr>
              <w:tab/>
            </w:r>
            <w:r>
              <w:rPr>
                <w:noProof/>
                <w:webHidden/>
              </w:rPr>
              <w:fldChar w:fldCharType="begin"/>
            </w:r>
            <w:r>
              <w:rPr>
                <w:noProof/>
                <w:webHidden/>
              </w:rPr>
              <w:instrText xml:space="preserve"> PAGEREF _Toc215133289 \h </w:instrText>
            </w:r>
            <w:r>
              <w:rPr>
                <w:noProof/>
                <w:webHidden/>
              </w:rPr>
            </w:r>
            <w:r>
              <w:rPr>
                <w:noProof/>
                <w:webHidden/>
              </w:rPr>
              <w:fldChar w:fldCharType="separate"/>
            </w:r>
            <w:r>
              <w:rPr>
                <w:noProof/>
                <w:webHidden/>
              </w:rPr>
              <w:t>46</w:t>
            </w:r>
            <w:r>
              <w:rPr>
                <w:noProof/>
                <w:webHidden/>
              </w:rPr>
              <w:fldChar w:fldCharType="end"/>
            </w:r>
          </w:hyperlink>
        </w:p>
        <w:p w14:paraId="6B33B0F2" w14:textId="2A81D43E"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90" w:history="1">
            <w:r w:rsidRPr="00D86CE6">
              <w:rPr>
                <w:rStyle w:val="Hyperlink"/>
                <w:noProof/>
              </w:rPr>
              <w:t>11. Monitoring the Medical Waste Management Plan</w:t>
            </w:r>
            <w:r>
              <w:rPr>
                <w:noProof/>
                <w:webHidden/>
              </w:rPr>
              <w:tab/>
            </w:r>
            <w:r>
              <w:rPr>
                <w:noProof/>
                <w:webHidden/>
              </w:rPr>
              <w:fldChar w:fldCharType="begin"/>
            </w:r>
            <w:r>
              <w:rPr>
                <w:noProof/>
                <w:webHidden/>
              </w:rPr>
              <w:instrText xml:space="preserve"> PAGEREF _Toc215133290 \h </w:instrText>
            </w:r>
            <w:r>
              <w:rPr>
                <w:noProof/>
                <w:webHidden/>
              </w:rPr>
            </w:r>
            <w:r>
              <w:rPr>
                <w:noProof/>
                <w:webHidden/>
              </w:rPr>
              <w:fldChar w:fldCharType="separate"/>
            </w:r>
            <w:r>
              <w:rPr>
                <w:noProof/>
                <w:webHidden/>
              </w:rPr>
              <w:t>53</w:t>
            </w:r>
            <w:r>
              <w:rPr>
                <w:noProof/>
                <w:webHidden/>
              </w:rPr>
              <w:fldChar w:fldCharType="end"/>
            </w:r>
          </w:hyperlink>
        </w:p>
        <w:p w14:paraId="391832B2" w14:textId="1C485F21" w:rsidR="00F93921" w:rsidRDefault="00F93921">
          <w:pPr>
            <w:pStyle w:val="TOC1"/>
            <w:tabs>
              <w:tab w:val="left" w:pos="960"/>
              <w:tab w:val="right" w:leader="dot" w:pos="9350"/>
            </w:tabs>
            <w:rPr>
              <w:rFonts w:asciiTheme="minorHAnsi" w:eastAsiaTheme="minorEastAsia" w:hAnsiTheme="minorHAnsi" w:cstheme="minorBidi"/>
              <w:noProof/>
              <w:kern w:val="2"/>
              <w:lang w:val="fr-CI" w:eastAsia="fr-CI"/>
              <w14:ligatures w14:val="standardContextual"/>
            </w:rPr>
          </w:pPr>
          <w:hyperlink w:anchor="_Toc215133291" w:history="1">
            <w:r w:rsidRPr="00D86CE6">
              <w:rPr>
                <w:rStyle w:val="Hyperlink"/>
                <w:bCs/>
                <w:noProof/>
              </w:rPr>
              <w:t>11.1.</w:t>
            </w:r>
            <w:r>
              <w:rPr>
                <w:rFonts w:asciiTheme="minorHAnsi" w:eastAsiaTheme="minorEastAsia" w:hAnsiTheme="minorHAnsi" w:cstheme="minorBidi"/>
                <w:noProof/>
                <w:kern w:val="2"/>
                <w:lang w:val="fr-CI" w:eastAsia="fr-CI"/>
                <w14:ligatures w14:val="standardContextual"/>
              </w:rPr>
              <w:tab/>
            </w:r>
            <w:r w:rsidRPr="00D86CE6">
              <w:rPr>
                <w:rStyle w:val="Hyperlink"/>
                <w:noProof/>
              </w:rPr>
              <w:t>Monitoring and Evaluation System</w:t>
            </w:r>
            <w:r>
              <w:rPr>
                <w:noProof/>
                <w:webHidden/>
              </w:rPr>
              <w:tab/>
            </w:r>
            <w:r>
              <w:rPr>
                <w:noProof/>
                <w:webHidden/>
              </w:rPr>
              <w:fldChar w:fldCharType="begin"/>
            </w:r>
            <w:r>
              <w:rPr>
                <w:noProof/>
                <w:webHidden/>
              </w:rPr>
              <w:instrText xml:space="preserve"> PAGEREF _Toc215133291 \h </w:instrText>
            </w:r>
            <w:r>
              <w:rPr>
                <w:noProof/>
                <w:webHidden/>
              </w:rPr>
            </w:r>
            <w:r>
              <w:rPr>
                <w:noProof/>
                <w:webHidden/>
              </w:rPr>
              <w:fldChar w:fldCharType="separate"/>
            </w:r>
            <w:r>
              <w:rPr>
                <w:noProof/>
                <w:webHidden/>
              </w:rPr>
              <w:t>54</w:t>
            </w:r>
            <w:r>
              <w:rPr>
                <w:noProof/>
                <w:webHidden/>
              </w:rPr>
              <w:fldChar w:fldCharType="end"/>
            </w:r>
          </w:hyperlink>
        </w:p>
        <w:p w14:paraId="705D9706" w14:textId="163FA945" w:rsidR="00F93921" w:rsidRDefault="00F93921">
          <w:pPr>
            <w:pStyle w:val="TOC1"/>
            <w:tabs>
              <w:tab w:val="left" w:pos="960"/>
              <w:tab w:val="right" w:leader="dot" w:pos="9350"/>
            </w:tabs>
            <w:rPr>
              <w:rFonts w:asciiTheme="minorHAnsi" w:eastAsiaTheme="minorEastAsia" w:hAnsiTheme="minorHAnsi" w:cstheme="minorBidi"/>
              <w:noProof/>
              <w:kern w:val="2"/>
              <w:lang w:val="fr-CI" w:eastAsia="fr-CI"/>
              <w14:ligatures w14:val="standardContextual"/>
            </w:rPr>
          </w:pPr>
          <w:hyperlink w:anchor="_Toc215133292" w:history="1">
            <w:r w:rsidRPr="00D86CE6">
              <w:rPr>
                <w:rStyle w:val="Hyperlink"/>
                <w:bCs/>
                <w:noProof/>
              </w:rPr>
              <w:t>11.2.</w:t>
            </w:r>
            <w:r>
              <w:rPr>
                <w:rFonts w:asciiTheme="minorHAnsi" w:eastAsiaTheme="minorEastAsia" w:hAnsiTheme="minorHAnsi" w:cstheme="minorBidi"/>
                <w:noProof/>
                <w:kern w:val="2"/>
                <w:lang w:val="fr-CI" w:eastAsia="fr-CI"/>
                <w14:ligatures w14:val="standardContextual"/>
              </w:rPr>
              <w:tab/>
            </w:r>
            <w:r w:rsidRPr="00D86CE6">
              <w:rPr>
                <w:rStyle w:val="Hyperlink"/>
                <w:noProof/>
              </w:rPr>
              <w:t>Monitoring Arrangements</w:t>
            </w:r>
            <w:r>
              <w:rPr>
                <w:noProof/>
                <w:webHidden/>
              </w:rPr>
              <w:tab/>
            </w:r>
            <w:r>
              <w:rPr>
                <w:noProof/>
                <w:webHidden/>
              </w:rPr>
              <w:fldChar w:fldCharType="begin"/>
            </w:r>
            <w:r>
              <w:rPr>
                <w:noProof/>
                <w:webHidden/>
              </w:rPr>
              <w:instrText xml:space="preserve"> PAGEREF _Toc215133292 \h </w:instrText>
            </w:r>
            <w:r>
              <w:rPr>
                <w:noProof/>
                <w:webHidden/>
              </w:rPr>
            </w:r>
            <w:r>
              <w:rPr>
                <w:noProof/>
                <w:webHidden/>
              </w:rPr>
              <w:fldChar w:fldCharType="separate"/>
            </w:r>
            <w:r>
              <w:rPr>
                <w:noProof/>
                <w:webHidden/>
              </w:rPr>
              <w:t>58</w:t>
            </w:r>
            <w:r>
              <w:rPr>
                <w:noProof/>
                <w:webHidden/>
              </w:rPr>
              <w:fldChar w:fldCharType="end"/>
            </w:r>
          </w:hyperlink>
        </w:p>
        <w:p w14:paraId="5177C281" w14:textId="70ED28ED" w:rsidR="00F93921" w:rsidRDefault="00F93921">
          <w:pPr>
            <w:pStyle w:val="TOC1"/>
            <w:tabs>
              <w:tab w:val="left" w:pos="960"/>
              <w:tab w:val="right" w:leader="dot" w:pos="9350"/>
            </w:tabs>
            <w:rPr>
              <w:rFonts w:asciiTheme="minorHAnsi" w:eastAsiaTheme="minorEastAsia" w:hAnsiTheme="minorHAnsi" w:cstheme="minorBidi"/>
              <w:noProof/>
              <w:kern w:val="2"/>
              <w:lang w:val="fr-CI" w:eastAsia="fr-CI"/>
              <w14:ligatures w14:val="standardContextual"/>
            </w:rPr>
          </w:pPr>
          <w:hyperlink w:anchor="_Toc215133293" w:history="1">
            <w:r w:rsidRPr="00D86CE6">
              <w:rPr>
                <w:rStyle w:val="Hyperlink"/>
                <w:bCs/>
                <w:noProof/>
              </w:rPr>
              <w:t>11.3.</w:t>
            </w:r>
            <w:r>
              <w:rPr>
                <w:rFonts w:asciiTheme="minorHAnsi" w:eastAsiaTheme="minorEastAsia" w:hAnsiTheme="minorHAnsi" w:cstheme="minorBidi"/>
                <w:noProof/>
                <w:kern w:val="2"/>
                <w:lang w:val="fr-CI" w:eastAsia="fr-CI"/>
                <w14:ligatures w14:val="standardContextual"/>
              </w:rPr>
              <w:tab/>
            </w:r>
            <w:r w:rsidRPr="00D86CE6">
              <w:rPr>
                <w:rStyle w:val="Hyperlink"/>
                <w:noProof/>
              </w:rPr>
              <w:t>Institutional Arrangements for Implementing the Action Plan</w:t>
            </w:r>
            <w:r>
              <w:rPr>
                <w:noProof/>
                <w:webHidden/>
              </w:rPr>
              <w:tab/>
            </w:r>
            <w:r>
              <w:rPr>
                <w:noProof/>
                <w:webHidden/>
              </w:rPr>
              <w:fldChar w:fldCharType="begin"/>
            </w:r>
            <w:r>
              <w:rPr>
                <w:noProof/>
                <w:webHidden/>
              </w:rPr>
              <w:instrText xml:space="preserve"> PAGEREF _Toc215133293 \h </w:instrText>
            </w:r>
            <w:r>
              <w:rPr>
                <w:noProof/>
                <w:webHidden/>
              </w:rPr>
            </w:r>
            <w:r>
              <w:rPr>
                <w:noProof/>
                <w:webHidden/>
              </w:rPr>
              <w:fldChar w:fldCharType="separate"/>
            </w:r>
            <w:r>
              <w:rPr>
                <w:noProof/>
                <w:webHidden/>
              </w:rPr>
              <w:t>58</w:t>
            </w:r>
            <w:r>
              <w:rPr>
                <w:noProof/>
                <w:webHidden/>
              </w:rPr>
              <w:fldChar w:fldCharType="end"/>
            </w:r>
          </w:hyperlink>
        </w:p>
        <w:p w14:paraId="7A6DBC7B" w14:textId="4796DD19" w:rsidR="00F93921" w:rsidRDefault="00F93921">
          <w:pPr>
            <w:pStyle w:val="TOC1"/>
            <w:tabs>
              <w:tab w:val="left" w:pos="960"/>
              <w:tab w:val="right" w:leader="dot" w:pos="9350"/>
            </w:tabs>
            <w:rPr>
              <w:rFonts w:asciiTheme="minorHAnsi" w:eastAsiaTheme="minorEastAsia" w:hAnsiTheme="minorHAnsi" w:cstheme="minorBidi"/>
              <w:noProof/>
              <w:kern w:val="2"/>
              <w:lang w:val="fr-CI" w:eastAsia="fr-CI"/>
              <w14:ligatures w14:val="standardContextual"/>
            </w:rPr>
          </w:pPr>
          <w:hyperlink w:anchor="_Toc215133294" w:history="1">
            <w:r w:rsidRPr="00D86CE6">
              <w:rPr>
                <w:rStyle w:val="Hyperlink"/>
                <w:bCs/>
                <w:noProof/>
              </w:rPr>
              <w:t>11.4.</w:t>
            </w:r>
            <w:r>
              <w:rPr>
                <w:rFonts w:asciiTheme="minorHAnsi" w:eastAsiaTheme="minorEastAsia" w:hAnsiTheme="minorHAnsi" w:cstheme="minorBidi"/>
                <w:noProof/>
                <w:kern w:val="2"/>
                <w:lang w:val="fr-CI" w:eastAsia="fr-CI"/>
                <w14:ligatures w14:val="standardContextual"/>
              </w:rPr>
              <w:tab/>
            </w:r>
            <w:r w:rsidRPr="00D86CE6">
              <w:rPr>
                <w:rStyle w:val="Hyperlink"/>
                <w:noProof/>
              </w:rPr>
              <w:t>Monitoring Indicators</w:t>
            </w:r>
            <w:r>
              <w:rPr>
                <w:noProof/>
                <w:webHidden/>
              </w:rPr>
              <w:tab/>
            </w:r>
            <w:r>
              <w:rPr>
                <w:noProof/>
                <w:webHidden/>
              </w:rPr>
              <w:fldChar w:fldCharType="begin"/>
            </w:r>
            <w:r>
              <w:rPr>
                <w:noProof/>
                <w:webHidden/>
              </w:rPr>
              <w:instrText xml:space="preserve"> PAGEREF _Toc215133294 \h </w:instrText>
            </w:r>
            <w:r>
              <w:rPr>
                <w:noProof/>
                <w:webHidden/>
              </w:rPr>
            </w:r>
            <w:r>
              <w:rPr>
                <w:noProof/>
                <w:webHidden/>
              </w:rPr>
              <w:fldChar w:fldCharType="separate"/>
            </w:r>
            <w:r>
              <w:rPr>
                <w:noProof/>
                <w:webHidden/>
              </w:rPr>
              <w:t>59</w:t>
            </w:r>
            <w:r>
              <w:rPr>
                <w:noProof/>
                <w:webHidden/>
              </w:rPr>
              <w:fldChar w:fldCharType="end"/>
            </w:r>
          </w:hyperlink>
        </w:p>
        <w:p w14:paraId="5EE4B0EB" w14:textId="5EFC9C92"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95" w:history="1">
            <w:r w:rsidRPr="00D86CE6">
              <w:rPr>
                <w:rStyle w:val="Hyperlink"/>
                <w:rFonts w:eastAsiaTheme="minorHAnsi"/>
                <w:noProof/>
              </w:rPr>
              <w:t>12.</w:t>
            </w:r>
            <w:r w:rsidRPr="00D86CE6">
              <w:rPr>
                <w:rStyle w:val="Hyperlink"/>
                <w:noProof/>
              </w:rPr>
              <w:t xml:space="preserve"> Mechanism for managing complaints and grievances</w:t>
            </w:r>
            <w:r>
              <w:rPr>
                <w:noProof/>
                <w:webHidden/>
              </w:rPr>
              <w:tab/>
            </w:r>
            <w:r>
              <w:rPr>
                <w:noProof/>
                <w:webHidden/>
              </w:rPr>
              <w:fldChar w:fldCharType="begin"/>
            </w:r>
            <w:r>
              <w:rPr>
                <w:noProof/>
                <w:webHidden/>
              </w:rPr>
              <w:instrText xml:space="preserve"> PAGEREF _Toc215133295 \h </w:instrText>
            </w:r>
            <w:r>
              <w:rPr>
                <w:noProof/>
                <w:webHidden/>
              </w:rPr>
            </w:r>
            <w:r>
              <w:rPr>
                <w:noProof/>
                <w:webHidden/>
              </w:rPr>
              <w:fldChar w:fldCharType="separate"/>
            </w:r>
            <w:r>
              <w:rPr>
                <w:noProof/>
                <w:webHidden/>
              </w:rPr>
              <w:t>61</w:t>
            </w:r>
            <w:r>
              <w:rPr>
                <w:noProof/>
                <w:webHidden/>
              </w:rPr>
              <w:fldChar w:fldCharType="end"/>
            </w:r>
          </w:hyperlink>
        </w:p>
        <w:p w14:paraId="0664197E" w14:textId="184EF2DF" w:rsidR="00F93921" w:rsidRDefault="00F93921">
          <w:pPr>
            <w:pStyle w:val="TOC1"/>
            <w:tabs>
              <w:tab w:val="left" w:pos="960"/>
              <w:tab w:val="right" w:leader="dot" w:pos="9350"/>
            </w:tabs>
            <w:rPr>
              <w:rFonts w:asciiTheme="minorHAnsi" w:eastAsiaTheme="minorEastAsia" w:hAnsiTheme="minorHAnsi" w:cstheme="minorBidi"/>
              <w:noProof/>
              <w:kern w:val="2"/>
              <w:lang w:val="fr-CI" w:eastAsia="fr-CI"/>
              <w14:ligatures w14:val="standardContextual"/>
            </w:rPr>
          </w:pPr>
          <w:hyperlink w:anchor="_Toc215133296" w:history="1">
            <w:r w:rsidRPr="00D86CE6">
              <w:rPr>
                <w:rStyle w:val="Hyperlink"/>
                <w:bCs/>
                <w:noProof/>
              </w:rPr>
              <w:t>12.1.</w:t>
            </w:r>
            <w:r>
              <w:rPr>
                <w:rFonts w:asciiTheme="minorHAnsi" w:eastAsiaTheme="minorEastAsia" w:hAnsiTheme="minorHAnsi" w:cstheme="minorBidi"/>
                <w:noProof/>
                <w:kern w:val="2"/>
                <w:lang w:val="fr-CI" w:eastAsia="fr-CI"/>
                <w14:ligatures w14:val="standardContextual"/>
              </w:rPr>
              <w:tab/>
            </w:r>
            <w:r w:rsidRPr="00D86CE6">
              <w:rPr>
                <w:rStyle w:val="Hyperlink"/>
                <w:noProof/>
              </w:rPr>
              <w:t>Description of the Grievance Mechanism(GM) at Chamen Health Center</w:t>
            </w:r>
            <w:r>
              <w:rPr>
                <w:noProof/>
                <w:webHidden/>
              </w:rPr>
              <w:tab/>
            </w:r>
            <w:r>
              <w:rPr>
                <w:noProof/>
                <w:webHidden/>
              </w:rPr>
              <w:fldChar w:fldCharType="begin"/>
            </w:r>
            <w:r>
              <w:rPr>
                <w:noProof/>
                <w:webHidden/>
              </w:rPr>
              <w:instrText xml:space="preserve"> PAGEREF _Toc215133296 \h </w:instrText>
            </w:r>
            <w:r>
              <w:rPr>
                <w:noProof/>
                <w:webHidden/>
              </w:rPr>
            </w:r>
            <w:r>
              <w:rPr>
                <w:noProof/>
                <w:webHidden/>
              </w:rPr>
              <w:fldChar w:fldCharType="separate"/>
            </w:r>
            <w:r>
              <w:rPr>
                <w:noProof/>
                <w:webHidden/>
              </w:rPr>
              <w:t>61</w:t>
            </w:r>
            <w:r>
              <w:rPr>
                <w:noProof/>
                <w:webHidden/>
              </w:rPr>
              <w:fldChar w:fldCharType="end"/>
            </w:r>
          </w:hyperlink>
        </w:p>
        <w:p w14:paraId="49329C63" w14:textId="3F3CBD9E" w:rsidR="00F93921" w:rsidRDefault="00F93921">
          <w:pPr>
            <w:pStyle w:val="TOC1"/>
            <w:tabs>
              <w:tab w:val="left" w:pos="960"/>
              <w:tab w:val="right" w:leader="dot" w:pos="9350"/>
            </w:tabs>
            <w:rPr>
              <w:rFonts w:asciiTheme="minorHAnsi" w:eastAsiaTheme="minorEastAsia" w:hAnsiTheme="minorHAnsi" w:cstheme="minorBidi"/>
              <w:noProof/>
              <w:kern w:val="2"/>
              <w:lang w:val="fr-CI" w:eastAsia="fr-CI"/>
              <w14:ligatures w14:val="standardContextual"/>
            </w:rPr>
          </w:pPr>
          <w:hyperlink w:anchor="_Toc215133297" w:history="1">
            <w:r w:rsidRPr="00D86CE6">
              <w:rPr>
                <w:rStyle w:val="Hyperlink"/>
                <w:bCs/>
                <w:noProof/>
              </w:rPr>
              <w:t>12.2.</w:t>
            </w:r>
            <w:r>
              <w:rPr>
                <w:rFonts w:asciiTheme="minorHAnsi" w:eastAsiaTheme="minorEastAsia" w:hAnsiTheme="minorHAnsi" w:cstheme="minorBidi"/>
                <w:noProof/>
                <w:kern w:val="2"/>
                <w:lang w:val="fr-CI" w:eastAsia="fr-CI"/>
                <w14:ligatures w14:val="standardContextual"/>
              </w:rPr>
              <w:tab/>
            </w:r>
            <w:r w:rsidRPr="00D86CE6">
              <w:rPr>
                <w:rStyle w:val="Hyperlink"/>
                <w:noProof/>
              </w:rPr>
              <w:t>How the GM operates</w:t>
            </w:r>
            <w:r>
              <w:rPr>
                <w:noProof/>
                <w:webHidden/>
              </w:rPr>
              <w:tab/>
            </w:r>
            <w:r>
              <w:rPr>
                <w:noProof/>
                <w:webHidden/>
              </w:rPr>
              <w:fldChar w:fldCharType="begin"/>
            </w:r>
            <w:r>
              <w:rPr>
                <w:noProof/>
                <w:webHidden/>
              </w:rPr>
              <w:instrText xml:space="preserve"> PAGEREF _Toc215133297 \h </w:instrText>
            </w:r>
            <w:r>
              <w:rPr>
                <w:noProof/>
                <w:webHidden/>
              </w:rPr>
            </w:r>
            <w:r>
              <w:rPr>
                <w:noProof/>
                <w:webHidden/>
              </w:rPr>
              <w:fldChar w:fldCharType="separate"/>
            </w:r>
            <w:r>
              <w:rPr>
                <w:noProof/>
                <w:webHidden/>
              </w:rPr>
              <w:t>64</w:t>
            </w:r>
            <w:r>
              <w:rPr>
                <w:noProof/>
                <w:webHidden/>
              </w:rPr>
              <w:fldChar w:fldCharType="end"/>
            </w:r>
          </w:hyperlink>
        </w:p>
        <w:p w14:paraId="35A662D9" w14:textId="651160A8"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98" w:history="1">
            <w:r w:rsidRPr="00D86CE6">
              <w:rPr>
                <w:rStyle w:val="Hyperlink"/>
                <w:noProof/>
              </w:rPr>
              <w:t>13. Conclusion</w:t>
            </w:r>
            <w:r>
              <w:rPr>
                <w:noProof/>
                <w:webHidden/>
              </w:rPr>
              <w:tab/>
            </w:r>
            <w:r>
              <w:rPr>
                <w:noProof/>
                <w:webHidden/>
              </w:rPr>
              <w:fldChar w:fldCharType="begin"/>
            </w:r>
            <w:r>
              <w:rPr>
                <w:noProof/>
                <w:webHidden/>
              </w:rPr>
              <w:instrText xml:space="preserve"> PAGEREF _Toc215133298 \h </w:instrText>
            </w:r>
            <w:r>
              <w:rPr>
                <w:noProof/>
                <w:webHidden/>
              </w:rPr>
            </w:r>
            <w:r>
              <w:rPr>
                <w:noProof/>
                <w:webHidden/>
              </w:rPr>
              <w:fldChar w:fldCharType="separate"/>
            </w:r>
            <w:r>
              <w:rPr>
                <w:noProof/>
                <w:webHidden/>
              </w:rPr>
              <w:t>65</w:t>
            </w:r>
            <w:r>
              <w:rPr>
                <w:noProof/>
                <w:webHidden/>
              </w:rPr>
              <w:fldChar w:fldCharType="end"/>
            </w:r>
          </w:hyperlink>
        </w:p>
        <w:p w14:paraId="4B2AF35A" w14:textId="6F605CE6"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299" w:history="1">
            <w:r w:rsidRPr="00D86CE6">
              <w:rPr>
                <w:rStyle w:val="Hyperlink"/>
                <w:noProof/>
              </w:rPr>
              <w:t>References</w:t>
            </w:r>
            <w:r>
              <w:rPr>
                <w:noProof/>
                <w:webHidden/>
              </w:rPr>
              <w:tab/>
            </w:r>
            <w:r>
              <w:rPr>
                <w:noProof/>
                <w:webHidden/>
              </w:rPr>
              <w:fldChar w:fldCharType="begin"/>
            </w:r>
            <w:r>
              <w:rPr>
                <w:noProof/>
                <w:webHidden/>
              </w:rPr>
              <w:instrText xml:space="preserve"> PAGEREF _Toc215133299 \h </w:instrText>
            </w:r>
            <w:r>
              <w:rPr>
                <w:noProof/>
                <w:webHidden/>
              </w:rPr>
            </w:r>
            <w:r>
              <w:rPr>
                <w:noProof/>
                <w:webHidden/>
              </w:rPr>
              <w:fldChar w:fldCharType="separate"/>
            </w:r>
            <w:r>
              <w:rPr>
                <w:noProof/>
                <w:webHidden/>
              </w:rPr>
              <w:t>66</w:t>
            </w:r>
            <w:r>
              <w:rPr>
                <w:noProof/>
                <w:webHidden/>
              </w:rPr>
              <w:fldChar w:fldCharType="end"/>
            </w:r>
          </w:hyperlink>
        </w:p>
        <w:p w14:paraId="49C69957" w14:textId="416CDDCF"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300" w:history="1">
            <w:r w:rsidRPr="00D86CE6">
              <w:rPr>
                <w:rStyle w:val="Hyperlink"/>
                <w:noProof/>
              </w:rPr>
              <w:t>Annex 1 Operational Plan of Clinical Waste Treatment Centers</w:t>
            </w:r>
            <w:r>
              <w:rPr>
                <w:noProof/>
                <w:webHidden/>
              </w:rPr>
              <w:tab/>
            </w:r>
            <w:r>
              <w:rPr>
                <w:noProof/>
                <w:webHidden/>
              </w:rPr>
              <w:fldChar w:fldCharType="begin"/>
            </w:r>
            <w:r>
              <w:rPr>
                <w:noProof/>
                <w:webHidden/>
              </w:rPr>
              <w:instrText xml:space="preserve"> PAGEREF _Toc215133300 \h </w:instrText>
            </w:r>
            <w:r>
              <w:rPr>
                <w:noProof/>
                <w:webHidden/>
              </w:rPr>
            </w:r>
            <w:r>
              <w:rPr>
                <w:noProof/>
                <w:webHidden/>
              </w:rPr>
              <w:fldChar w:fldCharType="separate"/>
            </w:r>
            <w:r>
              <w:rPr>
                <w:noProof/>
                <w:webHidden/>
              </w:rPr>
              <w:t>67</w:t>
            </w:r>
            <w:r>
              <w:rPr>
                <w:noProof/>
                <w:webHidden/>
              </w:rPr>
              <w:fldChar w:fldCharType="end"/>
            </w:r>
          </w:hyperlink>
        </w:p>
        <w:p w14:paraId="62F569AF" w14:textId="1F8F643A" w:rsidR="00F93921" w:rsidRDefault="00F93921">
          <w:pPr>
            <w:pStyle w:val="TOC1"/>
            <w:tabs>
              <w:tab w:val="right" w:leader="dot" w:pos="9350"/>
            </w:tabs>
            <w:rPr>
              <w:rFonts w:asciiTheme="minorHAnsi" w:eastAsiaTheme="minorEastAsia" w:hAnsiTheme="minorHAnsi" w:cstheme="minorBidi"/>
              <w:noProof/>
              <w:kern w:val="2"/>
              <w:lang w:val="fr-CI" w:eastAsia="fr-CI"/>
              <w14:ligatures w14:val="standardContextual"/>
            </w:rPr>
          </w:pPr>
          <w:hyperlink w:anchor="_Toc215133301" w:history="1">
            <w:r w:rsidRPr="00D86CE6">
              <w:rPr>
                <w:rStyle w:val="Hyperlink"/>
                <w:noProof/>
              </w:rPr>
              <w:t>ANNEX 2. CONSULTATION rEGISTER</w:t>
            </w:r>
            <w:r>
              <w:rPr>
                <w:noProof/>
                <w:webHidden/>
              </w:rPr>
              <w:tab/>
            </w:r>
            <w:r>
              <w:rPr>
                <w:noProof/>
                <w:webHidden/>
              </w:rPr>
              <w:fldChar w:fldCharType="begin"/>
            </w:r>
            <w:r>
              <w:rPr>
                <w:noProof/>
                <w:webHidden/>
              </w:rPr>
              <w:instrText xml:space="preserve"> PAGEREF _Toc215133301 \h </w:instrText>
            </w:r>
            <w:r>
              <w:rPr>
                <w:noProof/>
                <w:webHidden/>
              </w:rPr>
            </w:r>
            <w:r>
              <w:rPr>
                <w:noProof/>
                <w:webHidden/>
              </w:rPr>
              <w:fldChar w:fldCharType="separate"/>
            </w:r>
            <w:r>
              <w:rPr>
                <w:noProof/>
                <w:webHidden/>
              </w:rPr>
              <w:t>73</w:t>
            </w:r>
            <w:r>
              <w:rPr>
                <w:noProof/>
                <w:webHidden/>
              </w:rPr>
              <w:fldChar w:fldCharType="end"/>
            </w:r>
          </w:hyperlink>
        </w:p>
        <w:p w14:paraId="746D1D95" w14:textId="39E2BE84" w:rsidR="000B1232" w:rsidRPr="000B1232" w:rsidRDefault="000B1232" w:rsidP="000B1232">
          <w:pPr>
            <w:spacing w:after="160"/>
            <w:rPr>
              <w:rFonts w:ascii="Garamond" w:eastAsia="Aptos" w:hAnsi="Garamond" w:cs="Aptos"/>
              <w:sz w:val="24"/>
              <w:szCs w:val="24"/>
            </w:rPr>
          </w:pPr>
          <w:r w:rsidRPr="00064260">
            <w:rPr>
              <w:rFonts w:ascii="Garamond" w:eastAsia="Aptos" w:hAnsi="Garamond" w:cs="Aptos"/>
              <w:bCs/>
              <w:noProof/>
              <w:sz w:val="24"/>
              <w:szCs w:val="24"/>
            </w:rPr>
            <w:fldChar w:fldCharType="end"/>
          </w:r>
        </w:p>
      </w:sdtContent>
    </w:sdt>
    <w:p w14:paraId="746D1D96" w14:textId="77777777" w:rsidR="000B1232" w:rsidRPr="000B1232" w:rsidRDefault="000B1232" w:rsidP="000B1232">
      <w:pPr>
        <w:spacing w:after="160"/>
        <w:rPr>
          <w:rFonts w:ascii="Garamond" w:eastAsia="Aptos" w:hAnsi="Garamond" w:cs="Aptos"/>
          <w:b/>
          <w:sz w:val="24"/>
          <w:szCs w:val="24"/>
        </w:rPr>
      </w:pPr>
    </w:p>
    <w:p w14:paraId="746D1D97" w14:textId="77777777" w:rsidR="000B1232" w:rsidRPr="000B1232" w:rsidRDefault="000B1232" w:rsidP="000B1232">
      <w:pPr>
        <w:spacing w:after="160"/>
        <w:rPr>
          <w:rFonts w:ascii="Garamond" w:eastAsia="Aptos" w:hAnsi="Garamond" w:cs="Aptos"/>
          <w:sz w:val="24"/>
          <w:szCs w:val="24"/>
        </w:rPr>
      </w:pPr>
      <w:r w:rsidRPr="000B1232">
        <w:rPr>
          <w:rFonts w:ascii="Garamond" w:eastAsia="Aptos" w:hAnsi="Garamond" w:cs="Aptos"/>
          <w:sz w:val="24"/>
          <w:szCs w:val="24"/>
        </w:rPr>
        <w:br w:type="page"/>
      </w:r>
    </w:p>
    <w:p w14:paraId="746D1D98" w14:textId="77777777" w:rsidR="000B1232" w:rsidRPr="00544AAA" w:rsidRDefault="000B1232" w:rsidP="0058186C">
      <w:pPr>
        <w:pStyle w:val="Heading1"/>
        <w:rPr>
          <w:b w:val="0"/>
          <w:bCs/>
        </w:rPr>
      </w:pPr>
      <w:bookmarkStart w:id="1" w:name="_Toc215133213"/>
      <w:r w:rsidRPr="00544AAA">
        <w:rPr>
          <w:b w:val="0"/>
          <w:bCs/>
        </w:rPr>
        <w:lastRenderedPageBreak/>
        <w:t>List of Tables</w:t>
      </w:r>
      <w:bookmarkEnd w:id="1"/>
    </w:p>
    <w:p w14:paraId="4DC7470D" w14:textId="3D0B3E16" w:rsidR="00F93921" w:rsidRDefault="00DA4FFE">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r w:rsidRPr="00A201AC">
        <w:rPr>
          <w:rFonts w:ascii="Garamond" w:hAnsi="Garamond"/>
          <w:bCs/>
        </w:rPr>
        <w:fldChar w:fldCharType="begin"/>
      </w:r>
      <w:r w:rsidRPr="00A201AC">
        <w:rPr>
          <w:rFonts w:ascii="Garamond" w:hAnsi="Garamond"/>
          <w:bCs/>
        </w:rPr>
        <w:instrText xml:space="preserve"> TOC \h \z \c "Table" </w:instrText>
      </w:r>
      <w:r w:rsidRPr="00A201AC">
        <w:rPr>
          <w:rFonts w:ascii="Garamond" w:hAnsi="Garamond"/>
          <w:bCs/>
        </w:rPr>
        <w:fldChar w:fldCharType="separate"/>
      </w:r>
      <w:hyperlink w:anchor="_Toc215133511" w:history="1">
        <w:r w:rsidR="00F93921" w:rsidRPr="00DE0409">
          <w:rPr>
            <w:rStyle w:val="Hyperlink"/>
            <w:rFonts w:ascii="Garamond" w:hAnsi="Garamond"/>
            <w:noProof/>
          </w:rPr>
          <w:t xml:space="preserve">Table 1: </w:t>
        </w:r>
        <w:r w:rsidR="00F93921" w:rsidRPr="00DE0409">
          <w:rPr>
            <w:rStyle w:val="Hyperlink"/>
            <w:rFonts w:ascii="Garamond" w:eastAsia="Times New Roman" w:hAnsi="Garamond" w:cs="Times New Roman"/>
            <w:noProof/>
          </w:rPr>
          <w:t>List of the Infrastructure to be Renovated/Constructed</w:t>
        </w:r>
        <w:r w:rsidR="00F93921">
          <w:rPr>
            <w:noProof/>
            <w:webHidden/>
          </w:rPr>
          <w:tab/>
        </w:r>
        <w:r w:rsidR="00F93921">
          <w:rPr>
            <w:noProof/>
            <w:webHidden/>
          </w:rPr>
          <w:fldChar w:fldCharType="begin"/>
        </w:r>
        <w:r w:rsidR="00F93921">
          <w:rPr>
            <w:noProof/>
            <w:webHidden/>
          </w:rPr>
          <w:instrText xml:space="preserve"> PAGEREF _Toc215133511 \h </w:instrText>
        </w:r>
        <w:r w:rsidR="00F93921">
          <w:rPr>
            <w:noProof/>
            <w:webHidden/>
          </w:rPr>
        </w:r>
        <w:r w:rsidR="00F93921">
          <w:rPr>
            <w:noProof/>
            <w:webHidden/>
          </w:rPr>
          <w:fldChar w:fldCharType="separate"/>
        </w:r>
        <w:r w:rsidR="00F93921">
          <w:rPr>
            <w:noProof/>
            <w:webHidden/>
          </w:rPr>
          <w:t>5</w:t>
        </w:r>
        <w:r w:rsidR="00F93921">
          <w:rPr>
            <w:noProof/>
            <w:webHidden/>
          </w:rPr>
          <w:fldChar w:fldCharType="end"/>
        </w:r>
      </w:hyperlink>
    </w:p>
    <w:p w14:paraId="70FD8CC5" w14:textId="5158A51A"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12" w:history="1">
        <w:r w:rsidRPr="00DE0409">
          <w:rPr>
            <w:rStyle w:val="Hyperlink"/>
            <w:rFonts w:ascii="Garamond" w:hAnsi="Garamond"/>
            <w:noProof/>
          </w:rPr>
          <w:t>Table 2: Environmental and Social Impacts and risks of the project</w:t>
        </w:r>
        <w:r>
          <w:rPr>
            <w:noProof/>
            <w:webHidden/>
          </w:rPr>
          <w:tab/>
        </w:r>
        <w:r>
          <w:rPr>
            <w:noProof/>
            <w:webHidden/>
          </w:rPr>
          <w:fldChar w:fldCharType="begin"/>
        </w:r>
        <w:r>
          <w:rPr>
            <w:noProof/>
            <w:webHidden/>
          </w:rPr>
          <w:instrText xml:space="preserve"> PAGEREF _Toc215133512 \h </w:instrText>
        </w:r>
        <w:r>
          <w:rPr>
            <w:noProof/>
            <w:webHidden/>
          </w:rPr>
        </w:r>
        <w:r>
          <w:rPr>
            <w:noProof/>
            <w:webHidden/>
          </w:rPr>
          <w:fldChar w:fldCharType="separate"/>
        </w:r>
        <w:r>
          <w:rPr>
            <w:noProof/>
            <w:webHidden/>
          </w:rPr>
          <w:t>7</w:t>
        </w:r>
        <w:r>
          <w:rPr>
            <w:noProof/>
            <w:webHidden/>
          </w:rPr>
          <w:fldChar w:fldCharType="end"/>
        </w:r>
      </w:hyperlink>
    </w:p>
    <w:p w14:paraId="4A0E539B" w14:textId="5ADD1091"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13" w:history="1">
        <w:r w:rsidRPr="00DE0409">
          <w:rPr>
            <w:rStyle w:val="Hyperlink"/>
            <w:rFonts w:ascii="Garamond" w:hAnsi="Garamond"/>
            <w:noProof/>
          </w:rPr>
          <w:t xml:space="preserve">Table 3: </w:t>
        </w:r>
        <w:r w:rsidRPr="00DE0409">
          <w:rPr>
            <w:rStyle w:val="Hyperlink"/>
            <w:rFonts w:ascii="Garamond" w:eastAsia="Times New Roman" w:hAnsi="Garamond" w:cs="Times New Roman"/>
            <w:iCs/>
            <w:noProof/>
          </w:rPr>
          <w:t>Waste Composition</w:t>
        </w:r>
        <w:r>
          <w:rPr>
            <w:noProof/>
            <w:webHidden/>
          </w:rPr>
          <w:tab/>
        </w:r>
        <w:r>
          <w:rPr>
            <w:noProof/>
            <w:webHidden/>
          </w:rPr>
          <w:fldChar w:fldCharType="begin"/>
        </w:r>
        <w:r>
          <w:rPr>
            <w:noProof/>
            <w:webHidden/>
          </w:rPr>
          <w:instrText xml:space="preserve"> PAGEREF _Toc215133513 \h </w:instrText>
        </w:r>
        <w:r>
          <w:rPr>
            <w:noProof/>
            <w:webHidden/>
          </w:rPr>
        </w:r>
        <w:r>
          <w:rPr>
            <w:noProof/>
            <w:webHidden/>
          </w:rPr>
          <w:fldChar w:fldCharType="separate"/>
        </w:r>
        <w:r>
          <w:rPr>
            <w:noProof/>
            <w:webHidden/>
          </w:rPr>
          <w:t>9</w:t>
        </w:r>
        <w:r>
          <w:rPr>
            <w:noProof/>
            <w:webHidden/>
          </w:rPr>
          <w:fldChar w:fldCharType="end"/>
        </w:r>
      </w:hyperlink>
    </w:p>
    <w:p w14:paraId="22AA4CD5" w14:textId="156029C0"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14" w:history="1">
        <w:r w:rsidRPr="00DE0409">
          <w:rPr>
            <w:rStyle w:val="Hyperlink"/>
            <w:rFonts w:ascii="Garamond" w:hAnsi="Garamond"/>
            <w:noProof/>
          </w:rPr>
          <w:t>Table 4: Waste categorization</w:t>
        </w:r>
        <w:r>
          <w:rPr>
            <w:noProof/>
            <w:webHidden/>
          </w:rPr>
          <w:tab/>
        </w:r>
        <w:r>
          <w:rPr>
            <w:noProof/>
            <w:webHidden/>
          </w:rPr>
          <w:fldChar w:fldCharType="begin"/>
        </w:r>
        <w:r>
          <w:rPr>
            <w:noProof/>
            <w:webHidden/>
          </w:rPr>
          <w:instrText xml:space="preserve"> PAGEREF _Toc215133514 \h </w:instrText>
        </w:r>
        <w:r>
          <w:rPr>
            <w:noProof/>
            <w:webHidden/>
          </w:rPr>
        </w:r>
        <w:r>
          <w:rPr>
            <w:noProof/>
            <w:webHidden/>
          </w:rPr>
          <w:fldChar w:fldCharType="separate"/>
        </w:r>
        <w:r>
          <w:rPr>
            <w:noProof/>
            <w:webHidden/>
          </w:rPr>
          <w:t>10</w:t>
        </w:r>
        <w:r>
          <w:rPr>
            <w:noProof/>
            <w:webHidden/>
          </w:rPr>
          <w:fldChar w:fldCharType="end"/>
        </w:r>
      </w:hyperlink>
    </w:p>
    <w:p w14:paraId="7A5253F4" w14:textId="7D88B842"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15" w:history="1">
        <w:r w:rsidRPr="00DE0409">
          <w:rPr>
            <w:rStyle w:val="Hyperlink"/>
            <w:noProof/>
          </w:rPr>
          <w:t>Table 5:Findings of the HCWMP</w:t>
        </w:r>
        <w:r w:rsidRPr="00DE0409">
          <w:rPr>
            <w:rStyle w:val="Hyperlink"/>
            <w:rFonts w:ascii="Garamond" w:eastAsia="Times New Roman" w:hAnsi="Garamond" w:cs="Times New Roman"/>
            <w:noProof/>
          </w:rPr>
          <w:t xml:space="preserve"> monitoring for 2024quarter</w:t>
        </w:r>
        <w:r>
          <w:rPr>
            <w:noProof/>
            <w:webHidden/>
          </w:rPr>
          <w:tab/>
        </w:r>
        <w:r>
          <w:rPr>
            <w:noProof/>
            <w:webHidden/>
          </w:rPr>
          <w:fldChar w:fldCharType="begin"/>
        </w:r>
        <w:r>
          <w:rPr>
            <w:noProof/>
            <w:webHidden/>
          </w:rPr>
          <w:instrText xml:space="preserve"> PAGEREF _Toc215133515 \h </w:instrText>
        </w:r>
        <w:r>
          <w:rPr>
            <w:noProof/>
            <w:webHidden/>
          </w:rPr>
        </w:r>
        <w:r>
          <w:rPr>
            <w:noProof/>
            <w:webHidden/>
          </w:rPr>
          <w:fldChar w:fldCharType="separate"/>
        </w:r>
        <w:r>
          <w:rPr>
            <w:noProof/>
            <w:webHidden/>
          </w:rPr>
          <w:t>11</w:t>
        </w:r>
        <w:r>
          <w:rPr>
            <w:noProof/>
            <w:webHidden/>
          </w:rPr>
          <w:fldChar w:fldCharType="end"/>
        </w:r>
      </w:hyperlink>
    </w:p>
    <w:p w14:paraId="436BA9E8" w14:textId="1FBACA7A"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16" w:history="1">
        <w:r w:rsidRPr="00DE0409">
          <w:rPr>
            <w:rStyle w:val="Hyperlink"/>
            <w:rFonts w:ascii="Garamond" w:hAnsi="Garamond"/>
            <w:noProof/>
          </w:rPr>
          <w:t xml:space="preserve">Table 6: </w:t>
        </w:r>
        <w:r w:rsidRPr="00DE0409">
          <w:rPr>
            <w:rStyle w:val="Hyperlink"/>
            <w:rFonts w:ascii="Garamond" w:eastAsia="Times New Roman" w:hAnsi="Garamond" w:cs="Times New Roman"/>
            <w:iCs/>
            <w:noProof/>
          </w:rPr>
          <w:t>Current Needs for Each Stage of the Healthcare Waste Management Process</w:t>
        </w:r>
        <w:r>
          <w:rPr>
            <w:noProof/>
            <w:webHidden/>
          </w:rPr>
          <w:tab/>
        </w:r>
        <w:r>
          <w:rPr>
            <w:noProof/>
            <w:webHidden/>
          </w:rPr>
          <w:fldChar w:fldCharType="begin"/>
        </w:r>
        <w:r>
          <w:rPr>
            <w:noProof/>
            <w:webHidden/>
          </w:rPr>
          <w:instrText xml:space="preserve"> PAGEREF _Toc215133516 \h </w:instrText>
        </w:r>
        <w:r>
          <w:rPr>
            <w:noProof/>
            <w:webHidden/>
          </w:rPr>
        </w:r>
        <w:r>
          <w:rPr>
            <w:noProof/>
            <w:webHidden/>
          </w:rPr>
          <w:fldChar w:fldCharType="separate"/>
        </w:r>
        <w:r>
          <w:rPr>
            <w:noProof/>
            <w:webHidden/>
          </w:rPr>
          <w:t>16</w:t>
        </w:r>
        <w:r>
          <w:rPr>
            <w:noProof/>
            <w:webHidden/>
          </w:rPr>
          <w:fldChar w:fldCharType="end"/>
        </w:r>
      </w:hyperlink>
    </w:p>
    <w:p w14:paraId="14620346" w14:textId="1A3EE152"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17" w:history="1">
        <w:r w:rsidRPr="00DE0409">
          <w:rPr>
            <w:rStyle w:val="Hyperlink"/>
            <w:rFonts w:ascii="Garamond" w:hAnsi="Garamond"/>
            <w:noProof/>
          </w:rPr>
          <w:t xml:space="preserve">Table 7: </w:t>
        </w:r>
        <w:r w:rsidRPr="00DE0409">
          <w:rPr>
            <w:rStyle w:val="Hyperlink"/>
            <w:rFonts w:ascii="Garamond" w:eastAsia="Times New Roman" w:hAnsi="Garamond" w:cs="Times New Roman"/>
            <w:iCs/>
            <w:noProof/>
          </w:rPr>
          <w:t>Summary of the Waste Management Systems Analysis specific to Chamen Health Center’s Waste Management System</w:t>
        </w:r>
        <w:r>
          <w:rPr>
            <w:noProof/>
            <w:webHidden/>
          </w:rPr>
          <w:tab/>
        </w:r>
        <w:r>
          <w:rPr>
            <w:noProof/>
            <w:webHidden/>
          </w:rPr>
          <w:fldChar w:fldCharType="begin"/>
        </w:r>
        <w:r>
          <w:rPr>
            <w:noProof/>
            <w:webHidden/>
          </w:rPr>
          <w:instrText xml:space="preserve"> PAGEREF _Toc215133517 \h </w:instrText>
        </w:r>
        <w:r>
          <w:rPr>
            <w:noProof/>
            <w:webHidden/>
          </w:rPr>
        </w:r>
        <w:r>
          <w:rPr>
            <w:noProof/>
            <w:webHidden/>
          </w:rPr>
          <w:fldChar w:fldCharType="separate"/>
        </w:r>
        <w:r>
          <w:rPr>
            <w:noProof/>
            <w:webHidden/>
          </w:rPr>
          <w:t>20</w:t>
        </w:r>
        <w:r>
          <w:rPr>
            <w:noProof/>
            <w:webHidden/>
          </w:rPr>
          <w:fldChar w:fldCharType="end"/>
        </w:r>
      </w:hyperlink>
    </w:p>
    <w:p w14:paraId="0F244DAE" w14:textId="135384EA"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18" w:history="1">
        <w:r w:rsidRPr="00DE0409">
          <w:rPr>
            <w:rStyle w:val="Hyperlink"/>
            <w:noProof/>
          </w:rPr>
          <w:t>Table 8:Stakeholders' concerns and expectations</w:t>
        </w:r>
        <w:r>
          <w:rPr>
            <w:noProof/>
            <w:webHidden/>
          </w:rPr>
          <w:tab/>
        </w:r>
        <w:r>
          <w:rPr>
            <w:noProof/>
            <w:webHidden/>
          </w:rPr>
          <w:fldChar w:fldCharType="begin"/>
        </w:r>
        <w:r>
          <w:rPr>
            <w:noProof/>
            <w:webHidden/>
          </w:rPr>
          <w:instrText xml:space="preserve"> PAGEREF _Toc215133518 \h </w:instrText>
        </w:r>
        <w:r>
          <w:rPr>
            <w:noProof/>
            <w:webHidden/>
          </w:rPr>
        </w:r>
        <w:r>
          <w:rPr>
            <w:noProof/>
            <w:webHidden/>
          </w:rPr>
          <w:fldChar w:fldCharType="separate"/>
        </w:r>
        <w:r>
          <w:rPr>
            <w:noProof/>
            <w:webHidden/>
          </w:rPr>
          <w:t>22</w:t>
        </w:r>
        <w:r>
          <w:rPr>
            <w:noProof/>
            <w:webHidden/>
          </w:rPr>
          <w:fldChar w:fldCharType="end"/>
        </w:r>
      </w:hyperlink>
    </w:p>
    <w:p w14:paraId="7EC4B6FE" w14:textId="66D9D936"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19" w:history="1">
        <w:r w:rsidRPr="00DE0409">
          <w:rPr>
            <w:rStyle w:val="Hyperlink"/>
            <w:rFonts w:ascii="Garamond" w:hAnsi="Garamond"/>
            <w:noProof/>
          </w:rPr>
          <w:t xml:space="preserve">Table 9: </w:t>
        </w:r>
        <w:r w:rsidRPr="00DE0409">
          <w:rPr>
            <w:rStyle w:val="Hyperlink"/>
            <w:rFonts w:ascii="Garamond" w:eastAsia="Times New Roman" w:hAnsi="Garamond" w:cs="Times New Roman"/>
            <w:iCs/>
            <w:noProof/>
          </w:rPr>
          <w:t>Environmental and Social Risks/Impacts Associated with the Generation and Mismanagement of Healthcare Waste.</w:t>
        </w:r>
        <w:r>
          <w:rPr>
            <w:noProof/>
            <w:webHidden/>
          </w:rPr>
          <w:tab/>
        </w:r>
        <w:r>
          <w:rPr>
            <w:noProof/>
            <w:webHidden/>
          </w:rPr>
          <w:fldChar w:fldCharType="begin"/>
        </w:r>
        <w:r>
          <w:rPr>
            <w:noProof/>
            <w:webHidden/>
          </w:rPr>
          <w:instrText xml:space="preserve"> PAGEREF _Toc215133519 \h </w:instrText>
        </w:r>
        <w:r>
          <w:rPr>
            <w:noProof/>
            <w:webHidden/>
          </w:rPr>
        </w:r>
        <w:r>
          <w:rPr>
            <w:noProof/>
            <w:webHidden/>
          </w:rPr>
          <w:fldChar w:fldCharType="separate"/>
        </w:r>
        <w:r>
          <w:rPr>
            <w:noProof/>
            <w:webHidden/>
          </w:rPr>
          <w:t>23</w:t>
        </w:r>
        <w:r>
          <w:rPr>
            <w:noProof/>
            <w:webHidden/>
          </w:rPr>
          <w:fldChar w:fldCharType="end"/>
        </w:r>
      </w:hyperlink>
    </w:p>
    <w:p w14:paraId="5BAD239C" w14:textId="0F8E90D4"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0" w:history="1">
        <w:r w:rsidRPr="00DE0409">
          <w:rPr>
            <w:rStyle w:val="Hyperlink"/>
            <w:rFonts w:ascii="Garamond" w:hAnsi="Garamond"/>
            <w:noProof/>
          </w:rPr>
          <w:t xml:space="preserve">Table 10: </w:t>
        </w:r>
        <w:r w:rsidRPr="00DE0409">
          <w:rPr>
            <w:rStyle w:val="Hyperlink"/>
            <w:rFonts w:ascii="Garamond" w:eastAsia="Times New Roman" w:hAnsi="Garamond" w:cs="Times New Roman"/>
            <w:iCs/>
            <w:noProof/>
          </w:rPr>
          <w:t>Summary of Key Environmental and Health Impacts Associated with Improper Healthcare Waste Handling and Disposal of Healthcare Waste</w:t>
        </w:r>
        <w:r>
          <w:rPr>
            <w:noProof/>
            <w:webHidden/>
          </w:rPr>
          <w:tab/>
        </w:r>
        <w:r>
          <w:rPr>
            <w:noProof/>
            <w:webHidden/>
          </w:rPr>
          <w:fldChar w:fldCharType="begin"/>
        </w:r>
        <w:r>
          <w:rPr>
            <w:noProof/>
            <w:webHidden/>
          </w:rPr>
          <w:instrText xml:space="preserve"> PAGEREF _Toc215133520 \h </w:instrText>
        </w:r>
        <w:r>
          <w:rPr>
            <w:noProof/>
            <w:webHidden/>
          </w:rPr>
        </w:r>
        <w:r>
          <w:rPr>
            <w:noProof/>
            <w:webHidden/>
          </w:rPr>
          <w:fldChar w:fldCharType="separate"/>
        </w:r>
        <w:r>
          <w:rPr>
            <w:noProof/>
            <w:webHidden/>
          </w:rPr>
          <w:t>24</w:t>
        </w:r>
        <w:r>
          <w:rPr>
            <w:noProof/>
            <w:webHidden/>
          </w:rPr>
          <w:fldChar w:fldCharType="end"/>
        </w:r>
      </w:hyperlink>
    </w:p>
    <w:p w14:paraId="1C3C02E6" w14:textId="7B679AAB"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1" w:history="1">
        <w:r w:rsidRPr="00DE0409">
          <w:rPr>
            <w:rStyle w:val="Hyperlink"/>
            <w:rFonts w:ascii="Garamond" w:hAnsi="Garamond"/>
            <w:noProof/>
          </w:rPr>
          <w:t xml:space="preserve">Table 11: </w:t>
        </w:r>
        <w:r w:rsidRPr="00DE0409">
          <w:rPr>
            <w:rStyle w:val="Hyperlink"/>
            <w:rFonts w:ascii="Garamond" w:eastAsia="Times New Roman" w:hAnsi="Garamond" w:cs="Times New Roman"/>
            <w:iCs/>
            <w:noProof/>
          </w:rPr>
          <w:t>Health Risks Associated with Poor Biomedical Waste Management</w:t>
        </w:r>
        <w:r>
          <w:rPr>
            <w:noProof/>
            <w:webHidden/>
          </w:rPr>
          <w:tab/>
        </w:r>
        <w:r>
          <w:rPr>
            <w:noProof/>
            <w:webHidden/>
          </w:rPr>
          <w:fldChar w:fldCharType="begin"/>
        </w:r>
        <w:r>
          <w:rPr>
            <w:noProof/>
            <w:webHidden/>
          </w:rPr>
          <w:instrText xml:space="preserve"> PAGEREF _Toc215133521 \h </w:instrText>
        </w:r>
        <w:r>
          <w:rPr>
            <w:noProof/>
            <w:webHidden/>
          </w:rPr>
        </w:r>
        <w:r>
          <w:rPr>
            <w:noProof/>
            <w:webHidden/>
          </w:rPr>
          <w:fldChar w:fldCharType="separate"/>
        </w:r>
        <w:r>
          <w:rPr>
            <w:noProof/>
            <w:webHidden/>
          </w:rPr>
          <w:t>25</w:t>
        </w:r>
        <w:r>
          <w:rPr>
            <w:noProof/>
            <w:webHidden/>
          </w:rPr>
          <w:fldChar w:fldCharType="end"/>
        </w:r>
      </w:hyperlink>
    </w:p>
    <w:p w14:paraId="4547E242" w14:textId="77257759"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2" w:history="1">
        <w:r w:rsidRPr="00DE0409">
          <w:rPr>
            <w:rStyle w:val="Hyperlink"/>
            <w:rFonts w:ascii="Garamond" w:hAnsi="Garamond"/>
            <w:noProof/>
          </w:rPr>
          <w:t xml:space="preserve">Table 12: </w:t>
        </w:r>
        <w:r w:rsidRPr="00DE0409">
          <w:rPr>
            <w:rStyle w:val="Hyperlink"/>
            <w:rFonts w:ascii="Garamond" w:eastAsia="Times New Roman" w:hAnsi="Garamond" w:cs="Times New Roman"/>
            <w:iCs/>
            <w:noProof/>
          </w:rPr>
          <w:t>Measures to improve biomedical waste management at Chamen Health Center</w:t>
        </w:r>
        <w:r>
          <w:rPr>
            <w:noProof/>
            <w:webHidden/>
          </w:rPr>
          <w:tab/>
        </w:r>
        <w:r>
          <w:rPr>
            <w:noProof/>
            <w:webHidden/>
          </w:rPr>
          <w:fldChar w:fldCharType="begin"/>
        </w:r>
        <w:r>
          <w:rPr>
            <w:noProof/>
            <w:webHidden/>
          </w:rPr>
          <w:instrText xml:space="preserve"> PAGEREF _Toc215133522 \h </w:instrText>
        </w:r>
        <w:r>
          <w:rPr>
            <w:noProof/>
            <w:webHidden/>
          </w:rPr>
        </w:r>
        <w:r>
          <w:rPr>
            <w:noProof/>
            <w:webHidden/>
          </w:rPr>
          <w:fldChar w:fldCharType="separate"/>
        </w:r>
        <w:r>
          <w:rPr>
            <w:noProof/>
            <w:webHidden/>
          </w:rPr>
          <w:t>26</w:t>
        </w:r>
        <w:r>
          <w:rPr>
            <w:noProof/>
            <w:webHidden/>
          </w:rPr>
          <w:fldChar w:fldCharType="end"/>
        </w:r>
      </w:hyperlink>
    </w:p>
    <w:p w14:paraId="71BFDA5C" w14:textId="5C401521"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3" w:history="1">
        <w:r w:rsidRPr="00DE0409">
          <w:rPr>
            <w:rStyle w:val="Hyperlink"/>
            <w:rFonts w:ascii="Garamond" w:hAnsi="Garamond"/>
            <w:noProof/>
          </w:rPr>
          <w:t xml:space="preserve">Table 13: </w:t>
        </w:r>
        <w:r w:rsidRPr="00DE0409">
          <w:rPr>
            <w:rStyle w:val="Hyperlink"/>
            <w:rFonts w:ascii="Garamond" w:eastAsia="Times New Roman" w:hAnsi="Garamond" w:cs="Times New Roman"/>
            <w:iCs/>
            <w:noProof/>
          </w:rPr>
          <w:t>Relevant Policy Regulations in The Gambia on Waste Management</w:t>
        </w:r>
        <w:r>
          <w:rPr>
            <w:noProof/>
            <w:webHidden/>
          </w:rPr>
          <w:tab/>
        </w:r>
        <w:r>
          <w:rPr>
            <w:noProof/>
            <w:webHidden/>
          </w:rPr>
          <w:fldChar w:fldCharType="begin"/>
        </w:r>
        <w:r>
          <w:rPr>
            <w:noProof/>
            <w:webHidden/>
          </w:rPr>
          <w:instrText xml:space="preserve"> PAGEREF _Toc215133523 \h </w:instrText>
        </w:r>
        <w:r>
          <w:rPr>
            <w:noProof/>
            <w:webHidden/>
          </w:rPr>
        </w:r>
        <w:r>
          <w:rPr>
            <w:noProof/>
            <w:webHidden/>
          </w:rPr>
          <w:fldChar w:fldCharType="separate"/>
        </w:r>
        <w:r>
          <w:rPr>
            <w:noProof/>
            <w:webHidden/>
          </w:rPr>
          <w:t>27</w:t>
        </w:r>
        <w:r>
          <w:rPr>
            <w:noProof/>
            <w:webHidden/>
          </w:rPr>
          <w:fldChar w:fldCharType="end"/>
        </w:r>
      </w:hyperlink>
    </w:p>
    <w:p w14:paraId="6828FA33" w14:textId="027C1A4E"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4" w:history="1">
        <w:r w:rsidRPr="00DE0409">
          <w:rPr>
            <w:rStyle w:val="Hyperlink"/>
            <w:rFonts w:ascii="Garamond" w:hAnsi="Garamond"/>
            <w:noProof/>
          </w:rPr>
          <w:t xml:space="preserve">Table 14: </w:t>
        </w:r>
        <w:r w:rsidRPr="00DE0409">
          <w:rPr>
            <w:rStyle w:val="Hyperlink"/>
            <w:rFonts w:ascii="Garamond" w:eastAsia="Times New Roman" w:hAnsi="Garamond" w:cs="Times New Roman"/>
            <w:iCs/>
            <w:noProof/>
          </w:rPr>
          <w:t>Waste Management Guidelines</w:t>
        </w:r>
        <w:r>
          <w:rPr>
            <w:noProof/>
            <w:webHidden/>
          </w:rPr>
          <w:tab/>
        </w:r>
        <w:r>
          <w:rPr>
            <w:noProof/>
            <w:webHidden/>
          </w:rPr>
          <w:fldChar w:fldCharType="begin"/>
        </w:r>
        <w:r>
          <w:rPr>
            <w:noProof/>
            <w:webHidden/>
          </w:rPr>
          <w:instrText xml:space="preserve"> PAGEREF _Toc215133524 \h </w:instrText>
        </w:r>
        <w:r>
          <w:rPr>
            <w:noProof/>
            <w:webHidden/>
          </w:rPr>
        </w:r>
        <w:r>
          <w:rPr>
            <w:noProof/>
            <w:webHidden/>
          </w:rPr>
          <w:fldChar w:fldCharType="separate"/>
        </w:r>
        <w:r>
          <w:rPr>
            <w:noProof/>
            <w:webHidden/>
          </w:rPr>
          <w:t>28</w:t>
        </w:r>
        <w:r>
          <w:rPr>
            <w:noProof/>
            <w:webHidden/>
          </w:rPr>
          <w:fldChar w:fldCharType="end"/>
        </w:r>
      </w:hyperlink>
    </w:p>
    <w:p w14:paraId="07135D42" w14:textId="0B3C9427"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5" w:history="1">
        <w:r w:rsidRPr="00DE0409">
          <w:rPr>
            <w:rStyle w:val="Hyperlink"/>
            <w:rFonts w:ascii="Garamond" w:hAnsi="Garamond"/>
            <w:noProof/>
          </w:rPr>
          <w:t xml:space="preserve">Table 15: </w:t>
        </w:r>
        <w:r w:rsidRPr="00DE0409">
          <w:rPr>
            <w:rStyle w:val="Hyperlink"/>
            <w:rFonts w:ascii="Garamond" w:eastAsia="Times New Roman" w:hAnsi="Garamond" w:cs="Times New Roman"/>
            <w:iCs/>
            <w:noProof/>
          </w:rPr>
          <w:t>AfDB Safeguards Instruments Triggered by the Project</w:t>
        </w:r>
        <w:r>
          <w:rPr>
            <w:noProof/>
            <w:webHidden/>
          </w:rPr>
          <w:tab/>
        </w:r>
        <w:r>
          <w:rPr>
            <w:noProof/>
            <w:webHidden/>
          </w:rPr>
          <w:fldChar w:fldCharType="begin"/>
        </w:r>
        <w:r>
          <w:rPr>
            <w:noProof/>
            <w:webHidden/>
          </w:rPr>
          <w:instrText xml:space="preserve"> PAGEREF _Toc215133525 \h </w:instrText>
        </w:r>
        <w:r>
          <w:rPr>
            <w:noProof/>
            <w:webHidden/>
          </w:rPr>
        </w:r>
        <w:r>
          <w:rPr>
            <w:noProof/>
            <w:webHidden/>
          </w:rPr>
          <w:fldChar w:fldCharType="separate"/>
        </w:r>
        <w:r>
          <w:rPr>
            <w:noProof/>
            <w:webHidden/>
          </w:rPr>
          <w:t>29</w:t>
        </w:r>
        <w:r>
          <w:rPr>
            <w:noProof/>
            <w:webHidden/>
          </w:rPr>
          <w:fldChar w:fldCharType="end"/>
        </w:r>
      </w:hyperlink>
    </w:p>
    <w:p w14:paraId="0CED6194" w14:textId="2A8EB0A6"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6" w:history="1">
        <w:r w:rsidRPr="00DE0409">
          <w:rPr>
            <w:rStyle w:val="Hyperlink"/>
            <w:rFonts w:ascii="Garamond" w:hAnsi="Garamond"/>
            <w:noProof/>
          </w:rPr>
          <w:t xml:space="preserve">Table 16: </w:t>
        </w:r>
        <w:r w:rsidRPr="00DE0409">
          <w:rPr>
            <w:rStyle w:val="Hyperlink"/>
            <w:rFonts w:ascii="Garamond" w:eastAsia="Times New Roman" w:hAnsi="Garamond" w:cs="Times New Roman"/>
            <w:iCs/>
            <w:noProof/>
          </w:rPr>
          <w:t>Resources Needed to Support HealthCare Waste Management Plan</w:t>
        </w:r>
        <w:r>
          <w:rPr>
            <w:noProof/>
            <w:webHidden/>
          </w:rPr>
          <w:tab/>
        </w:r>
        <w:r>
          <w:rPr>
            <w:noProof/>
            <w:webHidden/>
          </w:rPr>
          <w:fldChar w:fldCharType="begin"/>
        </w:r>
        <w:r>
          <w:rPr>
            <w:noProof/>
            <w:webHidden/>
          </w:rPr>
          <w:instrText xml:space="preserve"> PAGEREF _Toc215133526 \h </w:instrText>
        </w:r>
        <w:r>
          <w:rPr>
            <w:noProof/>
            <w:webHidden/>
          </w:rPr>
        </w:r>
        <w:r>
          <w:rPr>
            <w:noProof/>
            <w:webHidden/>
          </w:rPr>
          <w:fldChar w:fldCharType="separate"/>
        </w:r>
        <w:r>
          <w:rPr>
            <w:noProof/>
            <w:webHidden/>
          </w:rPr>
          <w:t>32</w:t>
        </w:r>
        <w:r>
          <w:rPr>
            <w:noProof/>
            <w:webHidden/>
          </w:rPr>
          <w:fldChar w:fldCharType="end"/>
        </w:r>
      </w:hyperlink>
    </w:p>
    <w:p w14:paraId="09C531E0" w14:textId="1FD487B9"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7" w:history="1">
        <w:r w:rsidRPr="00DE0409">
          <w:rPr>
            <w:rStyle w:val="Hyperlink"/>
            <w:noProof/>
          </w:rPr>
          <w:t>Table 17Activities generating waste in Chamen Health Center</w:t>
        </w:r>
        <w:r>
          <w:rPr>
            <w:noProof/>
            <w:webHidden/>
          </w:rPr>
          <w:tab/>
        </w:r>
        <w:r>
          <w:rPr>
            <w:noProof/>
            <w:webHidden/>
          </w:rPr>
          <w:fldChar w:fldCharType="begin"/>
        </w:r>
        <w:r>
          <w:rPr>
            <w:noProof/>
            <w:webHidden/>
          </w:rPr>
          <w:instrText xml:space="preserve"> PAGEREF _Toc215133527 \h </w:instrText>
        </w:r>
        <w:r>
          <w:rPr>
            <w:noProof/>
            <w:webHidden/>
          </w:rPr>
        </w:r>
        <w:r>
          <w:rPr>
            <w:noProof/>
            <w:webHidden/>
          </w:rPr>
          <w:fldChar w:fldCharType="separate"/>
        </w:r>
        <w:r>
          <w:rPr>
            <w:noProof/>
            <w:webHidden/>
          </w:rPr>
          <w:t>35</w:t>
        </w:r>
        <w:r>
          <w:rPr>
            <w:noProof/>
            <w:webHidden/>
          </w:rPr>
          <w:fldChar w:fldCharType="end"/>
        </w:r>
      </w:hyperlink>
    </w:p>
    <w:p w14:paraId="6D17204F" w14:textId="1B8916A8"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8" w:history="1">
        <w:r w:rsidRPr="00DE0409">
          <w:rPr>
            <w:rStyle w:val="Hyperlink"/>
            <w:noProof/>
          </w:rPr>
          <w:t>Table 18:  Waste segregation considerations</w:t>
        </w:r>
        <w:r>
          <w:rPr>
            <w:noProof/>
            <w:webHidden/>
          </w:rPr>
          <w:tab/>
        </w:r>
        <w:r>
          <w:rPr>
            <w:noProof/>
            <w:webHidden/>
          </w:rPr>
          <w:fldChar w:fldCharType="begin"/>
        </w:r>
        <w:r>
          <w:rPr>
            <w:noProof/>
            <w:webHidden/>
          </w:rPr>
          <w:instrText xml:space="preserve"> PAGEREF _Toc215133528 \h </w:instrText>
        </w:r>
        <w:r>
          <w:rPr>
            <w:noProof/>
            <w:webHidden/>
          </w:rPr>
        </w:r>
        <w:r>
          <w:rPr>
            <w:noProof/>
            <w:webHidden/>
          </w:rPr>
          <w:fldChar w:fldCharType="separate"/>
        </w:r>
        <w:r>
          <w:rPr>
            <w:noProof/>
            <w:webHidden/>
          </w:rPr>
          <w:t>36</w:t>
        </w:r>
        <w:r>
          <w:rPr>
            <w:noProof/>
            <w:webHidden/>
          </w:rPr>
          <w:fldChar w:fldCharType="end"/>
        </w:r>
      </w:hyperlink>
    </w:p>
    <w:p w14:paraId="2B3F70E9" w14:textId="57A394A3"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29" w:history="1">
        <w:r w:rsidRPr="00DE0409">
          <w:rPr>
            <w:rStyle w:val="Hyperlink"/>
            <w:noProof/>
          </w:rPr>
          <w:t xml:space="preserve">Table 19: </w:t>
        </w:r>
        <w:r w:rsidRPr="00DE0409">
          <w:rPr>
            <w:rStyle w:val="Hyperlink"/>
            <w:rFonts w:ascii="Garamond" w:eastAsia="Times New Roman" w:hAnsi="Garamond" w:cs="Times New Roman"/>
            <w:iCs/>
            <w:noProof/>
          </w:rPr>
          <w:t>Waste Minimization Strategies</w:t>
        </w:r>
        <w:r>
          <w:rPr>
            <w:noProof/>
            <w:webHidden/>
          </w:rPr>
          <w:tab/>
        </w:r>
        <w:r>
          <w:rPr>
            <w:noProof/>
            <w:webHidden/>
          </w:rPr>
          <w:fldChar w:fldCharType="begin"/>
        </w:r>
        <w:r>
          <w:rPr>
            <w:noProof/>
            <w:webHidden/>
          </w:rPr>
          <w:instrText xml:space="preserve"> PAGEREF _Toc215133529 \h </w:instrText>
        </w:r>
        <w:r>
          <w:rPr>
            <w:noProof/>
            <w:webHidden/>
          </w:rPr>
        </w:r>
        <w:r>
          <w:rPr>
            <w:noProof/>
            <w:webHidden/>
          </w:rPr>
          <w:fldChar w:fldCharType="separate"/>
        </w:r>
        <w:r>
          <w:rPr>
            <w:noProof/>
            <w:webHidden/>
          </w:rPr>
          <w:t>38</w:t>
        </w:r>
        <w:r>
          <w:rPr>
            <w:noProof/>
            <w:webHidden/>
          </w:rPr>
          <w:fldChar w:fldCharType="end"/>
        </w:r>
      </w:hyperlink>
    </w:p>
    <w:p w14:paraId="3BDB5803" w14:textId="7EFC7395"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0" w:history="1">
        <w:r w:rsidRPr="00DE0409">
          <w:rPr>
            <w:rStyle w:val="Hyperlink"/>
            <w:noProof/>
          </w:rPr>
          <w:t>Table 20</w:t>
        </w:r>
        <w:r w:rsidRPr="00DE0409">
          <w:rPr>
            <w:rStyle w:val="Hyperlink"/>
            <w:rFonts w:ascii="Garamond" w:hAnsi="Garamond"/>
            <w:noProof/>
          </w:rPr>
          <w:t>. Waste handling at Chamen</w:t>
        </w:r>
        <w:r>
          <w:rPr>
            <w:noProof/>
            <w:webHidden/>
          </w:rPr>
          <w:tab/>
        </w:r>
        <w:r>
          <w:rPr>
            <w:noProof/>
            <w:webHidden/>
          </w:rPr>
          <w:fldChar w:fldCharType="begin"/>
        </w:r>
        <w:r>
          <w:rPr>
            <w:noProof/>
            <w:webHidden/>
          </w:rPr>
          <w:instrText xml:space="preserve"> PAGEREF _Toc215133530 \h </w:instrText>
        </w:r>
        <w:r>
          <w:rPr>
            <w:noProof/>
            <w:webHidden/>
          </w:rPr>
        </w:r>
        <w:r>
          <w:rPr>
            <w:noProof/>
            <w:webHidden/>
          </w:rPr>
          <w:fldChar w:fldCharType="separate"/>
        </w:r>
        <w:r>
          <w:rPr>
            <w:noProof/>
            <w:webHidden/>
          </w:rPr>
          <w:t>38</w:t>
        </w:r>
        <w:r>
          <w:rPr>
            <w:noProof/>
            <w:webHidden/>
          </w:rPr>
          <w:fldChar w:fldCharType="end"/>
        </w:r>
      </w:hyperlink>
    </w:p>
    <w:p w14:paraId="68CC3BDC" w14:textId="1864938A"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1" w:history="1">
        <w:r w:rsidRPr="00DE0409">
          <w:rPr>
            <w:rStyle w:val="Hyperlink"/>
            <w:noProof/>
          </w:rPr>
          <w:t>Table  21Waste Segregation Methods</w:t>
        </w:r>
        <w:r>
          <w:rPr>
            <w:noProof/>
            <w:webHidden/>
          </w:rPr>
          <w:tab/>
        </w:r>
        <w:r>
          <w:rPr>
            <w:noProof/>
            <w:webHidden/>
          </w:rPr>
          <w:fldChar w:fldCharType="begin"/>
        </w:r>
        <w:r>
          <w:rPr>
            <w:noProof/>
            <w:webHidden/>
          </w:rPr>
          <w:instrText xml:space="preserve"> PAGEREF _Toc215133531 \h </w:instrText>
        </w:r>
        <w:r>
          <w:rPr>
            <w:noProof/>
            <w:webHidden/>
          </w:rPr>
        </w:r>
        <w:r>
          <w:rPr>
            <w:noProof/>
            <w:webHidden/>
          </w:rPr>
          <w:fldChar w:fldCharType="separate"/>
        </w:r>
        <w:r>
          <w:rPr>
            <w:noProof/>
            <w:webHidden/>
          </w:rPr>
          <w:t>41</w:t>
        </w:r>
        <w:r>
          <w:rPr>
            <w:noProof/>
            <w:webHidden/>
          </w:rPr>
          <w:fldChar w:fldCharType="end"/>
        </w:r>
      </w:hyperlink>
    </w:p>
    <w:p w14:paraId="7E215FC7" w14:textId="03B505F9"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2" w:history="1">
        <w:r w:rsidRPr="00DE0409">
          <w:rPr>
            <w:rStyle w:val="Hyperlink"/>
            <w:rFonts w:ascii="Garamond" w:hAnsi="Garamond"/>
            <w:b/>
            <w:bCs/>
            <w:noProof/>
          </w:rPr>
          <w:t>Table 22. Waste collection activity</w:t>
        </w:r>
        <w:r>
          <w:rPr>
            <w:noProof/>
            <w:webHidden/>
          </w:rPr>
          <w:tab/>
        </w:r>
        <w:r>
          <w:rPr>
            <w:noProof/>
            <w:webHidden/>
          </w:rPr>
          <w:fldChar w:fldCharType="begin"/>
        </w:r>
        <w:r>
          <w:rPr>
            <w:noProof/>
            <w:webHidden/>
          </w:rPr>
          <w:instrText xml:space="preserve"> PAGEREF _Toc215133532 \h </w:instrText>
        </w:r>
        <w:r>
          <w:rPr>
            <w:noProof/>
            <w:webHidden/>
          </w:rPr>
        </w:r>
        <w:r>
          <w:rPr>
            <w:noProof/>
            <w:webHidden/>
          </w:rPr>
          <w:fldChar w:fldCharType="separate"/>
        </w:r>
        <w:r>
          <w:rPr>
            <w:noProof/>
            <w:webHidden/>
          </w:rPr>
          <w:t>42</w:t>
        </w:r>
        <w:r>
          <w:rPr>
            <w:noProof/>
            <w:webHidden/>
          </w:rPr>
          <w:fldChar w:fldCharType="end"/>
        </w:r>
      </w:hyperlink>
    </w:p>
    <w:p w14:paraId="616454F8" w14:textId="2EA5E8C5"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3" w:history="1">
        <w:r w:rsidRPr="00DE0409">
          <w:rPr>
            <w:rStyle w:val="Hyperlink"/>
            <w:rFonts w:ascii="Garamond" w:hAnsi="Garamond"/>
            <w:bCs/>
            <w:noProof/>
          </w:rPr>
          <w:t>Table 23. Color coding</w:t>
        </w:r>
        <w:r>
          <w:rPr>
            <w:noProof/>
            <w:webHidden/>
          </w:rPr>
          <w:tab/>
        </w:r>
        <w:r>
          <w:rPr>
            <w:noProof/>
            <w:webHidden/>
          </w:rPr>
          <w:fldChar w:fldCharType="begin"/>
        </w:r>
        <w:r>
          <w:rPr>
            <w:noProof/>
            <w:webHidden/>
          </w:rPr>
          <w:instrText xml:space="preserve"> PAGEREF _Toc215133533 \h </w:instrText>
        </w:r>
        <w:r>
          <w:rPr>
            <w:noProof/>
            <w:webHidden/>
          </w:rPr>
        </w:r>
        <w:r>
          <w:rPr>
            <w:noProof/>
            <w:webHidden/>
          </w:rPr>
          <w:fldChar w:fldCharType="separate"/>
        </w:r>
        <w:r>
          <w:rPr>
            <w:noProof/>
            <w:webHidden/>
          </w:rPr>
          <w:t>42</w:t>
        </w:r>
        <w:r>
          <w:rPr>
            <w:noProof/>
            <w:webHidden/>
          </w:rPr>
          <w:fldChar w:fldCharType="end"/>
        </w:r>
      </w:hyperlink>
    </w:p>
    <w:p w14:paraId="611C9BB6" w14:textId="75041688"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4" w:history="1">
        <w:r w:rsidRPr="00DE0409">
          <w:rPr>
            <w:rStyle w:val="Hyperlink"/>
            <w:rFonts w:ascii="Garamond" w:hAnsi="Garamond"/>
            <w:bCs/>
            <w:noProof/>
          </w:rPr>
          <w:t>Table 24. Common Treatment Methods in The Gambia</w:t>
        </w:r>
        <w:r>
          <w:rPr>
            <w:noProof/>
            <w:webHidden/>
          </w:rPr>
          <w:tab/>
        </w:r>
        <w:r>
          <w:rPr>
            <w:noProof/>
            <w:webHidden/>
          </w:rPr>
          <w:fldChar w:fldCharType="begin"/>
        </w:r>
        <w:r>
          <w:rPr>
            <w:noProof/>
            <w:webHidden/>
          </w:rPr>
          <w:instrText xml:space="preserve"> PAGEREF _Toc215133534 \h </w:instrText>
        </w:r>
        <w:r>
          <w:rPr>
            <w:noProof/>
            <w:webHidden/>
          </w:rPr>
        </w:r>
        <w:r>
          <w:rPr>
            <w:noProof/>
            <w:webHidden/>
          </w:rPr>
          <w:fldChar w:fldCharType="separate"/>
        </w:r>
        <w:r>
          <w:rPr>
            <w:noProof/>
            <w:webHidden/>
          </w:rPr>
          <w:t>46</w:t>
        </w:r>
        <w:r>
          <w:rPr>
            <w:noProof/>
            <w:webHidden/>
          </w:rPr>
          <w:fldChar w:fldCharType="end"/>
        </w:r>
      </w:hyperlink>
    </w:p>
    <w:p w14:paraId="218E8B5B" w14:textId="38E15836"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5" w:history="1">
        <w:r w:rsidRPr="00DE0409">
          <w:rPr>
            <w:rStyle w:val="Hyperlink"/>
            <w:rFonts w:ascii="Garamond" w:hAnsi="Garamond"/>
            <w:noProof/>
          </w:rPr>
          <w:t xml:space="preserve">Table 25. </w:t>
        </w:r>
        <w:r w:rsidRPr="00DE0409">
          <w:rPr>
            <w:rStyle w:val="Hyperlink"/>
            <w:rFonts w:ascii="Garamond" w:eastAsia="Times New Roman" w:hAnsi="Garamond" w:cs="Times New Roman"/>
            <w:iCs/>
            <w:noProof/>
          </w:rPr>
          <w:t>Treatment and Final Disposal at Chamen</w:t>
        </w:r>
        <w:r>
          <w:rPr>
            <w:noProof/>
            <w:webHidden/>
          </w:rPr>
          <w:tab/>
        </w:r>
        <w:r>
          <w:rPr>
            <w:noProof/>
            <w:webHidden/>
          </w:rPr>
          <w:fldChar w:fldCharType="begin"/>
        </w:r>
        <w:r>
          <w:rPr>
            <w:noProof/>
            <w:webHidden/>
          </w:rPr>
          <w:instrText xml:space="preserve"> PAGEREF _Toc215133535 \h </w:instrText>
        </w:r>
        <w:r>
          <w:rPr>
            <w:noProof/>
            <w:webHidden/>
          </w:rPr>
        </w:r>
        <w:r>
          <w:rPr>
            <w:noProof/>
            <w:webHidden/>
          </w:rPr>
          <w:fldChar w:fldCharType="separate"/>
        </w:r>
        <w:r>
          <w:rPr>
            <w:noProof/>
            <w:webHidden/>
          </w:rPr>
          <w:t>46</w:t>
        </w:r>
        <w:r>
          <w:rPr>
            <w:noProof/>
            <w:webHidden/>
          </w:rPr>
          <w:fldChar w:fldCharType="end"/>
        </w:r>
      </w:hyperlink>
    </w:p>
    <w:p w14:paraId="7484EDA9" w14:textId="3A24392C"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6" w:history="1">
        <w:r w:rsidRPr="00DE0409">
          <w:rPr>
            <w:rStyle w:val="Hyperlink"/>
            <w:noProof/>
          </w:rPr>
          <w:t>Table 26:The Summary of the mitigation measures recommended for the potential impacts are presented</w:t>
        </w:r>
        <w:r>
          <w:rPr>
            <w:noProof/>
            <w:webHidden/>
          </w:rPr>
          <w:tab/>
        </w:r>
        <w:r>
          <w:rPr>
            <w:noProof/>
            <w:webHidden/>
          </w:rPr>
          <w:fldChar w:fldCharType="begin"/>
        </w:r>
        <w:r>
          <w:rPr>
            <w:noProof/>
            <w:webHidden/>
          </w:rPr>
          <w:instrText xml:space="preserve"> PAGEREF _Toc215133536 \h </w:instrText>
        </w:r>
        <w:r>
          <w:rPr>
            <w:noProof/>
            <w:webHidden/>
          </w:rPr>
        </w:r>
        <w:r>
          <w:rPr>
            <w:noProof/>
            <w:webHidden/>
          </w:rPr>
          <w:fldChar w:fldCharType="separate"/>
        </w:r>
        <w:r>
          <w:rPr>
            <w:noProof/>
            <w:webHidden/>
          </w:rPr>
          <w:t>47</w:t>
        </w:r>
        <w:r>
          <w:rPr>
            <w:noProof/>
            <w:webHidden/>
          </w:rPr>
          <w:fldChar w:fldCharType="end"/>
        </w:r>
      </w:hyperlink>
    </w:p>
    <w:p w14:paraId="2A9E50CD" w14:textId="3D1E3A21"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7" w:history="1">
        <w:r w:rsidRPr="00DE0409">
          <w:rPr>
            <w:rStyle w:val="Hyperlink"/>
            <w:rFonts w:ascii="Garamond" w:hAnsi="Garamond"/>
            <w:noProof/>
          </w:rPr>
          <w:t>Table 27: Monitoring and Evaluation Arrangements</w:t>
        </w:r>
        <w:r>
          <w:rPr>
            <w:noProof/>
            <w:webHidden/>
          </w:rPr>
          <w:tab/>
        </w:r>
        <w:r>
          <w:rPr>
            <w:noProof/>
            <w:webHidden/>
          </w:rPr>
          <w:fldChar w:fldCharType="begin"/>
        </w:r>
        <w:r>
          <w:rPr>
            <w:noProof/>
            <w:webHidden/>
          </w:rPr>
          <w:instrText xml:space="preserve"> PAGEREF _Toc215133537 \h </w:instrText>
        </w:r>
        <w:r>
          <w:rPr>
            <w:noProof/>
            <w:webHidden/>
          </w:rPr>
        </w:r>
        <w:r>
          <w:rPr>
            <w:noProof/>
            <w:webHidden/>
          </w:rPr>
          <w:fldChar w:fldCharType="separate"/>
        </w:r>
        <w:r>
          <w:rPr>
            <w:noProof/>
            <w:webHidden/>
          </w:rPr>
          <w:t>54</w:t>
        </w:r>
        <w:r>
          <w:rPr>
            <w:noProof/>
            <w:webHidden/>
          </w:rPr>
          <w:fldChar w:fldCharType="end"/>
        </w:r>
      </w:hyperlink>
    </w:p>
    <w:p w14:paraId="168E8B3D" w14:textId="28CE7A21"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8" w:history="1">
        <w:r w:rsidRPr="00DE0409">
          <w:rPr>
            <w:rStyle w:val="Hyperlink"/>
            <w:rFonts w:ascii="Garamond" w:hAnsi="Garamond"/>
            <w:noProof/>
          </w:rPr>
          <w:t xml:space="preserve">Table 28: </w:t>
        </w:r>
        <w:r w:rsidRPr="00DE0409">
          <w:rPr>
            <w:rStyle w:val="Hyperlink"/>
            <w:rFonts w:ascii="Garamond" w:eastAsia="Garamond" w:hAnsi="Garamond" w:cs="Garamond"/>
            <w:noProof/>
          </w:rPr>
          <w:t>Institutional arrangement</w:t>
        </w:r>
        <w:r>
          <w:rPr>
            <w:noProof/>
            <w:webHidden/>
          </w:rPr>
          <w:tab/>
        </w:r>
        <w:r>
          <w:rPr>
            <w:noProof/>
            <w:webHidden/>
          </w:rPr>
          <w:fldChar w:fldCharType="begin"/>
        </w:r>
        <w:r>
          <w:rPr>
            <w:noProof/>
            <w:webHidden/>
          </w:rPr>
          <w:instrText xml:space="preserve"> PAGEREF _Toc215133538 \h </w:instrText>
        </w:r>
        <w:r>
          <w:rPr>
            <w:noProof/>
            <w:webHidden/>
          </w:rPr>
        </w:r>
        <w:r>
          <w:rPr>
            <w:noProof/>
            <w:webHidden/>
          </w:rPr>
          <w:fldChar w:fldCharType="separate"/>
        </w:r>
        <w:r>
          <w:rPr>
            <w:noProof/>
            <w:webHidden/>
          </w:rPr>
          <w:t>58</w:t>
        </w:r>
        <w:r>
          <w:rPr>
            <w:noProof/>
            <w:webHidden/>
          </w:rPr>
          <w:fldChar w:fldCharType="end"/>
        </w:r>
      </w:hyperlink>
    </w:p>
    <w:p w14:paraId="75805090" w14:textId="1154A977"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39" w:history="1">
        <w:r w:rsidRPr="00DE0409">
          <w:rPr>
            <w:rStyle w:val="Hyperlink"/>
            <w:rFonts w:ascii="Garamond" w:hAnsi="Garamond"/>
            <w:noProof/>
          </w:rPr>
          <w:t>Table 29: Monitoring Indicators</w:t>
        </w:r>
        <w:r>
          <w:rPr>
            <w:noProof/>
            <w:webHidden/>
          </w:rPr>
          <w:tab/>
        </w:r>
        <w:r>
          <w:rPr>
            <w:noProof/>
            <w:webHidden/>
          </w:rPr>
          <w:fldChar w:fldCharType="begin"/>
        </w:r>
        <w:r>
          <w:rPr>
            <w:noProof/>
            <w:webHidden/>
          </w:rPr>
          <w:instrText xml:space="preserve"> PAGEREF _Toc215133539 \h </w:instrText>
        </w:r>
        <w:r>
          <w:rPr>
            <w:noProof/>
            <w:webHidden/>
          </w:rPr>
        </w:r>
        <w:r>
          <w:rPr>
            <w:noProof/>
            <w:webHidden/>
          </w:rPr>
          <w:fldChar w:fldCharType="separate"/>
        </w:r>
        <w:r>
          <w:rPr>
            <w:noProof/>
            <w:webHidden/>
          </w:rPr>
          <w:t>59</w:t>
        </w:r>
        <w:r>
          <w:rPr>
            <w:noProof/>
            <w:webHidden/>
          </w:rPr>
          <w:fldChar w:fldCharType="end"/>
        </w:r>
      </w:hyperlink>
    </w:p>
    <w:p w14:paraId="569FA75C" w14:textId="2EDE3F40"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40" w:history="1">
        <w:r w:rsidRPr="00DE0409">
          <w:rPr>
            <w:rStyle w:val="Hyperlink"/>
            <w:rFonts w:ascii="Garamond" w:hAnsi="Garamond"/>
            <w:noProof/>
          </w:rPr>
          <w:t>Table 30: Implementation Budget Summary for GRM</w:t>
        </w:r>
        <w:r>
          <w:rPr>
            <w:noProof/>
            <w:webHidden/>
          </w:rPr>
          <w:tab/>
        </w:r>
        <w:r>
          <w:rPr>
            <w:noProof/>
            <w:webHidden/>
          </w:rPr>
          <w:fldChar w:fldCharType="begin"/>
        </w:r>
        <w:r>
          <w:rPr>
            <w:noProof/>
            <w:webHidden/>
          </w:rPr>
          <w:instrText xml:space="preserve"> PAGEREF _Toc215133540 \h </w:instrText>
        </w:r>
        <w:r>
          <w:rPr>
            <w:noProof/>
            <w:webHidden/>
          </w:rPr>
        </w:r>
        <w:r>
          <w:rPr>
            <w:noProof/>
            <w:webHidden/>
          </w:rPr>
          <w:fldChar w:fldCharType="separate"/>
        </w:r>
        <w:r>
          <w:rPr>
            <w:noProof/>
            <w:webHidden/>
          </w:rPr>
          <w:t>62</w:t>
        </w:r>
        <w:r>
          <w:rPr>
            <w:noProof/>
            <w:webHidden/>
          </w:rPr>
          <w:fldChar w:fldCharType="end"/>
        </w:r>
      </w:hyperlink>
    </w:p>
    <w:p w14:paraId="45E468C9" w14:textId="24E3B75D" w:rsidR="00F93921" w:rsidRDefault="00F93921">
      <w:pPr>
        <w:pStyle w:val="TableofFigures"/>
        <w:tabs>
          <w:tab w:val="right" w:leader="dot" w:pos="9350"/>
        </w:tabs>
        <w:rPr>
          <w:rFonts w:asciiTheme="minorHAnsi" w:eastAsiaTheme="minorEastAsia" w:hAnsiTheme="minorHAnsi" w:cstheme="minorBidi"/>
          <w:noProof/>
          <w:kern w:val="2"/>
          <w:lang w:val="fr-CI" w:eastAsia="fr-CI"/>
          <w14:ligatures w14:val="standardContextual"/>
        </w:rPr>
      </w:pPr>
      <w:hyperlink w:anchor="_Toc215133541" w:history="1">
        <w:r w:rsidRPr="00DE0409">
          <w:rPr>
            <w:rStyle w:val="Hyperlink"/>
            <w:rFonts w:ascii="Garamond" w:hAnsi="Garamond"/>
            <w:noProof/>
          </w:rPr>
          <w:t>Table 31: Grievance Mechanism (GM) Operation for Chamen Health</w:t>
        </w:r>
        <w:r>
          <w:rPr>
            <w:noProof/>
            <w:webHidden/>
          </w:rPr>
          <w:tab/>
        </w:r>
        <w:r>
          <w:rPr>
            <w:noProof/>
            <w:webHidden/>
          </w:rPr>
          <w:fldChar w:fldCharType="begin"/>
        </w:r>
        <w:r>
          <w:rPr>
            <w:noProof/>
            <w:webHidden/>
          </w:rPr>
          <w:instrText xml:space="preserve"> PAGEREF _Toc215133541 \h </w:instrText>
        </w:r>
        <w:r>
          <w:rPr>
            <w:noProof/>
            <w:webHidden/>
          </w:rPr>
        </w:r>
        <w:r>
          <w:rPr>
            <w:noProof/>
            <w:webHidden/>
          </w:rPr>
          <w:fldChar w:fldCharType="separate"/>
        </w:r>
        <w:r>
          <w:rPr>
            <w:noProof/>
            <w:webHidden/>
          </w:rPr>
          <w:t>64</w:t>
        </w:r>
        <w:r>
          <w:rPr>
            <w:noProof/>
            <w:webHidden/>
          </w:rPr>
          <w:fldChar w:fldCharType="end"/>
        </w:r>
      </w:hyperlink>
    </w:p>
    <w:p w14:paraId="746D1D9B" w14:textId="2F3A6D17" w:rsidR="000B1232" w:rsidRPr="000B1232" w:rsidRDefault="00DA4FFE" w:rsidP="000B1232">
      <w:pPr>
        <w:spacing w:after="160"/>
        <w:rPr>
          <w:rFonts w:ascii="Garamond" w:eastAsia="Aptos" w:hAnsi="Garamond" w:cs="Aptos"/>
          <w:b/>
          <w:sz w:val="24"/>
          <w:szCs w:val="24"/>
        </w:rPr>
      </w:pPr>
      <w:r w:rsidRPr="00A201AC">
        <w:rPr>
          <w:rFonts w:ascii="Garamond" w:eastAsia="Aptos" w:hAnsi="Garamond" w:cs="Aptos"/>
          <w:bCs/>
          <w:sz w:val="24"/>
          <w:szCs w:val="24"/>
        </w:rPr>
        <w:fldChar w:fldCharType="end"/>
      </w:r>
      <w:r w:rsidR="000B1232" w:rsidRPr="000B1232">
        <w:rPr>
          <w:rFonts w:ascii="Garamond" w:eastAsia="Aptos" w:hAnsi="Garamond" w:cs="Aptos"/>
          <w:b/>
          <w:sz w:val="24"/>
          <w:szCs w:val="24"/>
        </w:rPr>
        <w:br/>
      </w:r>
    </w:p>
    <w:p w14:paraId="746D1D9D" w14:textId="77777777" w:rsidR="000B1232" w:rsidRPr="000B1232" w:rsidRDefault="000B1232" w:rsidP="0060322A">
      <w:pPr>
        <w:spacing w:after="160"/>
      </w:pPr>
      <w:bookmarkStart w:id="2" w:name="_Toc215133214"/>
      <w:r w:rsidRPr="000B1232">
        <w:lastRenderedPageBreak/>
        <w:t>List of Figures</w:t>
      </w:r>
      <w:bookmarkEnd w:id="2"/>
    </w:p>
    <w:p w14:paraId="3A4A0D8B" w14:textId="3C687840" w:rsidR="001A43AB" w:rsidRPr="001A43AB" w:rsidRDefault="00DA4FFE">
      <w:pPr>
        <w:pStyle w:val="TableofFigures"/>
        <w:tabs>
          <w:tab w:val="right" w:leader="dot" w:pos="9350"/>
        </w:tabs>
        <w:rPr>
          <w:rFonts w:ascii="Garamond" w:eastAsiaTheme="minorEastAsia" w:hAnsi="Garamond" w:cstheme="minorBidi"/>
          <w:noProof/>
          <w:kern w:val="2"/>
          <w14:ligatures w14:val="standardContextual"/>
        </w:rPr>
      </w:pPr>
      <w:r w:rsidRPr="001A43AB">
        <w:rPr>
          <w:rFonts w:ascii="Garamond" w:hAnsi="Garamond"/>
        </w:rPr>
        <w:fldChar w:fldCharType="begin"/>
      </w:r>
      <w:r w:rsidRPr="001A43AB">
        <w:rPr>
          <w:rFonts w:ascii="Garamond" w:hAnsi="Garamond"/>
        </w:rPr>
        <w:instrText xml:space="preserve"> TOC \h \z \c "Figure" </w:instrText>
      </w:r>
      <w:r w:rsidRPr="001A43AB">
        <w:rPr>
          <w:rFonts w:ascii="Garamond" w:hAnsi="Garamond"/>
        </w:rPr>
        <w:fldChar w:fldCharType="separate"/>
      </w:r>
      <w:hyperlink w:anchor="_Toc197880362" w:history="1">
        <w:r w:rsidR="001A43AB" w:rsidRPr="001A43AB">
          <w:rPr>
            <w:rStyle w:val="Hyperlink"/>
            <w:rFonts w:ascii="Garamond" w:hAnsi="Garamond"/>
            <w:noProof/>
          </w:rPr>
          <w:t>Figure 1: Current state of waste management at Chamen Health Center</w:t>
        </w:r>
        <w:r w:rsidR="001A43AB" w:rsidRPr="001A43AB">
          <w:rPr>
            <w:rFonts w:ascii="Garamond" w:hAnsi="Garamond"/>
            <w:noProof/>
            <w:webHidden/>
          </w:rPr>
          <w:tab/>
        </w:r>
        <w:r w:rsidR="001A43AB" w:rsidRPr="001A43AB">
          <w:rPr>
            <w:rFonts w:ascii="Garamond" w:hAnsi="Garamond"/>
            <w:noProof/>
            <w:webHidden/>
          </w:rPr>
          <w:fldChar w:fldCharType="begin"/>
        </w:r>
        <w:r w:rsidR="001A43AB" w:rsidRPr="001A43AB">
          <w:rPr>
            <w:rFonts w:ascii="Garamond" w:hAnsi="Garamond"/>
            <w:noProof/>
            <w:webHidden/>
          </w:rPr>
          <w:instrText xml:space="preserve"> PAGEREF _Toc197880362 \h </w:instrText>
        </w:r>
        <w:r w:rsidR="001A43AB" w:rsidRPr="001A43AB">
          <w:rPr>
            <w:rFonts w:ascii="Garamond" w:hAnsi="Garamond"/>
            <w:noProof/>
            <w:webHidden/>
          </w:rPr>
        </w:r>
        <w:r w:rsidR="001A43AB" w:rsidRPr="001A43AB">
          <w:rPr>
            <w:rFonts w:ascii="Garamond" w:hAnsi="Garamond"/>
            <w:noProof/>
            <w:webHidden/>
          </w:rPr>
          <w:fldChar w:fldCharType="separate"/>
        </w:r>
        <w:r w:rsidR="001A43AB" w:rsidRPr="001A43AB">
          <w:rPr>
            <w:rFonts w:ascii="Garamond" w:hAnsi="Garamond"/>
            <w:noProof/>
            <w:webHidden/>
          </w:rPr>
          <w:t>15</w:t>
        </w:r>
        <w:r w:rsidR="001A43AB" w:rsidRPr="001A43AB">
          <w:rPr>
            <w:rFonts w:ascii="Garamond" w:hAnsi="Garamond"/>
            <w:noProof/>
            <w:webHidden/>
          </w:rPr>
          <w:fldChar w:fldCharType="end"/>
        </w:r>
      </w:hyperlink>
    </w:p>
    <w:p w14:paraId="746D1D9F" w14:textId="45F65A13" w:rsidR="000B1232" w:rsidRPr="000B1232" w:rsidRDefault="00DA4FFE" w:rsidP="000B1232">
      <w:pPr>
        <w:spacing w:after="160"/>
        <w:rPr>
          <w:rFonts w:ascii="Garamond" w:eastAsia="Aptos" w:hAnsi="Garamond" w:cs="Aptos"/>
          <w:sz w:val="24"/>
          <w:szCs w:val="24"/>
        </w:rPr>
      </w:pPr>
      <w:r w:rsidRPr="001A43AB">
        <w:rPr>
          <w:rFonts w:ascii="Garamond" w:eastAsia="Aptos" w:hAnsi="Garamond" w:cs="Aptos"/>
          <w:sz w:val="24"/>
          <w:szCs w:val="24"/>
        </w:rPr>
        <w:fldChar w:fldCharType="end"/>
      </w:r>
      <w:r w:rsidR="000B1232" w:rsidRPr="000B1232">
        <w:rPr>
          <w:rFonts w:ascii="Garamond" w:eastAsia="Aptos" w:hAnsi="Garamond" w:cs="Aptos"/>
          <w:sz w:val="24"/>
          <w:szCs w:val="24"/>
        </w:rPr>
        <w:br/>
      </w:r>
    </w:p>
    <w:p w14:paraId="746D1DA0" w14:textId="77777777" w:rsidR="000B1232" w:rsidRPr="000B1232" w:rsidRDefault="000B1232" w:rsidP="000B1232">
      <w:pPr>
        <w:spacing w:after="160"/>
        <w:rPr>
          <w:rFonts w:ascii="Garamond" w:eastAsia="Aptos" w:hAnsi="Garamond" w:cs="Aptos"/>
          <w:sz w:val="24"/>
          <w:szCs w:val="24"/>
        </w:rPr>
      </w:pPr>
      <w:r w:rsidRPr="000B1232">
        <w:rPr>
          <w:rFonts w:ascii="Garamond" w:eastAsia="Aptos" w:hAnsi="Garamond" w:cs="Aptos"/>
          <w:sz w:val="24"/>
          <w:szCs w:val="24"/>
        </w:rPr>
        <w:br w:type="page"/>
      </w:r>
    </w:p>
    <w:p w14:paraId="746D1DA1" w14:textId="77777777" w:rsidR="000B1232" w:rsidRPr="000B1232" w:rsidRDefault="000B1232" w:rsidP="000B1232">
      <w:pPr>
        <w:spacing w:after="160"/>
        <w:rPr>
          <w:rFonts w:ascii="Garamond" w:eastAsia="Aptos" w:hAnsi="Garamond" w:cs="Aptos"/>
          <w:sz w:val="24"/>
          <w:szCs w:val="24"/>
        </w:rPr>
      </w:pPr>
    </w:p>
    <w:p w14:paraId="746D1DA2" w14:textId="77777777" w:rsidR="000B1232" w:rsidRPr="000B1232" w:rsidRDefault="000B1232" w:rsidP="0058186C">
      <w:pPr>
        <w:pStyle w:val="Heading1"/>
      </w:pPr>
      <w:bookmarkStart w:id="3" w:name="_Toc215133215"/>
      <w:r w:rsidRPr="000B1232">
        <w:t>List of Abbreviations and Acronyms</w:t>
      </w:r>
      <w:bookmarkEnd w:id="3"/>
      <w:r w:rsidRPr="000B1232">
        <w:t xml:space="preserve"> </w:t>
      </w:r>
    </w:p>
    <w:tbl>
      <w:tblPr>
        <w:tblW w:w="9180" w:type="dxa"/>
        <w:jc w:val="center"/>
        <w:tblLook w:val="04A0" w:firstRow="1" w:lastRow="0" w:firstColumn="1" w:lastColumn="0" w:noHBand="0" w:noVBand="1"/>
      </w:tblPr>
      <w:tblGrid>
        <w:gridCol w:w="1584"/>
        <w:gridCol w:w="7596"/>
      </w:tblGrid>
      <w:tr w:rsidR="000B1232" w:rsidRPr="000B1232" w14:paraId="746D1DA5" w14:textId="77777777" w:rsidTr="00191CB9">
        <w:trPr>
          <w:jc w:val="center"/>
        </w:trPr>
        <w:tc>
          <w:tcPr>
            <w:tcW w:w="1584" w:type="dxa"/>
          </w:tcPr>
          <w:p w14:paraId="746D1DA3"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eastAsia="zh-TW"/>
              </w:rPr>
              <w:t>AfDB</w:t>
            </w:r>
          </w:p>
        </w:tc>
        <w:tc>
          <w:tcPr>
            <w:tcW w:w="7596" w:type="dxa"/>
          </w:tcPr>
          <w:p w14:paraId="746D1DA4"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eastAsia="zh-TW"/>
              </w:rPr>
              <w:t xml:space="preserve">African Development Bank </w:t>
            </w:r>
          </w:p>
        </w:tc>
      </w:tr>
      <w:tr w:rsidR="000B1232" w:rsidRPr="000B1232" w14:paraId="746D1DAA" w14:textId="77777777" w:rsidTr="00191CB9">
        <w:trPr>
          <w:jc w:val="center"/>
        </w:trPr>
        <w:tc>
          <w:tcPr>
            <w:tcW w:w="1584" w:type="dxa"/>
          </w:tcPr>
          <w:p w14:paraId="746D1DA6" w14:textId="77777777" w:rsidR="00D248E9" w:rsidRDefault="0034324E" w:rsidP="000B1232">
            <w:pPr>
              <w:spacing w:before="120" w:after="0"/>
              <w:jc w:val="both"/>
              <w:rPr>
                <w:rFonts w:ascii="Garamond" w:eastAsia="PMingLiU" w:hAnsi="Garamond" w:cs="Times New Roman"/>
                <w:b/>
                <w:sz w:val="24"/>
                <w:szCs w:val="24"/>
                <w:lang w:eastAsia="zh-TW"/>
              </w:rPr>
            </w:pPr>
            <w:r>
              <w:rPr>
                <w:rFonts w:ascii="Garamond" w:eastAsia="PMingLiU" w:hAnsi="Garamond" w:cs="Times New Roman"/>
                <w:b/>
                <w:sz w:val="24"/>
                <w:szCs w:val="24"/>
                <w:lang w:eastAsia="zh-TW"/>
              </w:rPr>
              <w:t>CHC</w:t>
            </w:r>
          </w:p>
          <w:p w14:paraId="746D1DA7"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eastAsia="zh-TW"/>
              </w:rPr>
              <w:t>GBV</w:t>
            </w:r>
          </w:p>
        </w:tc>
        <w:tc>
          <w:tcPr>
            <w:tcW w:w="7596" w:type="dxa"/>
          </w:tcPr>
          <w:p w14:paraId="746D1DA8" w14:textId="77777777" w:rsidR="00D248E9" w:rsidRDefault="0092114A" w:rsidP="000B1232">
            <w:pPr>
              <w:spacing w:before="120" w:after="0"/>
              <w:jc w:val="both"/>
              <w:rPr>
                <w:rFonts w:ascii="Garamond" w:eastAsia="PMingLiU" w:hAnsi="Garamond" w:cs="Times New Roman"/>
                <w:sz w:val="24"/>
                <w:szCs w:val="24"/>
                <w:lang w:val="en-IN" w:eastAsia="zh-TW"/>
              </w:rPr>
            </w:pPr>
            <w:r>
              <w:rPr>
                <w:rFonts w:ascii="Garamond" w:eastAsia="PMingLiU" w:hAnsi="Garamond" w:cs="Times New Roman"/>
                <w:sz w:val="24"/>
                <w:szCs w:val="24"/>
                <w:lang w:val="en-IN" w:eastAsia="zh-TW"/>
              </w:rPr>
              <w:t>Chamen Health Center</w:t>
            </w:r>
          </w:p>
          <w:p w14:paraId="746D1DA9"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Gender-Based Violence</w:t>
            </w:r>
          </w:p>
        </w:tc>
      </w:tr>
      <w:tr w:rsidR="000B1232" w:rsidRPr="000B1232" w14:paraId="746D1DAD" w14:textId="77777777" w:rsidTr="00191CB9">
        <w:trPr>
          <w:jc w:val="center"/>
        </w:trPr>
        <w:tc>
          <w:tcPr>
            <w:tcW w:w="1584" w:type="dxa"/>
          </w:tcPr>
          <w:p w14:paraId="746D1DAB"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HCW</w:t>
            </w:r>
          </w:p>
        </w:tc>
        <w:tc>
          <w:tcPr>
            <w:tcW w:w="7596" w:type="dxa"/>
          </w:tcPr>
          <w:p w14:paraId="746D1DAC"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 xml:space="preserve">HealthCare Waste </w:t>
            </w:r>
          </w:p>
        </w:tc>
      </w:tr>
      <w:tr w:rsidR="000B1232" w:rsidRPr="000B1232" w14:paraId="746D1DB0" w14:textId="77777777" w:rsidTr="00191CB9">
        <w:trPr>
          <w:jc w:val="center"/>
        </w:trPr>
        <w:tc>
          <w:tcPr>
            <w:tcW w:w="1584" w:type="dxa"/>
          </w:tcPr>
          <w:p w14:paraId="746D1DAE"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HCWMP</w:t>
            </w:r>
          </w:p>
        </w:tc>
        <w:tc>
          <w:tcPr>
            <w:tcW w:w="7596" w:type="dxa"/>
          </w:tcPr>
          <w:p w14:paraId="746D1DAF"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 xml:space="preserve">Healthcare Waste </w:t>
            </w:r>
            <w:r w:rsidR="00D248E9">
              <w:rPr>
                <w:rFonts w:ascii="Garamond" w:eastAsia="PMingLiU" w:hAnsi="Garamond" w:cs="Times New Roman"/>
                <w:sz w:val="24"/>
                <w:szCs w:val="24"/>
                <w:lang w:val="en-IN" w:eastAsia="zh-TW"/>
              </w:rPr>
              <w:t>M</w:t>
            </w:r>
            <w:r w:rsidRPr="000B1232">
              <w:rPr>
                <w:rFonts w:ascii="Garamond" w:eastAsia="PMingLiU" w:hAnsi="Garamond" w:cs="Times New Roman"/>
                <w:sz w:val="24"/>
                <w:szCs w:val="24"/>
                <w:lang w:val="en-IN" w:eastAsia="zh-TW"/>
              </w:rPr>
              <w:t>anagement Plan</w:t>
            </w:r>
          </w:p>
        </w:tc>
      </w:tr>
      <w:tr w:rsidR="000B1232" w:rsidRPr="000B1232" w14:paraId="746D1DB3" w14:textId="77777777" w:rsidTr="00191CB9">
        <w:trPr>
          <w:jc w:val="center"/>
        </w:trPr>
        <w:tc>
          <w:tcPr>
            <w:tcW w:w="1584" w:type="dxa"/>
          </w:tcPr>
          <w:p w14:paraId="746D1DB1"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HCF</w:t>
            </w:r>
          </w:p>
        </w:tc>
        <w:tc>
          <w:tcPr>
            <w:tcW w:w="7596" w:type="dxa"/>
          </w:tcPr>
          <w:p w14:paraId="746D1DB2"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Health Care Facility</w:t>
            </w:r>
          </w:p>
        </w:tc>
      </w:tr>
      <w:tr w:rsidR="000B1232" w:rsidRPr="000B1232" w14:paraId="746D1DB6" w14:textId="77777777" w:rsidTr="00191CB9">
        <w:trPr>
          <w:jc w:val="center"/>
        </w:trPr>
        <w:tc>
          <w:tcPr>
            <w:tcW w:w="1584" w:type="dxa"/>
          </w:tcPr>
          <w:p w14:paraId="746D1DB4"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MoH</w:t>
            </w:r>
          </w:p>
        </w:tc>
        <w:tc>
          <w:tcPr>
            <w:tcW w:w="7596" w:type="dxa"/>
          </w:tcPr>
          <w:p w14:paraId="746D1DB5"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Ministry of Health</w:t>
            </w:r>
          </w:p>
        </w:tc>
      </w:tr>
      <w:tr w:rsidR="000B1232" w:rsidRPr="000B1232" w14:paraId="746D1DB9" w14:textId="77777777" w:rsidTr="00191CB9">
        <w:trPr>
          <w:jc w:val="center"/>
        </w:trPr>
        <w:tc>
          <w:tcPr>
            <w:tcW w:w="1584" w:type="dxa"/>
          </w:tcPr>
          <w:p w14:paraId="746D1DB7"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NEA</w:t>
            </w:r>
          </w:p>
        </w:tc>
        <w:tc>
          <w:tcPr>
            <w:tcW w:w="7596" w:type="dxa"/>
          </w:tcPr>
          <w:p w14:paraId="746D1DB8"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National Environment Agency</w:t>
            </w:r>
          </w:p>
        </w:tc>
      </w:tr>
      <w:tr w:rsidR="000B1232" w:rsidRPr="000B1232" w14:paraId="746D1DBC" w14:textId="77777777" w:rsidTr="00191CB9">
        <w:trPr>
          <w:jc w:val="center"/>
        </w:trPr>
        <w:tc>
          <w:tcPr>
            <w:tcW w:w="1584" w:type="dxa"/>
          </w:tcPr>
          <w:p w14:paraId="746D1DBA" w14:textId="77777777" w:rsidR="000B1232" w:rsidRPr="000B1232" w:rsidRDefault="000B1232" w:rsidP="00212287">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NSP</w:t>
            </w:r>
            <w:r w:rsidR="00D248E9">
              <w:rPr>
                <w:rFonts w:ascii="Garamond" w:eastAsia="PMingLiU" w:hAnsi="Garamond" w:cs="Times New Roman"/>
                <w:b/>
                <w:sz w:val="24"/>
                <w:szCs w:val="24"/>
                <w:lang w:val="en-IN" w:eastAsia="zh-TW"/>
              </w:rPr>
              <w:t>A</w:t>
            </w:r>
          </w:p>
        </w:tc>
        <w:tc>
          <w:tcPr>
            <w:tcW w:w="7596" w:type="dxa"/>
          </w:tcPr>
          <w:p w14:paraId="746D1DBB" w14:textId="77777777" w:rsidR="000B1232" w:rsidRPr="000B1232" w:rsidRDefault="000B1232" w:rsidP="00212287">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 xml:space="preserve">National Social Protection </w:t>
            </w:r>
            <w:r w:rsidR="00D248E9">
              <w:rPr>
                <w:rFonts w:ascii="Garamond" w:eastAsia="PMingLiU" w:hAnsi="Garamond" w:cs="Times New Roman"/>
                <w:sz w:val="24"/>
                <w:szCs w:val="24"/>
                <w:lang w:val="en-IN" w:eastAsia="zh-TW"/>
              </w:rPr>
              <w:t>Agency</w:t>
            </w:r>
          </w:p>
        </w:tc>
      </w:tr>
      <w:tr w:rsidR="000B1232" w:rsidRPr="000B1232" w14:paraId="746D1DBF" w14:textId="77777777" w:rsidTr="00191CB9">
        <w:trPr>
          <w:jc w:val="center"/>
        </w:trPr>
        <w:tc>
          <w:tcPr>
            <w:tcW w:w="1584" w:type="dxa"/>
          </w:tcPr>
          <w:p w14:paraId="746D1DBD"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OHS</w:t>
            </w:r>
          </w:p>
        </w:tc>
        <w:tc>
          <w:tcPr>
            <w:tcW w:w="7596" w:type="dxa"/>
          </w:tcPr>
          <w:p w14:paraId="746D1DBE"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Occupational Health Safety</w:t>
            </w:r>
          </w:p>
        </w:tc>
      </w:tr>
      <w:tr w:rsidR="000B1232" w:rsidRPr="000B1232" w14:paraId="746D1DC2" w14:textId="77777777" w:rsidTr="00191CB9">
        <w:trPr>
          <w:jc w:val="center"/>
        </w:trPr>
        <w:tc>
          <w:tcPr>
            <w:tcW w:w="1584" w:type="dxa"/>
          </w:tcPr>
          <w:p w14:paraId="746D1DC0"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eastAsia="zh-TW"/>
              </w:rPr>
              <w:t>OIC</w:t>
            </w:r>
          </w:p>
        </w:tc>
        <w:tc>
          <w:tcPr>
            <w:tcW w:w="7596" w:type="dxa"/>
          </w:tcPr>
          <w:p w14:paraId="746D1DC1"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eastAsia="zh-TW"/>
              </w:rPr>
              <w:t xml:space="preserve">Officer-in-Charge </w:t>
            </w:r>
          </w:p>
        </w:tc>
      </w:tr>
      <w:tr w:rsidR="000B1232" w:rsidRPr="000B1232" w14:paraId="746D1DC5" w14:textId="77777777" w:rsidTr="00191CB9">
        <w:trPr>
          <w:jc w:val="center"/>
        </w:trPr>
        <w:tc>
          <w:tcPr>
            <w:tcW w:w="1584" w:type="dxa"/>
          </w:tcPr>
          <w:p w14:paraId="746D1DC3"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PMingLiU" w:hAnsi="Garamond" w:cs="Times New Roman"/>
                <w:b/>
                <w:sz w:val="24"/>
                <w:szCs w:val="24"/>
                <w:lang w:val="en-IN" w:eastAsia="zh-TW"/>
              </w:rPr>
              <w:t>PPE</w:t>
            </w:r>
          </w:p>
        </w:tc>
        <w:tc>
          <w:tcPr>
            <w:tcW w:w="7596" w:type="dxa"/>
          </w:tcPr>
          <w:p w14:paraId="746D1DC4"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Personal Protective Equipment</w:t>
            </w:r>
          </w:p>
        </w:tc>
      </w:tr>
      <w:tr w:rsidR="000B1232" w:rsidRPr="000B1232" w14:paraId="746D1DC8" w14:textId="77777777" w:rsidTr="00191CB9">
        <w:trPr>
          <w:jc w:val="center"/>
        </w:trPr>
        <w:tc>
          <w:tcPr>
            <w:tcW w:w="1584" w:type="dxa"/>
          </w:tcPr>
          <w:p w14:paraId="746D1DC6" w14:textId="77777777" w:rsidR="000B1232" w:rsidRPr="000B1232" w:rsidRDefault="000B1232" w:rsidP="000B1232">
            <w:pPr>
              <w:spacing w:before="120" w:after="0"/>
              <w:jc w:val="both"/>
              <w:rPr>
                <w:rFonts w:ascii="Garamond" w:eastAsia="Arial" w:hAnsi="Garamond" w:cs="Times New Roman"/>
                <w:b/>
                <w:sz w:val="24"/>
                <w:szCs w:val="24"/>
                <w:lang w:val="en-IN" w:eastAsia="zh-TW"/>
              </w:rPr>
            </w:pPr>
            <w:r w:rsidRPr="000B1232">
              <w:rPr>
                <w:rFonts w:ascii="Garamond" w:eastAsia="Arial" w:hAnsi="Garamond" w:cs="Times New Roman"/>
                <w:b/>
                <w:sz w:val="24"/>
                <w:szCs w:val="24"/>
                <w:lang w:val="en-IN" w:eastAsia="zh-TW"/>
              </w:rPr>
              <w:t>PHO</w:t>
            </w:r>
          </w:p>
        </w:tc>
        <w:tc>
          <w:tcPr>
            <w:tcW w:w="7596" w:type="dxa"/>
          </w:tcPr>
          <w:p w14:paraId="746D1DC7" w14:textId="77777777" w:rsidR="000B1232" w:rsidRPr="000B1232" w:rsidRDefault="000B1232" w:rsidP="000B1232">
            <w:pPr>
              <w:autoSpaceDE w:val="0"/>
              <w:autoSpaceDN w:val="0"/>
              <w:adjustRightInd w:val="0"/>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Public Health Officer</w:t>
            </w:r>
          </w:p>
        </w:tc>
      </w:tr>
      <w:tr w:rsidR="000B1232" w:rsidRPr="000B1232" w14:paraId="746D1DCB" w14:textId="77777777" w:rsidTr="00191CB9">
        <w:trPr>
          <w:jc w:val="center"/>
        </w:trPr>
        <w:tc>
          <w:tcPr>
            <w:tcW w:w="1584" w:type="dxa"/>
          </w:tcPr>
          <w:p w14:paraId="746D1DC9" w14:textId="77777777" w:rsidR="000B1232" w:rsidRPr="000B1232" w:rsidRDefault="000B1232" w:rsidP="000B1232">
            <w:pPr>
              <w:spacing w:before="120" w:after="0"/>
              <w:jc w:val="both"/>
              <w:rPr>
                <w:rFonts w:ascii="Garamond" w:eastAsia="Arial" w:hAnsi="Garamond" w:cs="Times New Roman"/>
                <w:b/>
                <w:sz w:val="24"/>
                <w:szCs w:val="24"/>
                <w:lang w:val="en-IN" w:eastAsia="zh-TW"/>
              </w:rPr>
            </w:pPr>
            <w:r w:rsidRPr="000B1232">
              <w:rPr>
                <w:rFonts w:ascii="Garamond" w:eastAsia="Arial" w:hAnsi="Garamond" w:cs="Times New Roman"/>
                <w:b/>
                <w:sz w:val="24"/>
                <w:szCs w:val="24"/>
                <w:lang w:val="en-IN" w:eastAsia="zh-TW"/>
              </w:rPr>
              <w:t>RHD</w:t>
            </w:r>
          </w:p>
        </w:tc>
        <w:tc>
          <w:tcPr>
            <w:tcW w:w="7596" w:type="dxa"/>
          </w:tcPr>
          <w:p w14:paraId="746D1DCA" w14:textId="77777777" w:rsidR="000B1232" w:rsidRPr="000B1232" w:rsidRDefault="000B1232" w:rsidP="000B1232">
            <w:pPr>
              <w:autoSpaceDE w:val="0"/>
              <w:autoSpaceDN w:val="0"/>
              <w:adjustRightInd w:val="0"/>
              <w:spacing w:before="120" w:after="0"/>
              <w:jc w:val="both"/>
              <w:rPr>
                <w:rFonts w:ascii="Garamond" w:eastAsia="PMingLiU" w:hAnsi="Garamond" w:cs="Times New Roman"/>
                <w:sz w:val="24"/>
                <w:szCs w:val="24"/>
                <w:lang w:val="en-IN" w:eastAsia="zh-TW"/>
              </w:rPr>
            </w:pPr>
            <w:r w:rsidRPr="000B1232">
              <w:rPr>
                <w:rFonts w:ascii="Garamond" w:eastAsia="PMingLiU" w:hAnsi="Garamond" w:cs="Times New Roman"/>
                <w:sz w:val="24"/>
                <w:szCs w:val="24"/>
                <w:lang w:val="en-IN" w:eastAsia="zh-TW"/>
              </w:rPr>
              <w:t>Regional Health Directorate</w:t>
            </w:r>
          </w:p>
        </w:tc>
      </w:tr>
      <w:tr w:rsidR="000B1232" w:rsidRPr="000B1232" w14:paraId="746D1DCE" w14:textId="77777777" w:rsidTr="00191CB9">
        <w:trPr>
          <w:jc w:val="center"/>
        </w:trPr>
        <w:tc>
          <w:tcPr>
            <w:tcW w:w="1584" w:type="dxa"/>
          </w:tcPr>
          <w:p w14:paraId="746D1DCC" w14:textId="77777777" w:rsidR="000B1232" w:rsidRPr="000B1232" w:rsidRDefault="000B1232" w:rsidP="000B1232">
            <w:pPr>
              <w:spacing w:before="120" w:after="0"/>
              <w:jc w:val="both"/>
              <w:rPr>
                <w:rFonts w:ascii="Garamond" w:eastAsia="Arial" w:hAnsi="Garamond" w:cs="Times New Roman"/>
                <w:b/>
                <w:iCs/>
                <w:sz w:val="24"/>
                <w:szCs w:val="24"/>
                <w:lang w:eastAsia="zh-TW"/>
              </w:rPr>
            </w:pPr>
            <w:r w:rsidRPr="000B1232">
              <w:rPr>
                <w:rFonts w:ascii="Garamond" w:eastAsia="Arial" w:hAnsi="Garamond" w:cs="Times New Roman"/>
                <w:b/>
                <w:sz w:val="24"/>
                <w:szCs w:val="24"/>
                <w:lang w:eastAsia="zh-TW"/>
              </w:rPr>
              <w:t>RPPHO</w:t>
            </w:r>
          </w:p>
        </w:tc>
        <w:tc>
          <w:tcPr>
            <w:tcW w:w="7596" w:type="dxa"/>
          </w:tcPr>
          <w:p w14:paraId="746D1DCD" w14:textId="77777777" w:rsidR="000B1232" w:rsidRPr="000B1232" w:rsidRDefault="000B1232" w:rsidP="000B1232">
            <w:pPr>
              <w:spacing w:before="120" w:after="0"/>
              <w:jc w:val="both"/>
              <w:rPr>
                <w:rFonts w:ascii="Garamond" w:eastAsia="Arial" w:hAnsi="Garamond" w:cs="Times New Roman"/>
                <w:sz w:val="24"/>
                <w:szCs w:val="24"/>
                <w:lang w:eastAsia="zh-TW"/>
              </w:rPr>
            </w:pPr>
            <w:r w:rsidRPr="000B1232">
              <w:rPr>
                <w:rFonts w:ascii="Garamond" w:eastAsia="Arial" w:hAnsi="Garamond" w:cs="Times New Roman"/>
                <w:sz w:val="24"/>
                <w:szCs w:val="24"/>
                <w:lang w:eastAsia="zh-TW"/>
              </w:rPr>
              <w:t>Regional Principal Public Health Officer</w:t>
            </w:r>
          </w:p>
        </w:tc>
      </w:tr>
      <w:tr w:rsidR="000B1232" w:rsidRPr="000B1232" w14:paraId="746D1DD1" w14:textId="77777777" w:rsidTr="00191CB9">
        <w:trPr>
          <w:jc w:val="center"/>
        </w:trPr>
        <w:tc>
          <w:tcPr>
            <w:tcW w:w="1584" w:type="dxa"/>
          </w:tcPr>
          <w:p w14:paraId="746D1DCF" w14:textId="77777777" w:rsidR="000B1232" w:rsidRPr="000B1232" w:rsidRDefault="000B1232" w:rsidP="000B1232">
            <w:pPr>
              <w:spacing w:before="120" w:after="0"/>
              <w:jc w:val="both"/>
              <w:rPr>
                <w:rFonts w:ascii="Garamond" w:eastAsia="Arial" w:hAnsi="Garamond" w:cs="Times New Roman"/>
                <w:b/>
                <w:iCs/>
                <w:sz w:val="24"/>
                <w:szCs w:val="24"/>
                <w:lang w:eastAsia="zh-TW"/>
              </w:rPr>
            </w:pPr>
            <w:r w:rsidRPr="000B1232">
              <w:rPr>
                <w:rFonts w:ascii="Garamond" w:eastAsia="Arial" w:hAnsi="Garamond" w:cs="Times New Roman"/>
                <w:b/>
                <w:iCs/>
                <w:sz w:val="24"/>
                <w:szCs w:val="24"/>
                <w:lang w:eastAsia="zh-TW"/>
              </w:rPr>
              <w:t>SOP</w:t>
            </w:r>
          </w:p>
        </w:tc>
        <w:tc>
          <w:tcPr>
            <w:tcW w:w="7596" w:type="dxa"/>
          </w:tcPr>
          <w:p w14:paraId="746D1DD0" w14:textId="77777777" w:rsidR="000B1232" w:rsidRPr="000B1232" w:rsidRDefault="000B1232" w:rsidP="000B1232">
            <w:pPr>
              <w:spacing w:before="120" w:after="0"/>
              <w:jc w:val="both"/>
              <w:rPr>
                <w:rFonts w:ascii="Garamond" w:eastAsia="Arial" w:hAnsi="Garamond" w:cs="Times New Roman"/>
                <w:sz w:val="24"/>
                <w:szCs w:val="24"/>
                <w:lang w:eastAsia="zh-TW"/>
              </w:rPr>
            </w:pPr>
            <w:r w:rsidRPr="000B1232">
              <w:rPr>
                <w:rFonts w:ascii="Garamond" w:eastAsia="Arial" w:hAnsi="Garamond" w:cs="Times New Roman"/>
                <w:sz w:val="24"/>
                <w:szCs w:val="24"/>
                <w:lang w:eastAsia="zh-TW"/>
              </w:rPr>
              <w:t>Standard Operating Procedures</w:t>
            </w:r>
          </w:p>
        </w:tc>
      </w:tr>
      <w:tr w:rsidR="000B1232" w:rsidRPr="000B1232" w14:paraId="746D1DD4" w14:textId="77777777" w:rsidTr="00191CB9">
        <w:trPr>
          <w:jc w:val="center"/>
        </w:trPr>
        <w:tc>
          <w:tcPr>
            <w:tcW w:w="1584" w:type="dxa"/>
          </w:tcPr>
          <w:p w14:paraId="746D1DD2" w14:textId="77777777" w:rsidR="000B1232" w:rsidRPr="000B1232" w:rsidRDefault="000B1232" w:rsidP="000B1232">
            <w:pPr>
              <w:spacing w:before="120" w:after="0"/>
              <w:jc w:val="both"/>
              <w:rPr>
                <w:rFonts w:ascii="Garamond" w:eastAsia="Arial" w:hAnsi="Garamond" w:cs="Times New Roman"/>
                <w:b/>
                <w:sz w:val="24"/>
                <w:szCs w:val="24"/>
                <w:lang w:val="en-IN" w:eastAsia="zh-TW"/>
              </w:rPr>
            </w:pPr>
            <w:r w:rsidRPr="000B1232">
              <w:rPr>
                <w:rFonts w:ascii="Garamond" w:eastAsia="Arial" w:hAnsi="Garamond" w:cs="Times New Roman"/>
                <w:b/>
                <w:iCs/>
                <w:sz w:val="24"/>
                <w:szCs w:val="24"/>
                <w:lang w:eastAsia="zh-TW"/>
              </w:rPr>
              <w:t>VYWoSP</w:t>
            </w:r>
          </w:p>
        </w:tc>
        <w:tc>
          <w:tcPr>
            <w:tcW w:w="7596" w:type="dxa"/>
          </w:tcPr>
          <w:p w14:paraId="746D1DD3" w14:textId="77777777" w:rsidR="000B1232" w:rsidRPr="000B1232" w:rsidRDefault="000B1232" w:rsidP="000B1232">
            <w:pPr>
              <w:spacing w:before="120" w:after="0"/>
              <w:jc w:val="both"/>
              <w:rPr>
                <w:rFonts w:ascii="Garamond" w:eastAsia="Arial" w:hAnsi="Garamond" w:cs="Times New Roman"/>
                <w:sz w:val="24"/>
                <w:szCs w:val="24"/>
                <w:lang w:val="en-IN" w:eastAsia="zh-TW"/>
              </w:rPr>
            </w:pPr>
            <w:r w:rsidRPr="000B1232">
              <w:rPr>
                <w:rFonts w:ascii="Garamond" w:eastAsia="Arial" w:hAnsi="Garamond" w:cs="Times New Roman"/>
                <w:sz w:val="24"/>
                <w:szCs w:val="24"/>
                <w:lang w:eastAsia="zh-TW"/>
              </w:rPr>
              <w:t xml:space="preserve">for the </w:t>
            </w:r>
            <w:r w:rsidRPr="000B1232">
              <w:rPr>
                <w:rFonts w:ascii="Garamond" w:eastAsia="Arial" w:hAnsi="Garamond" w:cs="Times New Roman"/>
                <w:iCs/>
                <w:sz w:val="24"/>
                <w:szCs w:val="24"/>
                <w:lang w:eastAsia="zh-TW"/>
              </w:rPr>
              <w:t>Vulnerable Youth and Women Support Project</w:t>
            </w:r>
          </w:p>
        </w:tc>
      </w:tr>
      <w:tr w:rsidR="000B1232" w:rsidRPr="000B1232" w14:paraId="746D1DD7" w14:textId="77777777" w:rsidTr="00191CB9">
        <w:trPr>
          <w:jc w:val="center"/>
        </w:trPr>
        <w:tc>
          <w:tcPr>
            <w:tcW w:w="1584" w:type="dxa"/>
          </w:tcPr>
          <w:p w14:paraId="746D1DD5"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Arial" w:hAnsi="Garamond" w:cs="Times New Roman"/>
                <w:b/>
                <w:sz w:val="24"/>
                <w:szCs w:val="24"/>
                <w:lang w:val="en-IN" w:eastAsia="zh-TW"/>
              </w:rPr>
              <w:t>WCR</w:t>
            </w:r>
          </w:p>
        </w:tc>
        <w:tc>
          <w:tcPr>
            <w:tcW w:w="7596" w:type="dxa"/>
          </w:tcPr>
          <w:p w14:paraId="746D1DD6" w14:textId="77777777" w:rsidR="000B1232" w:rsidRPr="000B1232" w:rsidRDefault="000B1232" w:rsidP="000B1232">
            <w:pPr>
              <w:spacing w:before="120" w:after="0"/>
              <w:jc w:val="both"/>
              <w:rPr>
                <w:rFonts w:ascii="Garamond" w:eastAsia="PMingLiU" w:hAnsi="Garamond" w:cs="Times New Roman"/>
                <w:sz w:val="24"/>
                <w:szCs w:val="24"/>
                <w:lang w:val="en-IN" w:eastAsia="zh-TW"/>
              </w:rPr>
            </w:pPr>
            <w:r w:rsidRPr="000B1232">
              <w:rPr>
                <w:rFonts w:ascii="Garamond" w:eastAsia="Arial" w:hAnsi="Garamond" w:cs="Times New Roman"/>
                <w:sz w:val="24"/>
                <w:szCs w:val="24"/>
                <w:lang w:val="en-IN" w:eastAsia="zh-TW"/>
              </w:rPr>
              <w:t>West Coast Region</w:t>
            </w:r>
          </w:p>
        </w:tc>
      </w:tr>
      <w:tr w:rsidR="000B1232" w:rsidRPr="000B1232" w14:paraId="746D1DDA" w14:textId="77777777" w:rsidTr="00191CB9">
        <w:trPr>
          <w:jc w:val="center"/>
        </w:trPr>
        <w:tc>
          <w:tcPr>
            <w:tcW w:w="1584" w:type="dxa"/>
          </w:tcPr>
          <w:p w14:paraId="746D1DD8" w14:textId="77777777" w:rsidR="000B1232" w:rsidRPr="000B1232" w:rsidRDefault="000B1232" w:rsidP="000B1232">
            <w:pPr>
              <w:spacing w:before="120" w:after="0"/>
              <w:jc w:val="both"/>
              <w:rPr>
                <w:rFonts w:ascii="Garamond" w:eastAsia="PMingLiU" w:hAnsi="Garamond" w:cs="Times New Roman"/>
                <w:b/>
                <w:sz w:val="24"/>
                <w:szCs w:val="24"/>
                <w:lang w:val="en-IN" w:eastAsia="zh-TW"/>
              </w:rPr>
            </w:pPr>
            <w:r w:rsidRPr="000B1232">
              <w:rPr>
                <w:rFonts w:ascii="Garamond" w:eastAsia="Times New Roman" w:hAnsi="Garamond" w:cs="Times New Roman"/>
                <w:b/>
                <w:sz w:val="24"/>
                <w:szCs w:val="24"/>
                <w:lang w:val="en-IN" w:eastAsia="zh-TW"/>
              </w:rPr>
              <w:t>WHO</w:t>
            </w:r>
          </w:p>
        </w:tc>
        <w:tc>
          <w:tcPr>
            <w:tcW w:w="7596" w:type="dxa"/>
          </w:tcPr>
          <w:p w14:paraId="746D1DD9" w14:textId="77777777" w:rsidR="000B1232" w:rsidRPr="000B1232" w:rsidRDefault="000B1232" w:rsidP="000B1232">
            <w:pPr>
              <w:autoSpaceDE w:val="0"/>
              <w:autoSpaceDN w:val="0"/>
              <w:adjustRightInd w:val="0"/>
              <w:spacing w:before="120" w:after="0"/>
              <w:jc w:val="both"/>
              <w:rPr>
                <w:rFonts w:ascii="Garamond" w:eastAsia="Times New Roman" w:hAnsi="Garamond" w:cs="Times New Roman"/>
                <w:sz w:val="24"/>
                <w:szCs w:val="24"/>
                <w:lang w:val="en-IN" w:eastAsia="zh-TW"/>
              </w:rPr>
            </w:pPr>
            <w:r w:rsidRPr="000B1232">
              <w:rPr>
                <w:rFonts w:ascii="Garamond" w:eastAsia="Times New Roman" w:hAnsi="Garamond" w:cs="Times New Roman"/>
                <w:sz w:val="24"/>
                <w:szCs w:val="24"/>
                <w:lang w:val="en-IN" w:eastAsia="zh-TW"/>
              </w:rPr>
              <w:t xml:space="preserve">World Health Organization </w:t>
            </w:r>
          </w:p>
        </w:tc>
      </w:tr>
    </w:tbl>
    <w:p w14:paraId="746D1DDB" w14:textId="77777777" w:rsidR="000B1232" w:rsidRPr="000B1232" w:rsidRDefault="000B1232" w:rsidP="000B1232">
      <w:pPr>
        <w:spacing w:after="160"/>
        <w:rPr>
          <w:rFonts w:ascii="Garamond" w:eastAsia="Aptos" w:hAnsi="Garamond" w:cs="Aptos"/>
          <w:sz w:val="24"/>
          <w:szCs w:val="24"/>
        </w:rPr>
      </w:pPr>
    </w:p>
    <w:p w14:paraId="746D1DDC" w14:textId="77777777" w:rsidR="000B1232" w:rsidRPr="000B1232" w:rsidRDefault="000B1232" w:rsidP="0058186C">
      <w:pPr>
        <w:pStyle w:val="Heading1"/>
      </w:pPr>
      <w:r w:rsidRPr="000B1232">
        <w:rPr>
          <w:rFonts w:eastAsia="Aptos"/>
        </w:rPr>
        <w:br w:type="page"/>
      </w:r>
      <w:bookmarkStart w:id="4" w:name="_Toc215133216"/>
      <w:r w:rsidRPr="000B1232">
        <w:lastRenderedPageBreak/>
        <w:t>Executive Summary</w:t>
      </w:r>
      <w:bookmarkEnd w:id="4"/>
    </w:p>
    <w:p w14:paraId="746D1DDD" w14:textId="77777777" w:rsidR="000B1232" w:rsidRPr="000B1232" w:rsidRDefault="000B1232" w:rsidP="000B1232">
      <w:pPr>
        <w:spacing w:after="160"/>
        <w:jc w:val="both"/>
        <w:rPr>
          <w:rFonts w:ascii="Garamond" w:eastAsia="Times New Roman" w:hAnsi="Garamond" w:cs="Times New Roman"/>
          <w:b/>
          <w:sz w:val="24"/>
          <w:szCs w:val="24"/>
        </w:rPr>
      </w:pPr>
      <w:r w:rsidRPr="000B1232">
        <w:rPr>
          <w:rFonts w:ascii="Garamond" w:eastAsia="Times New Roman" w:hAnsi="Garamond" w:cs="Times New Roman"/>
          <w:b/>
          <w:sz w:val="24"/>
          <w:szCs w:val="24"/>
        </w:rPr>
        <w:t>Project overview</w:t>
      </w:r>
    </w:p>
    <w:p w14:paraId="05D73530" w14:textId="77777777" w:rsidR="00244422" w:rsidRPr="000305A9" w:rsidRDefault="00244422" w:rsidP="00244422">
      <w:pPr>
        <w:spacing w:after="160"/>
        <w:jc w:val="both"/>
        <w:rPr>
          <w:rFonts w:ascii="Garamond" w:eastAsia="Times New Roman" w:hAnsi="Garamond" w:cs="Times New Roman"/>
          <w:sz w:val="24"/>
          <w:szCs w:val="24"/>
        </w:rPr>
      </w:pPr>
      <w:bookmarkStart w:id="5" w:name="_Hlk197905205"/>
      <w:r w:rsidRPr="000305A9">
        <w:rPr>
          <w:rFonts w:ascii="Garamond" w:eastAsia="Times New Roman" w:hAnsi="Garamond" w:cs="Times New Roman"/>
          <w:sz w:val="24"/>
          <w:szCs w:val="24"/>
        </w:rPr>
        <w:t>In The Gambia, especially in rural health centers like Chamen Health Center in the Central River Region, healthcare waste management remains a significant challenge due to limited infrastructure, inadequate training, and resource constraints. Waste is often disposed of using open burning or poorly designed pits, and segregation practices are inconsistent or absent.</w:t>
      </w:r>
    </w:p>
    <w:p w14:paraId="7F5A6D80" w14:textId="15E8FAD7" w:rsidR="00244422" w:rsidRDefault="00244422" w:rsidP="000B1232">
      <w:pPr>
        <w:spacing w:after="160"/>
        <w:jc w:val="both"/>
        <w:rPr>
          <w:rFonts w:ascii="Garamond" w:eastAsia="Times New Roman" w:hAnsi="Garamond" w:cs="Times New Roman"/>
          <w:sz w:val="24"/>
          <w:szCs w:val="24"/>
        </w:rPr>
      </w:pPr>
      <w:r w:rsidRPr="000305A9">
        <w:rPr>
          <w:rFonts w:ascii="Garamond" w:eastAsia="Times New Roman" w:hAnsi="Garamond" w:cs="Times New Roman"/>
          <w:sz w:val="24"/>
          <w:szCs w:val="24"/>
        </w:rPr>
        <w:t>As a primary healthcare facility serving a large catchment area, Chamen Health Center generates various forms of healthcare waste through outpatient consultations, maternity services, immunization programs, wound care, and laboratory diagnostics. The growing patient load has increased the volume of waste generated, intensifying the risks of poor disposal practices on staff, patients, and the surrounding community.</w:t>
      </w:r>
      <w:r>
        <w:rPr>
          <w:rFonts w:ascii="Garamond" w:eastAsia="Times New Roman" w:hAnsi="Garamond" w:cs="Times New Roman"/>
          <w:sz w:val="24"/>
          <w:szCs w:val="24"/>
        </w:rPr>
        <w:t xml:space="preserve"> As such a waste management plan to address the waste generated and handled in this facility </w:t>
      </w:r>
    </w:p>
    <w:bookmarkEnd w:id="5"/>
    <w:p w14:paraId="746D1DDE" w14:textId="61DBC15A" w:rsidR="000B1232" w:rsidRPr="000B1232" w:rsidRDefault="000B1232" w:rsidP="000B1232">
      <w:pPr>
        <w:spacing w:after="160"/>
        <w:jc w:val="both"/>
        <w:rPr>
          <w:rFonts w:ascii="Garamond" w:eastAsia="Times New Roman" w:hAnsi="Garamond" w:cs="Times New Roman"/>
          <w:iCs/>
          <w:sz w:val="24"/>
          <w:szCs w:val="24"/>
        </w:rPr>
      </w:pPr>
      <w:r w:rsidRPr="000B1232">
        <w:rPr>
          <w:rFonts w:ascii="Garamond" w:eastAsia="Times New Roman" w:hAnsi="Garamond" w:cs="Times New Roman"/>
          <w:sz w:val="24"/>
          <w:szCs w:val="24"/>
        </w:rPr>
        <w:t xml:space="preserve">The Government of The Gambia through the </w:t>
      </w:r>
      <w:r w:rsidR="008026F2">
        <w:rPr>
          <w:rFonts w:ascii="Garamond" w:eastAsia="Times New Roman" w:hAnsi="Garamond" w:cs="Times New Roman"/>
          <w:sz w:val="24"/>
          <w:szCs w:val="24"/>
        </w:rPr>
        <w:t>National Social Protection Agency (NSPA)</w:t>
      </w:r>
      <w:r w:rsidRPr="000B1232">
        <w:rPr>
          <w:rFonts w:ascii="Garamond" w:eastAsia="Times New Roman" w:hAnsi="Garamond" w:cs="Times New Roman"/>
          <w:sz w:val="24"/>
          <w:szCs w:val="24"/>
        </w:rPr>
        <w:t xml:space="preserve"> has received support from the African Development Bank (AfDB) for the </w:t>
      </w:r>
      <w:r w:rsidRPr="000B1232">
        <w:rPr>
          <w:rFonts w:ascii="Garamond" w:eastAsia="Times New Roman" w:hAnsi="Garamond" w:cs="Times New Roman"/>
          <w:iCs/>
          <w:sz w:val="24"/>
          <w:szCs w:val="24"/>
        </w:rPr>
        <w:t>Vulnerable Youth and Women Support Project</w:t>
      </w:r>
      <w:r w:rsidRPr="000B1232">
        <w:rPr>
          <w:rFonts w:ascii="Garamond" w:eastAsia="Times New Roman" w:hAnsi="Garamond" w:cs="Times New Roman"/>
          <w:b/>
          <w:i/>
          <w:iCs/>
          <w:sz w:val="24"/>
          <w:szCs w:val="24"/>
        </w:rPr>
        <w:t xml:space="preserve"> </w:t>
      </w:r>
      <w:r w:rsidRPr="000B1232">
        <w:rPr>
          <w:rFonts w:ascii="Garamond" w:eastAsia="Times New Roman" w:hAnsi="Garamond" w:cs="Times New Roman"/>
          <w:iCs/>
          <w:sz w:val="24"/>
          <w:szCs w:val="24"/>
        </w:rPr>
        <w:t>(VYWoSP)</w:t>
      </w:r>
      <w:r w:rsidRPr="000B1232">
        <w:rPr>
          <w:rFonts w:ascii="Garamond" w:eastAsia="Times New Roman" w:hAnsi="Garamond" w:cs="Times New Roman"/>
          <w:b/>
          <w:i/>
          <w:iCs/>
          <w:sz w:val="24"/>
          <w:szCs w:val="24"/>
        </w:rPr>
        <w:t xml:space="preserve"> </w:t>
      </w:r>
      <w:r w:rsidRPr="000B1232">
        <w:rPr>
          <w:rFonts w:ascii="Garamond" w:eastAsia="Times New Roman" w:hAnsi="Garamond" w:cs="Times New Roman"/>
          <w:iCs/>
          <w:sz w:val="24"/>
          <w:szCs w:val="24"/>
        </w:rPr>
        <w:t xml:space="preserve">to provide vulnerable groups, particularly out-of-school youth and women, with market-oriented skills and access to a range of services (financial and nonfinancial, basic social services) to tackle the multidimensional aspect of poverty and vulnerability. The main thrust of the project is that if poor and vulnerable women and youth in rural areas have the required skills in the agricultural value chain and access to quality basic social services, then there will be an increase in their productivity, and household income, and access to quality healthcare and education, thus reducing poverty and improve inclusive growth. Transformative social and behavioral change communication will intervene to sustainably strengthen achievements and </w:t>
      </w:r>
      <w:r w:rsidR="003806C1">
        <w:rPr>
          <w:rFonts w:ascii="Garamond" w:eastAsia="Times New Roman" w:hAnsi="Garamond" w:cs="Times New Roman"/>
          <w:iCs/>
          <w:sz w:val="24"/>
          <w:szCs w:val="24"/>
        </w:rPr>
        <w:t>change</w:t>
      </w:r>
      <w:r w:rsidRPr="000B1232">
        <w:rPr>
          <w:rFonts w:ascii="Garamond" w:eastAsia="Times New Roman" w:hAnsi="Garamond" w:cs="Times New Roman"/>
          <w:iCs/>
          <w:sz w:val="24"/>
          <w:szCs w:val="24"/>
        </w:rPr>
        <w:t xml:space="preserve"> populations’ perception of gender equity, women’s economic empowerment, use of basic social services, etc. </w:t>
      </w:r>
      <w:r w:rsidR="00B10EAD" w:rsidRPr="005F72A9">
        <w:rPr>
          <w:rFonts w:ascii="Garamond" w:eastAsia="Times New Roman" w:hAnsi="Garamond" w:cs="Times New Roman"/>
          <w:iCs/>
          <w:sz w:val="24"/>
          <w:szCs w:val="24"/>
        </w:rPr>
        <w:t>The additional financial support from the Bank is geared towards supporting the implementation of The Gambia National Health Strategic Plan (2021 – 2025). A portion of the grant is allocated for the construction and renovation of the Chamen Health Center</w:t>
      </w:r>
    </w:p>
    <w:p w14:paraId="3088E066" w14:textId="77777777" w:rsidR="00B10EAD" w:rsidRPr="005F72A9" w:rsidRDefault="00B10EAD" w:rsidP="00B10EAD">
      <w:pPr>
        <w:jc w:val="both"/>
        <w:rPr>
          <w:rFonts w:ascii="Garamond" w:eastAsia="Times New Roman" w:hAnsi="Garamond" w:cs="Times New Roman"/>
          <w:b/>
          <w:bCs/>
          <w:iCs/>
          <w:sz w:val="24"/>
          <w:szCs w:val="24"/>
        </w:rPr>
      </w:pPr>
      <w:bookmarkStart w:id="6" w:name="_Hlk197905232"/>
      <w:r w:rsidRPr="005F72A9">
        <w:rPr>
          <w:rFonts w:ascii="Garamond" w:eastAsia="Times New Roman" w:hAnsi="Garamond" w:cs="Times New Roman"/>
          <w:b/>
          <w:bCs/>
          <w:iCs/>
          <w:sz w:val="24"/>
          <w:szCs w:val="24"/>
        </w:rPr>
        <w:t>Project area of Intervention</w:t>
      </w:r>
    </w:p>
    <w:p w14:paraId="0E157A0E" w14:textId="0DCDDDD3" w:rsidR="00B10EAD" w:rsidRPr="005F72A9" w:rsidRDefault="00B10EAD" w:rsidP="00B10EAD">
      <w:pPr>
        <w:jc w:val="both"/>
        <w:rPr>
          <w:rFonts w:ascii="Garamond" w:eastAsia="Times New Roman" w:hAnsi="Garamond" w:cs="Times New Roman"/>
          <w:iCs/>
          <w:sz w:val="24"/>
          <w:szCs w:val="24"/>
        </w:rPr>
      </w:pPr>
      <w:bookmarkStart w:id="7" w:name="_Hlk197905248"/>
      <w:bookmarkEnd w:id="6"/>
      <w:r w:rsidRPr="005F72A9">
        <w:rPr>
          <w:rFonts w:ascii="Garamond" w:eastAsia="Times New Roman" w:hAnsi="Garamond" w:cs="Times New Roman"/>
          <w:iCs/>
          <w:sz w:val="24"/>
          <w:szCs w:val="24"/>
        </w:rPr>
        <w:t xml:space="preserve">The intervention included the construction/renovation of Chamen Health Center, which is situated in the Nianija District of the Central River Region North (CRRN). The health facility was established in </w:t>
      </w:r>
      <w:r w:rsidR="0060322A" w:rsidRPr="005F72A9">
        <w:rPr>
          <w:rFonts w:ascii="Garamond" w:eastAsia="Times New Roman" w:hAnsi="Garamond" w:cs="Times New Roman"/>
          <w:iCs/>
          <w:sz w:val="24"/>
          <w:szCs w:val="24"/>
        </w:rPr>
        <w:t>1938;</w:t>
      </w:r>
      <w:r w:rsidRPr="005F72A9">
        <w:rPr>
          <w:rFonts w:ascii="Garamond" w:eastAsia="Times New Roman" w:hAnsi="Garamond" w:cs="Times New Roman"/>
          <w:iCs/>
          <w:sz w:val="24"/>
          <w:szCs w:val="24"/>
        </w:rPr>
        <w:t xml:space="preserve"> it stands as one of the oldest minor healthcare facilities in the country. The health center provides essential healthcare services to thirty-four communities within the Nianija District, serving a catchment area population of 12,585, which includes 1,928 individuals under the age of five.</w:t>
      </w:r>
    </w:p>
    <w:p w14:paraId="68F82C1F" w14:textId="77777777" w:rsidR="00B10EAD" w:rsidRDefault="00B10EAD" w:rsidP="00B10EAD">
      <w:pPr>
        <w:jc w:val="both"/>
        <w:rPr>
          <w:rFonts w:ascii="Garamond" w:eastAsia="Times New Roman" w:hAnsi="Garamond" w:cs="Times New Roman"/>
          <w:iCs/>
          <w:sz w:val="24"/>
          <w:szCs w:val="24"/>
        </w:rPr>
      </w:pPr>
      <w:r w:rsidRPr="005F72A9">
        <w:rPr>
          <w:rFonts w:ascii="Garamond" w:eastAsia="Times New Roman" w:hAnsi="Garamond" w:cs="Times New Roman"/>
          <w:iCs/>
          <w:sz w:val="24"/>
          <w:szCs w:val="24"/>
        </w:rPr>
        <w:t>The facility typically records approximately 500 Out-Patient Department (OPD) consultations each month for the general population. Among these, there is a notable higher frequency of around 300 consultations specifically for children under five years old. In the year 2024, Chamen Health Centre reported a total of 250 skilled deliveries.</w:t>
      </w:r>
    </w:p>
    <w:p w14:paraId="23E691F5" w14:textId="77777777" w:rsidR="00FC6C10" w:rsidRPr="003806C1" w:rsidRDefault="00FC6C10" w:rsidP="00723428">
      <w:r w:rsidRPr="00723428">
        <w:rPr>
          <w:b/>
        </w:rPr>
        <w:t>Description of Project Construction/Renovation Activities at Chamen Health Center</w:t>
      </w:r>
    </w:p>
    <w:p w14:paraId="5F7A239E" w14:textId="77777777" w:rsidR="00FC6C10" w:rsidRPr="000305A9" w:rsidRDefault="00FC6C10" w:rsidP="00FC6C10">
      <w:p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lastRenderedPageBreak/>
        <w:t>Although there have been quite a few renovations done in the past but the status of the infrastructure within the facility demands urgent renovation to ensure better and quality health care service delivery. Following the assessment of the health facility, the following recommended construction/renovation works are required:</w:t>
      </w:r>
    </w:p>
    <w:p w14:paraId="6BB54667"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Removed and replaced with new roofing sheets and roofing structures </w:t>
      </w:r>
    </w:p>
    <w:p w14:paraId="245ACDBD"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Repaired and replaced all electrical faults on the cables as well as appliances </w:t>
      </w:r>
    </w:p>
    <w:p w14:paraId="4A9389ED" w14:textId="74FA09A3"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Repaired all hairline</w:t>
      </w:r>
      <w:r w:rsidR="003806C1">
        <w:rPr>
          <w:rFonts w:ascii="Garamond" w:eastAsia="Times New Roman" w:hAnsi="Garamond" w:cs="Times New Roman"/>
          <w:sz w:val="24"/>
          <w:szCs w:val="24"/>
        </w:rPr>
        <w:t>s</w:t>
      </w:r>
      <w:r w:rsidRPr="000305A9">
        <w:rPr>
          <w:rFonts w:ascii="Garamond" w:eastAsia="Times New Roman" w:hAnsi="Garamond" w:cs="Times New Roman"/>
          <w:sz w:val="24"/>
          <w:szCs w:val="24"/>
        </w:rPr>
        <w:t xml:space="preserve"> and major cracks on walls </w:t>
      </w:r>
    </w:p>
    <w:p w14:paraId="191F20C4"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Repaired and replaced with new plumbing fittings in wards and toilets </w:t>
      </w:r>
    </w:p>
    <w:p w14:paraId="5A38C69C"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Repainting the whole facility </w:t>
      </w:r>
    </w:p>
    <w:p w14:paraId="4F282C7B"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Removed and replaced with new ceiling </w:t>
      </w:r>
    </w:p>
    <w:p w14:paraId="533F5468"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Remove and replace with new doors and windows </w:t>
      </w:r>
    </w:p>
    <w:p w14:paraId="3F95FEEF"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Provide new floor tiles where needed </w:t>
      </w:r>
    </w:p>
    <w:p w14:paraId="7861F8E7" w14:textId="3750B052"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Expand the labour ward by creating </w:t>
      </w:r>
      <w:r w:rsidR="003806C1">
        <w:rPr>
          <w:rFonts w:ascii="Garamond" w:eastAsia="Times New Roman" w:hAnsi="Garamond" w:cs="Times New Roman"/>
          <w:sz w:val="24"/>
          <w:szCs w:val="24"/>
        </w:rPr>
        <w:t xml:space="preserve">a </w:t>
      </w:r>
      <w:r w:rsidRPr="000305A9">
        <w:rPr>
          <w:rFonts w:ascii="Garamond" w:eastAsia="Times New Roman" w:hAnsi="Garamond" w:cs="Times New Roman"/>
          <w:sz w:val="24"/>
          <w:szCs w:val="24"/>
        </w:rPr>
        <w:t xml:space="preserve">delivery room for each patient with complete privacy. </w:t>
      </w:r>
    </w:p>
    <w:p w14:paraId="6196AD34"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Expand the maternity ward to accommodate more patients. </w:t>
      </w:r>
    </w:p>
    <w:p w14:paraId="6C7F8452"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Construct a one-story building staff quarters to accommodate more staff. </w:t>
      </w:r>
    </w:p>
    <w:p w14:paraId="73043539" w14:textId="7D0DECD0"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Construct a ward for male</w:t>
      </w:r>
      <w:r w:rsidR="003806C1">
        <w:rPr>
          <w:rFonts w:ascii="Garamond" w:eastAsia="Times New Roman" w:hAnsi="Garamond" w:cs="Times New Roman"/>
          <w:sz w:val="24"/>
          <w:szCs w:val="24"/>
        </w:rPr>
        <w:t>s</w:t>
      </w:r>
      <w:r w:rsidRPr="000305A9">
        <w:rPr>
          <w:rFonts w:ascii="Garamond" w:eastAsia="Times New Roman" w:hAnsi="Garamond" w:cs="Times New Roman"/>
          <w:sz w:val="24"/>
          <w:szCs w:val="24"/>
        </w:rPr>
        <w:t xml:space="preserve"> and female</w:t>
      </w:r>
      <w:r w:rsidR="003806C1">
        <w:rPr>
          <w:rFonts w:ascii="Garamond" w:eastAsia="Times New Roman" w:hAnsi="Garamond" w:cs="Times New Roman"/>
          <w:sz w:val="24"/>
          <w:szCs w:val="24"/>
        </w:rPr>
        <w:t>s</w:t>
      </w:r>
      <w:r w:rsidRPr="000305A9">
        <w:rPr>
          <w:rFonts w:ascii="Garamond" w:eastAsia="Times New Roman" w:hAnsi="Garamond" w:cs="Times New Roman"/>
          <w:sz w:val="24"/>
          <w:szCs w:val="24"/>
        </w:rPr>
        <w:t xml:space="preserve"> to accommodate more patients. </w:t>
      </w:r>
    </w:p>
    <w:p w14:paraId="037ABA3B" w14:textId="1A42F3E8"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Construct a new block to accommodate Public Health, Laboratory and scanning for patients. </w:t>
      </w:r>
    </w:p>
    <w:p w14:paraId="164719EA"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Reconstruction of about 250m perimeter fence. </w:t>
      </w:r>
    </w:p>
    <w:p w14:paraId="40B9ED7D" w14:textId="77777777" w:rsidR="00FC6C10" w:rsidRPr="000305A9"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Provides additional power supply using solar panels. </w:t>
      </w:r>
    </w:p>
    <w:p w14:paraId="37D8B931" w14:textId="77777777" w:rsidR="00FC6C10" w:rsidRDefault="00FC6C10" w:rsidP="009C40C6">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Provides additional water tanks and solar streetlights </w:t>
      </w:r>
    </w:p>
    <w:p w14:paraId="10454C0B" w14:textId="77777777" w:rsidR="00FC6C10" w:rsidRPr="00820FAE" w:rsidRDefault="00FC6C10" w:rsidP="00FC6C10">
      <w:pPr>
        <w:spacing w:after="0"/>
        <w:ind w:left="720"/>
        <w:jc w:val="both"/>
        <w:rPr>
          <w:rFonts w:ascii="Garamond" w:eastAsia="Times New Roman" w:hAnsi="Garamond" w:cs="Times New Roman"/>
          <w:sz w:val="24"/>
          <w:szCs w:val="24"/>
        </w:rPr>
      </w:pPr>
    </w:p>
    <w:p w14:paraId="4D830129" w14:textId="38829E1D" w:rsidR="00FC6C10" w:rsidRPr="003806C1" w:rsidRDefault="00FC6C10" w:rsidP="00723428">
      <w:r w:rsidRPr="00723428">
        <w:rPr>
          <w:b/>
        </w:rPr>
        <w:t>List of the Infrastructure to be Renovated/Constructed</w:t>
      </w:r>
    </w:p>
    <w:tbl>
      <w:tblPr>
        <w:tblStyle w:val="TableGrid20"/>
        <w:tblW w:w="9377" w:type="dxa"/>
        <w:jc w:val="center"/>
        <w:tblLook w:val="04A0" w:firstRow="1" w:lastRow="0" w:firstColumn="1" w:lastColumn="0" w:noHBand="0" w:noVBand="1"/>
      </w:tblPr>
      <w:tblGrid>
        <w:gridCol w:w="1885"/>
        <w:gridCol w:w="4026"/>
        <w:gridCol w:w="3466"/>
      </w:tblGrid>
      <w:tr w:rsidR="00FC6C10" w:rsidRPr="003045F6" w14:paraId="66A5A30B" w14:textId="77777777" w:rsidTr="0060322A">
        <w:trPr>
          <w:tblHeader/>
          <w:jc w:val="center"/>
        </w:trPr>
        <w:tc>
          <w:tcPr>
            <w:tcW w:w="1885" w:type="dxa"/>
          </w:tcPr>
          <w:p w14:paraId="35D06074" w14:textId="77777777" w:rsidR="00FC6C10" w:rsidRPr="003045F6" w:rsidRDefault="00FC6C10" w:rsidP="0097537D">
            <w:pPr>
              <w:spacing w:after="160" w:line="259" w:lineRule="auto"/>
              <w:rPr>
                <w:rFonts w:ascii="Garamond" w:eastAsia="Aptos" w:hAnsi="Garamond" w:cs="Aptos"/>
                <w:b/>
                <w:bCs/>
                <w:kern w:val="2"/>
                <w:sz w:val="24"/>
                <w:szCs w:val="24"/>
                <w14:ligatures w14:val="standardContextual"/>
              </w:rPr>
            </w:pPr>
            <w:r w:rsidRPr="003045F6">
              <w:rPr>
                <w:rFonts w:ascii="Garamond" w:eastAsia="Aptos" w:hAnsi="Garamond" w:cs="Aptos"/>
                <w:b/>
                <w:bCs/>
                <w:kern w:val="2"/>
                <w:sz w:val="24"/>
                <w:szCs w:val="24"/>
                <w14:ligatures w14:val="standardContextual"/>
              </w:rPr>
              <w:t>Name of Infrastructure</w:t>
            </w:r>
          </w:p>
        </w:tc>
        <w:tc>
          <w:tcPr>
            <w:tcW w:w="4026" w:type="dxa"/>
          </w:tcPr>
          <w:p w14:paraId="161124D3" w14:textId="77777777" w:rsidR="00FC6C10" w:rsidRPr="003045F6" w:rsidRDefault="00FC6C10" w:rsidP="0097537D">
            <w:pPr>
              <w:spacing w:after="160" w:line="259" w:lineRule="auto"/>
              <w:rPr>
                <w:rFonts w:ascii="Garamond" w:eastAsia="Aptos" w:hAnsi="Garamond" w:cs="Aptos"/>
                <w:b/>
                <w:bCs/>
                <w:kern w:val="2"/>
                <w:sz w:val="24"/>
                <w:szCs w:val="24"/>
                <w14:ligatures w14:val="standardContextual"/>
              </w:rPr>
            </w:pPr>
            <w:r w:rsidRPr="003045F6">
              <w:rPr>
                <w:rFonts w:ascii="Garamond" w:eastAsia="Aptos" w:hAnsi="Garamond" w:cs="Aptos"/>
                <w:b/>
                <w:bCs/>
                <w:kern w:val="2"/>
                <w:sz w:val="24"/>
                <w:szCs w:val="24"/>
                <w14:ligatures w14:val="standardContextual"/>
              </w:rPr>
              <w:t xml:space="preserve">Proposed renovation work </w:t>
            </w:r>
          </w:p>
        </w:tc>
        <w:tc>
          <w:tcPr>
            <w:tcW w:w="3466" w:type="dxa"/>
          </w:tcPr>
          <w:p w14:paraId="2ABE6E99" w14:textId="77777777" w:rsidR="00FC6C10" w:rsidRPr="003045F6" w:rsidRDefault="00FC6C10" w:rsidP="0097537D">
            <w:pPr>
              <w:spacing w:after="160" w:line="259" w:lineRule="auto"/>
              <w:rPr>
                <w:rFonts w:ascii="Garamond" w:eastAsia="Aptos" w:hAnsi="Garamond" w:cs="Aptos"/>
                <w:b/>
                <w:bCs/>
                <w:kern w:val="2"/>
                <w:sz w:val="24"/>
                <w:szCs w:val="24"/>
                <w14:ligatures w14:val="standardContextual"/>
              </w:rPr>
            </w:pPr>
            <w:r w:rsidRPr="003045F6">
              <w:rPr>
                <w:rFonts w:ascii="Garamond" w:eastAsia="Aptos" w:hAnsi="Garamond" w:cs="Aptos"/>
                <w:b/>
                <w:bCs/>
                <w:kern w:val="2"/>
                <w:sz w:val="24"/>
                <w:szCs w:val="24"/>
                <w14:ligatures w14:val="standardContextual"/>
              </w:rPr>
              <w:t>Pictures</w:t>
            </w:r>
          </w:p>
        </w:tc>
      </w:tr>
      <w:tr w:rsidR="00FC6C10" w:rsidRPr="003045F6" w14:paraId="4E84F925" w14:textId="77777777" w:rsidTr="0097537D">
        <w:trPr>
          <w:jc w:val="center"/>
        </w:trPr>
        <w:tc>
          <w:tcPr>
            <w:tcW w:w="1885" w:type="dxa"/>
          </w:tcPr>
          <w:p w14:paraId="7B6CD76D"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Existing Maternity Unit Block </w:t>
            </w:r>
          </w:p>
        </w:tc>
        <w:tc>
          <w:tcPr>
            <w:tcW w:w="4026" w:type="dxa"/>
          </w:tcPr>
          <w:p w14:paraId="19916929" w14:textId="77777777" w:rsidR="00FC6C10" w:rsidRPr="003045F6" w:rsidRDefault="00FC6C10" w:rsidP="009C40C6">
            <w:pPr>
              <w:numPr>
                <w:ilvl w:val="0"/>
                <w:numId w:val="16"/>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Painting</w:t>
            </w:r>
          </w:p>
          <w:p w14:paraId="7A7C0768" w14:textId="77777777" w:rsidR="00FC6C10" w:rsidRPr="003045F6" w:rsidRDefault="00FC6C10" w:rsidP="009C40C6">
            <w:pPr>
              <w:numPr>
                <w:ilvl w:val="0"/>
                <w:numId w:val="16"/>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Roofing </w:t>
            </w:r>
          </w:p>
          <w:p w14:paraId="033525DC" w14:textId="77777777" w:rsidR="00FC6C10" w:rsidRPr="003045F6" w:rsidRDefault="00FC6C10" w:rsidP="009C40C6">
            <w:pPr>
              <w:numPr>
                <w:ilvl w:val="0"/>
                <w:numId w:val="16"/>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Ceiling</w:t>
            </w:r>
          </w:p>
          <w:p w14:paraId="28FA0CD0" w14:textId="77777777" w:rsidR="00FC6C10" w:rsidRPr="003045F6" w:rsidRDefault="00FC6C10" w:rsidP="009C40C6">
            <w:pPr>
              <w:numPr>
                <w:ilvl w:val="0"/>
                <w:numId w:val="16"/>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Extended walls and expansion</w:t>
            </w:r>
          </w:p>
          <w:p w14:paraId="1BCA61A2" w14:textId="77777777" w:rsidR="00FC6C10" w:rsidRPr="003045F6" w:rsidRDefault="00FC6C10" w:rsidP="009C40C6">
            <w:pPr>
              <w:numPr>
                <w:ilvl w:val="0"/>
                <w:numId w:val="16"/>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Tiling</w:t>
            </w:r>
          </w:p>
          <w:p w14:paraId="3E1034B5" w14:textId="77777777" w:rsidR="00FC6C10" w:rsidRPr="003045F6" w:rsidRDefault="00FC6C10" w:rsidP="009C40C6">
            <w:pPr>
              <w:numPr>
                <w:ilvl w:val="0"/>
                <w:numId w:val="16"/>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Installation of doors and windows</w:t>
            </w:r>
          </w:p>
          <w:p w14:paraId="0EC2C7B8" w14:textId="77777777" w:rsidR="00FC6C10" w:rsidRPr="003045F6" w:rsidRDefault="00FC6C10" w:rsidP="009C40C6">
            <w:pPr>
              <w:numPr>
                <w:ilvl w:val="0"/>
                <w:numId w:val="16"/>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Plumbing and electrical work</w:t>
            </w:r>
          </w:p>
        </w:tc>
        <w:tc>
          <w:tcPr>
            <w:tcW w:w="3466" w:type="dxa"/>
          </w:tcPr>
          <w:p w14:paraId="617487A7"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723428">
              <w:rPr>
                <w:rFonts w:ascii="Garamond" w:eastAsia="Aptos" w:hAnsi="Garamond" w:cs="Aptos"/>
                <w:noProof/>
                <w:kern w:val="2"/>
                <w:sz w:val="24"/>
                <w:szCs w:val="24"/>
                <w14:ligatures w14:val="standardContextual"/>
              </w:rPr>
              <w:drawing>
                <wp:inline distT="0" distB="0" distL="0" distR="0" wp14:anchorId="50A34CEF" wp14:editId="23CB40AC">
                  <wp:extent cx="2022683" cy="1122629"/>
                  <wp:effectExtent l="0" t="0" r="0" b="190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542" t="2726" r="2635" b="2441"/>
                          <a:stretch/>
                        </pic:blipFill>
                        <pic:spPr bwMode="auto">
                          <a:xfrm>
                            <a:off x="0" y="0"/>
                            <a:ext cx="2055786" cy="11410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10" w:rsidRPr="003045F6" w14:paraId="6695F063" w14:textId="77777777" w:rsidTr="0097537D">
        <w:trPr>
          <w:jc w:val="center"/>
        </w:trPr>
        <w:tc>
          <w:tcPr>
            <w:tcW w:w="1885" w:type="dxa"/>
          </w:tcPr>
          <w:p w14:paraId="5E56D45C"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Outpatient Block</w:t>
            </w:r>
          </w:p>
        </w:tc>
        <w:tc>
          <w:tcPr>
            <w:tcW w:w="4026" w:type="dxa"/>
          </w:tcPr>
          <w:p w14:paraId="441DB80B" w14:textId="77777777" w:rsidR="00FC6C10" w:rsidRPr="003045F6" w:rsidRDefault="00FC6C10" w:rsidP="009C40C6">
            <w:pPr>
              <w:numPr>
                <w:ilvl w:val="0"/>
                <w:numId w:val="18"/>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Roofing</w:t>
            </w:r>
          </w:p>
          <w:p w14:paraId="432A6A0B" w14:textId="77777777" w:rsidR="00FC6C10" w:rsidRPr="003045F6" w:rsidRDefault="00FC6C10" w:rsidP="009C40C6">
            <w:pPr>
              <w:numPr>
                <w:ilvl w:val="0"/>
                <w:numId w:val="18"/>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Installation of doors and windows</w:t>
            </w:r>
          </w:p>
          <w:p w14:paraId="4D32FEFD" w14:textId="77777777" w:rsidR="00FC6C10" w:rsidRPr="003045F6" w:rsidRDefault="00FC6C10" w:rsidP="009C40C6">
            <w:pPr>
              <w:numPr>
                <w:ilvl w:val="0"/>
                <w:numId w:val="18"/>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Plumbing and electrical work</w:t>
            </w:r>
          </w:p>
          <w:p w14:paraId="386D0554" w14:textId="77777777" w:rsidR="00FC6C10" w:rsidRPr="003045F6" w:rsidRDefault="00FC6C10" w:rsidP="009C40C6">
            <w:pPr>
              <w:numPr>
                <w:ilvl w:val="0"/>
                <w:numId w:val="18"/>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Painting</w:t>
            </w:r>
          </w:p>
          <w:p w14:paraId="4972440D" w14:textId="77777777" w:rsidR="00FC6C10" w:rsidRPr="003045F6" w:rsidRDefault="00FC6C10" w:rsidP="009C40C6">
            <w:pPr>
              <w:numPr>
                <w:ilvl w:val="0"/>
                <w:numId w:val="18"/>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Tiling</w:t>
            </w:r>
          </w:p>
        </w:tc>
        <w:tc>
          <w:tcPr>
            <w:tcW w:w="3466" w:type="dxa"/>
          </w:tcPr>
          <w:p w14:paraId="3FA98D13"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723428">
              <w:rPr>
                <w:rFonts w:ascii="Garamond" w:eastAsia="Aptos" w:hAnsi="Garamond" w:cs="Aptos"/>
                <w:noProof/>
                <w:kern w:val="2"/>
                <w:sz w:val="24"/>
                <w:szCs w:val="24"/>
                <w14:ligatures w14:val="standardContextual"/>
              </w:rPr>
              <w:drawing>
                <wp:inline distT="0" distB="0" distL="0" distR="0" wp14:anchorId="477CC3C7" wp14:editId="186F731A">
                  <wp:extent cx="2033399" cy="1317279"/>
                  <wp:effectExtent l="0" t="0" r="508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79491" cy="1347139"/>
                          </a:xfrm>
                          <a:prstGeom prst="rect">
                            <a:avLst/>
                          </a:prstGeom>
                          <a:noFill/>
                        </pic:spPr>
                      </pic:pic>
                    </a:graphicData>
                  </a:graphic>
                </wp:inline>
              </w:drawing>
            </w:r>
          </w:p>
        </w:tc>
      </w:tr>
      <w:tr w:rsidR="00FC6C10" w:rsidRPr="003045F6" w14:paraId="7ACA2BE9" w14:textId="77777777" w:rsidTr="0097537D">
        <w:trPr>
          <w:jc w:val="center"/>
        </w:trPr>
        <w:tc>
          <w:tcPr>
            <w:tcW w:w="1885" w:type="dxa"/>
          </w:tcPr>
          <w:p w14:paraId="2133E1AE"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lastRenderedPageBreak/>
              <w:t>Exiting Staff quarters</w:t>
            </w:r>
          </w:p>
          <w:p w14:paraId="5E659046"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p>
        </w:tc>
        <w:tc>
          <w:tcPr>
            <w:tcW w:w="4026" w:type="dxa"/>
          </w:tcPr>
          <w:p w14:paraId="795CB2E1" w14:textId="77777777" w:rsidR="00FC6C10" w:rsidRPr="003045F6" w:rsidRDefault="00FC6C10" w:rsidP="009C40C6">
            <w:pPr>
              <w:numPr>
                <w:ilvl w:val="0"/>
                <w:numId w:val="19"/>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Painting </w:t>
            </w:r>
          </w:p>
          <w:p w14:paraId="74475FB1" w14:textId="77777777" w:rsidR="00FC6C10" w:rsidRPr="003045F6" w:rsidRDefault="00FC6C10" w:rsidP="009C40C6">
            <w:pPr>
              <w:numPr>
                <w:ilvl w:val="0"/>
                <w:numId w:val="19"/>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Roofing</w:t>
            </w:r>
          </w:p>
          <w:p w14:paraId="712EF02D" w14:textId="77777777" w:rsidR="00FC6C10" w:rsidRPr="003045F6" w:rsidRDefault="00FC6C10" w:rsidP="009C40C6">
            <w:pPr>
              <w:numPr>
                <w:ilvl w:val="0"/>
                <w:numId w:val="19"/>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Tiling</w:t>
            </w:r>
          </w:p>
          <w:p w14:paraId="30C0D753" w14:textId="77777777" w:rsidR="00FC6C10" w:rsidRPr="003045F6" w:rsidRDefault="00FC6C10" w:rsidP="009C40C6">
            <w:pPr>
              <w:numPr>
                <w:ilvl w:val="0"/>
                <w:numId w:val="19"/>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Ceiling</w:t>
            </w:r>
          </w:p>
          <w:p w14:paraId="7111510F" w14:textId="77777777" w:rsidR="00FC6C10" w:rsidRPr="003045F6" w:rsidRDefault="00FC6C10" w:rsidP="009C40C6">
            <w:pPr>
              <w:numPr>
                <w:ilvl w:val="0"/>
                <w:numId w:val="19"/>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Installation of doors and windows</w:t>
            </w:r>
          </w:p>
          <w:p w14:paraId="405F9859" w14:textId="77777777" w:rsidR="00FC6C10" w:rsidRPr="003045F6" w:rsidRDefault="00FC6C10" w:rsidP="009C40C6">
            <w:pPr>
              <w:numPr>
                <w:ilvl w:val="0"/>
                <w:numId w:val="19"/>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Plumbing and electrical work</w:t>
            </w:r>
          </w:p>
          <w:p w14:paraId="2E645763" w14:textId="77777777" w:rsidR="00FC6C10" w:rsidRPr="003045F6" w:rsidRDefault="00FC6C10" w:rsidP="009C40C6">
            <w:pPr>
              <w:numPr>
                <w:ilvl w:val="0"/>
                <w:numId w:val="19"/>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Cooking stove</w:t>
            </w:r>
          </w:p>
        </w:tc>
        <w:tc>
          <w:tcPr>
            <w:tcW w:w="3466" w:type="dxa"/>
          </w:tcPr>
          <w:p w14:paraId="5A794EA0"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723428">
              <w:rPr>
                <w:rFonts w:ascii="Garamond" w:eastAsia="Aptos" w:hAnsi="Garamond" w:cs="Aptos"/>
                <w:noProof/>
                <w:kern w:val="2"/>
                <w:sz w:val="24"/>
                <w:szCs w:val="24"/>
                <w14:ligatures w14:val="standardContextual"/>
              </w:rPr>
              <w:drawing>
                <wp:inline distT="0" distB="0" distL="0" distR="0" wp14:anchorId="069F5CB4" wp14:editId="542856A1">
                  <wp:extent cx="2045633" cy="1434974"/>
                  <wp:effectExtent l="0" t="0" r="0" b="0"/>
                  <wp:docPr id="10" name="Picture 8" descr="A building with a blue and white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53908" name="Picture 8" descr="A building with a blue and white roof&#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78842" cy="1458269"/>
                          </a:xfrm>
                          <a:prstGeom prst="rect">
                            <a:avLst/>
                          </a:prstGeom>
                          <a:noFill/>
                          <a:ln>
                            <a:noFill/>
                          </a:ln>
                        </pic:spPr>
                      </pic:pic>
                    </a:graphicData>
                  </a:graphic>
                </wp:inline>
              </w:drawing>
            </w:r>
          </w:p>
        </w:tc>
      </w:tr>
      <w:tr w:rsidR="00FC6C10" w:rsidRPr="003045F6" w14:paraId="799067AA" w14:textId="77777777" w:rsidTr="0097537D">
        <w:trPr>
          <w:jc w:val="center"/>
        </w:trPr>
        <w:tc>
          <w:tcPr>
            <w:tcW w:w="1885" w:type="dxa"/>
          </w:tcPr>
          <w:p w14:paraId="3903770A"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Waiting Area</w:t>
            </w:r>
          </w:p>
        </w:tc>
        <w:tc>
          <w:tcPr>
            <w:tcW w:w="4026" w:type="dxa"/>
          </w:tcPr>
          <w:p w14:paraId="54FA9BF7" w14:textId="77777777" w:rsidR="00FC6C10" w:rsidRPr="003045F6" w:rsidRDefault="00FC6C10" w:rsidP="009C40C6">
            <w:pPr>
              <w:numPr>
                <w:ilvl w:val="0"/>
                <w:numId w:val="20"/>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Painting</w:t>
            </w:r>
          </w:p>
          <w:p w14:paraId="2D3E2AB3" w14:textId="77777777" w:rsidR="00FC6C10" w:rsidRPr="003045F6" w:rsidRDefault="00FC6C10" w:rsidP="009C40C6">
            <w:pPr>
              <w:numPr>
                <w:ilvl w:val="0"/>
                <w:numId w:val="20"/>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Roofing</w:t>
            </w:r>
          </w:p>
          <w:p w14:paraId="44F8D1F2" w14:textId="77777777" w:rsidR="00FC6C10" w:rsidRPr="003045F6" w:rsidRDefault="00FC6C10" w:rsidP="009C40C6">
            <w:pPr>
              <w:numPr>
                <w:ilvl w:val="0"/>
                <w:numId w:val="20"/>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Tiling</w:t>
            </w:r>
          </w:p>
          <w:p w14:paraId="189AFE3E" w14:textId="77777777" w:rsidR="00FC6C10" w:rsidRPr="003045F6" w:rsidRDefault="00FC6C10" w:rsidP="009C40C6">
            <w:pPr>
              <w:numPr>
                <w:ilvl w:val="0"/>
                <w:numId w:val="20"/>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Electrical works</w:t>
            </w:r>
          </w:p>
        </w:tc>
        <w:tc>
          <w:tcPr>
            <w:tcW w:w="3466" w:type="dxa"/>
          </w:tcPr>
          <w:p w14:paraId="0D185563"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723428">
              <w:rPr>
                <w:rFonts w:ascii="Garamond" w:eastAsia="Aptos" w:hAnsi="Garamond" w:cs="Aptos"/>
                <w:noProof/>
                <w:kern w:val="2"/>
                <w:sz w:val="24"/>
                <w:szCs w:val="24"/>
                <w14:ligatures w14:val="standardContextual"/>
              </w:rPr>
              <w:drawing>
                <wp:inline distT="0" distB="0" distL="0" distR="0" wp14:anchorId="5A084FDF" wp14:editId="0BED027E">
                  <wp:extent cx="2045970" cy="1202354"/>
                  <wp:effectExtent l="0" t="0" r="0" b="0"/>
                  <wp:docPr id="11" name="Picture 7" descr="A person standing in a room with a few ben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61372" name="Picture 7" descr="A person standing in a room with a few benches&#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8787" cy="1221640"/>
                          </a:xfrm>
                          <a:prstGeom prst="rect">
                            <a:avLst/>
                          </a:prstGeom>
                          <a:noFill/>
                        </pic:spPr>
                      </pic:pic>
                    </a:graphicData>
                  </a:graphic>
                </wp:inline>
              </w:drawing>
            </w:r>
          </w:p>
        </w:tc>
      </w:tr>
      <w:tr w:rsidR="00FC6C10" w:rsidRPr="003045F6" w14:paraId="619D9720" w14:textId="77777777" w:rsidTr="0097537D">
        <w:trPr>
          <w:jc w:val="center"/>
        </w:trPr>
        <w:tc>
          <w:tcPr>
            <w:tcW w:w="1885" w:type="dxa"/>
          </w:tcPr>
          <w:p w14:paraId="33E5E782"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Public toilets</w:t>
            </w:r>
          </w:p>
        </w:tc>
        <w:tc>
          <w:tcPr>
            <w:tcW w:w="4026" w:type="dxa"/>
          </w:tcPr>
          <w:p w14:paraId="15EF3EB8" w14:textId="77777777" w:rsidR="00FC6C10" w:rsidRPr="003045F6" w:rsidRDefault="00FC6C10" w:rsidP="009C40C6">
            <w:pPr>
              <w:numPr>
                <w:ilvl w:val="0"/>
                <w:numId w:val="21"/>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Painting </w:t>
            </w:r>
          </w:p>
          <w:p w14:paraId="1645E02E" w14:textId="77777777" w:rsidR="00FC6C10" w:rsidRPr="003045F6" w:rsidRDefault="00FC6C10" w:rsidP="009C40C6">
            <w:pPr>
              <w:numPr>
                <w:ilvl w:val="0"/>
                <w:numId w:val="21"/>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Roofing </w:t>
            </w:r>
          </w:p>
          <w:p w14:paraId="11B5F531" w14:textId="77777777" w:rsidR="00FC6C10" w:rsidRPr="003045F6" w:rsidRDefault="00FC6C10" w:rsidP="009C40C6">
            <w:pPr>
              <w:numPr>
                <w:ilvl w:val="0"/>
                <w:numId w:val="21"/>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Installation of doors and windows</w:t>
            </w:r>
          </w:p>
          <w:p w14:paraId="0C8C2049" w14:textId="77777777" w:rsidR="00FC6C10" w:rsidRPr="003045F6" w:rsidRDefault="00FC6C10" w:rsidP="009C40C6">
            <w:pPr>
              <w:numPr>
                <w:ilvl w:val="0"/>
                <w:numId w:val="21"/>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Tiling</w:t>
            </w:r>
          </w:p>
          <w:p w14:paraId="76BF4EEF" w14:textId="77777777" w:rsidR="00FC6C10" w:rsidRPr="003045F6" w:rsidRDefault="00FC6C10" w:rsidP="009C40C6">
            <w:pPr>
              <w:numPr>
                <w:ilvl w:val="0"/>
                <w:numId w:val="21"/>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Plumbing work</w:t>
            </w:r>
          </w:p>
        </w:tc>
        <w:tc>
          <w:tcPr>
            <w:tcW w:w="3466" w:type="dxa"/>
          </w:tcPr>
          <w:p w14:paraId="24440C6E"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723428">
              <w:rPr>
                <w:rFonts w:ascii="Garamond" w:eastAsia="Aptos" w:hAnsi="Garamond" w:cs="Aptos"/>
                <w:noProof/>
                <w:kern w:val="2"/>
                <w:sz w:val="24"/>
                <w:szCs w:val="24"/>
                <w14:ligatures w14:val="standardContextual"/>
              </w:rPr>
              <w:drawing>
                <wp:inline distT="0" distB="0" distL="0" distR="0" wp14:anchorId="1E856581" wp14:editId="7E93D582">
                  <wp:extent cx="2062801" cy="1099996"/>
                  <wp:effectExtent l="0" t="0" r="0" b="5080"/>
                  <wp:docPr id="13" name="Picture 4" descr="A shower curtain and a shower cur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45620" name="Picture 4" descr="A shower curtain and a shower curtain&#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02134" cy="1120970"/>
                          </a:xfrm>
                          <a:prstGeom prst="rect">
                            <a:avLst/>
                          </a:prstGeom>
                          <a:noFill/>
                        </pic:spPr>
                      </pic:pic>
                    </a:graphicData>
                  </a:graphic>
                </wp:inline>
              </w:drawing>
            </w:r>
          </w:p>
        </w:tc>
      </w:tr>
      <w:tr w:rsidR="00FC6C10" w:rsidRPr="003045F6" w14:paraId="65135291" w14:textId="77777777" w:rsidTr="0097537D">
        <w:trPr>
          <w:jc w:val="center"/>
        </w:trPr>
        <w:tc>
          <w:tcPr>
            <w:tcW w:w="1885" w:type="dxa"/>
          </w:tcPr>
          <w:p w14:paraId="75BB852E"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Fence</w:t>
            </w:r>
          </w:p>
        </w:tc>
        <w:tc>
          <w:tcPr>
            <w:tcW w:w="4026" w:type="dxa"/>
          </w:tcPr>
          <w:p w14:paraId="35F13EC1" w14:textId="77777777" w:rsidR="00FC6C10" w:rsidRPr="003045F6" w:rsidRDefault="00FC6C10" w:rsidP="009C40C6">
            <w:pPr>
              <w:numPr>
                <w:ilvl w:val="0"/>
                <w:numId w:val="22"/>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Construction of a new 250m Perimeter fence </w:t>
            </w:r>
          </w:p>
        </w:tc>
        <w:tc>
          <w:tcPr>
            <w:tcW w:w="3466" w:type="dxa"/>
          </w:tcPr>
          <w:p w14:paraId="03015480"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723428">
              <w:rPr>
                <w:rFonts w:ascii="Garamond" w:eastAsia="Aptos" w:hAnsi="Garamond" w:cs="Aptos"/>
                <w:noProof/>
                <w:kern w:val="2"/>
                <w:sz w:val="24"/>
                <w:szCs w:val="24"/>
                <w14:ligatures w14:val="standardContextual"/>
              </w:rPr>
              <w:drawing>
                <wp:inline distT="0" distB="0" distL="0" distR="0" wp14:anchorId="0872DFA8" wp14:editId="39FAD439">
                  <wp:extent cx="2008505" cy="1018515"/>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631" t="7472" r="8220" b="24720"/>
                          <a:stretch/>
                        </pic:blipFill>
                        <pic:spPr bwMode="auto">
                          <a:xfrm>
                            <a:off x="0" y="0"/>
                            <a:ext cx="2039146" cy="10340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10" w:rsidRPr="003045F6" w14:paraId="2E2F72EF" w14:textId="77777777" w:rsidTr="0097537D">
        <w:trPr>
          <w:trHeight w:val="485"/>
          <w:jc w:val="center"/>
        </w:trPr>
        <w:tc>
          <w:tcPr>
            <w:tcW w:w="1885" w:type="dxa"/>
          </w:tcPr>
          <w:p w14:paraId="31537AFE" w14:textId="77777777" w:rsidR="00FC6C10" w:rsidRPr="003045F6" w:rsidRDefault="00FC6C10" w:rsidP="0097537D">
            <w:pPr>
              <w:spacing w:after="160" w:line="259" w:lineRule="auto"/>
              <w:rPr>
                <w:rFonts w:ascii="Garamond" w:eastAsia="Aptos" w:hAnsi="Garamond" w:cs="Aptos"/>
                <w:kern w:val="2"/>
                <w:sz w:val="24"/>
                <w:szCs w:val="24"/>
                <w:highlight w:val="yellow"/>
                <w14:ligatures w14:val="standardContextual"/>
              </w:rPr>
            </w:pPr>
            <w:r w:rsidRPr="003045F6">
              <w:rPr>
                <w:rFonts w:ascii="Garamond" w:eastAsia="Aptos" w:hAnsi="Garamond" w:cs="Aptos"/>
                <w:kern w:val="2"/>
                <w:sz w:val="24"/>
                <w:szCs w:val="24"/>
                <w14:ligatures w14:val="standardContextual"/>
              </w:rPr>
              <w:t xml:space="preserve">Water </w:t>
            </w:r>
          </w:p>
        </w:tc>
        <w:tc>
          <w:tcPr>
            <w:tcW w:w="4026" w:type="dxa"/>
          </w:tcPr>
          <w:p w14:paraId="6AA2257B" w14:textId="77777777" w:rsidR="00FC6C10" w:rsidRPr="003045F6" w:rsidRDefault="00FC6C10" w:rsidP="009C40C6">
            <w:pPr>
              <w:numPr>
                <w:ilvl w:val="0"/>
                <w:numId w:val="23"/>
              </w:numPr>
              <w:spacing w:line="259" w:lineRule="auto"/>
              <w:ind w:left="264" w:hanging="264"/>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Installation of water tank </w:t>
            </w:r>
          </w:p>
          <w:p w14:paraId="6984DD43" w14:textId="77777777" w:rsidR="00FC6C10" w:rsidRPr="003045F6" w:rsidRDefault="00FC6C10" w:rsidP="009C40C6">
            <w:pPr>
              <w:numPr>
                <w:ilvl w:val="0"/>
                <w:numId w:val="23"/>
              </w:numPr>
              <w:spacing w:line="259" w:lineRule="auto"/>
              <w:ind w:left="264" w:hanging="264"/>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Installation of solar panel for the tank </w:t>
            </w:r>
          </w:p>
        </w:tc>
        <w:tc>
          <w:tcPr>
            <w:tcW w:w="3466" w:type="dxa"/>
          </w:tcPr>
          <w:p w14:paraId="29293DAA"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723428">
              <w:rPr>
                <w:rFonts w:ascii="Garamond" w:eastAsia="Aptos" w:hAnsi="Garamond" w:cs="Aptos"/>
                <w:noProof/>
                <w:kern w:val="2"/>
                <w:sz w:val="24"/>
                <w:szCs w:val="24"/>
                <w14:ligatures w14:val="standardContextual"/>
              </w:rPr>
              <w:drawing>
                <wp:inline distT="0" distB="0" distL="0" distR="0" wp14:anchorId="66AC5E47" wp14:editId="7DA9C63F">
                  <wp:extent cx="2027977" cy="1137438"/>
                  <wp:effectExtent l="0" t="0" r="0" b="5715"/>
                  <wp:docPr id="15" name="Picture 2" descr="A water tank on scaffo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176" name="Picture 2" descr="A water tank on scaffolding&#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6118" cy="1170048"/>
                          </a:xfrm>
                          <a:prstGeom prst="rect">
                            <a:avLst/>
                          </a:prstGeom>
                          <a:noFill/>
                          <a:ln>
                            <a:noFill/>
                          </a:ln>
                        </pic:spPr>
                      </pic:pic>
                    </a:graphicData>
                  </a:graphic>
                </wp:inline>
              </w:drawing>
            </w:r>
          </w:p>
        </w:tc>
      </w:tr>
      <w:tr w:rsidR="00FC6C10" w:rsidRPr="003045F6" w14:paraId="0C48F3B9" w14:textId="77777777" w:rsidTr="0097537D">
        <w:trPr>
          <w:trHeight w:val="485"/>
          <w:jc w:val="center"/>
        </w:trPr>
        <w:tc>
          <w:tcPr>
            <w:tcW w:w="1885" w:type="dxa"/>
          </w:tcPr>
          <w:p w14:paraId="6D58FBEF" w14:textId="77777777" w:rsidR="00FC6C10" w:rsidRPr="003045F6" w:rsidRDefault="00FC6C10" w:rsidP="0097537D">
            <w:pPr>
              <w:spacing w:after="160" w:line="259" w:lineRule="auto"/>
              <w:rPr>
                <w:rFonts w:ascii="Garamond" w:eastAsia="Aptos" w:hAnsi="Garamond" w:cs="Aptos"/>
                <w:kern w:val="2"/>
                <w:sz w:val="24"/>
                <w:szCs w:val="24"/>
                <w:highlight w:val="yellow"/>
                <w14:ligatures w14:val="standardContextual"/>
              </w:rPr>
            </w:pPr>
            <w:r w:rsidRPr="003045F6">
              <w:rPr>
                <w:rFonts w:ascii="Garamond" w:eastAsia="Aptos" w:hAnsi="Garamond" w:cs="Aptos"/>
                <w:kern w:val="2"/>
                <w:sz w:val="24"/>
                <w:szCs w:val="24"/>
                <w14:ligatures w14:val="standardContextual"/>
              </w:rPr>
              <w:t xml:space="preserve">Electricity </w:t>
            </w:r>
          </w:p>
        </w:tc>
        <w:tc>
          <w:tcPr>
            <w:tcW w:w="4026" w:type="dxa"/>
          </w:tcPr>
          <w:p w14:paraId="09C5FA1C" w14:textId="77777777" w:rsidR="00FC6C10" w:rsidRPr="003045F6" w:rsidRDefault="00FC6C10" w:rsidP="009C40C6">
            <w:pPr>
              <w:numPr>
                <w:ilvl w:val="0"/>
                <w:numId w:val="24"/>
              </w:numPr>
              <w:spacing w:line="259" w:lineRule="auto"/>
              <w:ind w:left="264" w:hanging="264"/>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Installation of solar panels </w:t>
            </w:r>
          </w:p>
          <w:p w14:paraId="0B18C86F" w14:textId="77777777" w:rsidR="00FC6C10" w:rsidRPr="003045F6" w:rsidRDefault="00FC6C10" w:rsidP="009C40C6">
            <w:pPr>
              <w:numPr>
                <w:ilvl w:val="0"/>
                <w:numId w:val="24"/>
              </w:numPr>
              <w:spacing w:line="259" w:lineRule="auto"/>
              <w:ind w:left="264" w:hanging="264"/>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Installation of batteries for the solar </w:t>
            </w:r>
          </w:p>
        </w:tc>
        <w:tc>
          <w:tcPr>
            <w:tcW w:w="3466" w:type="dxa"/>
          </w:tcPr>
          <w:p w14:paraId="50CE1002"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723428">
              <w:rPr>
                <w:rFonts w:ascii="Garamond" w:eastAsia="Aptos" w:hAnsi="Garamond" w:cs="Aptos"/>
                <w:noProof/>
                <w:kern w:val="2"/>
                <w:sz w:val="24"/>
                <w:szCs w:val="24"/>
                <w14:ligatures w14:val="standardContextual"/>
              </w:rPr>
              <w:drawing>
                <wp:inline distT="0" distB="0" distL="0" distR="0" wp14:anchorId="752753C6" wp14:editId="00C5BA8F">
                  <wp:extent cx="2036301" cy="1276539"/>
                  <wp:effectExtent l="0" t="0" r="254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564" t="14616" b="21882"/>
                          <a:stretch/>
                        </pic:blipFill>
                        <pic:spPr bwMode="auto">
                          <a:xfrm>
                            <a:off x="0" y="0"/>
                            <a:ext cx="2077294" cy="13022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10" w:rsidRPr="003045F6" w14:paraId="6E959DD4" w14:textId="77777777" w:rsidTr="0097537D">
        <w:trPr>
          <w:trHeight w:val="485"/>
          <w:jc w:val="center"/>
        </w:trPr>
        <w:tc>
          <w:tcPr>
            <w:tcW w:w="1885" w:type="dxa"/>
          </w:tcPr>
          <w:p w14:paraId="65BAAF43"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Garamond"/>
                <w:kern w:val="2"/>
                <w:sz w:val="24"/>
                <w:szCs w:val="24"/>
                <w14:ligatures w14:val="standardContextual"/>
              </w:rPr>
              <w:lastRenderedPageBreak/>
              <w:t>New Maternity Unit &amp; Labour Ward</w:t>
            </w:r>
          </w:p>
        </w:tc>
        <w:tc>
          <w:tcPr>
            <w:tcW w:w="4026" w:type="dxa"/>
          </w:tcPr>
          <w:p w14:paraId="45E279E0"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1. Painting</w:t>
            </w:r>
          </w:p>
          <w:p w14:paraId="1C6A6CBB"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2. Included walls</w:t>
            </w:r>
          </w:p>
          <w:p w14:paraId="39D9FA0E"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3. Reinforcement and formwork</w:t>
            </w:r>
          </w:p>
          <w:p w14:paraId="7A5AC6CC"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4. Plastering and blockwork</w:t>
            </w:r>
          </w:p>
          <w:p w14:paraId="0789668A"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5. Ceiling</w:t>
            </w:r>
          </w:p>
          <w:p w14:paraId="3D2F7B4C"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6. Installation of doors and windows</w:t>
            </w:r>
          </w:p>
          <w:p w14:paraId="6199F12B"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7. Plumbing and electrical work</w:t>
            </w:r>
          </w:p>
          <w:p w14:paraId="69C5E14D"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8. Roofing</w:t>
            </w:r>
          </w:p>
          <w:p w14:paraId="67612947" w14:textId="77777777" w:rsidR="00FC6C10" w:rsidRPr="003045F6" w:rsidRDefault="00FC6C10" w:rsidP="0097537D">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9. Tiling</w:t>
            </w:r>
          </w:p>
        </w:tc>
        <w:tc>
          <w:tcPr>
            <w:tcW w:w="3466" w:type="dxa"/>
          </w:tcPr>
          <w:p w14:paraId="15796EA0" w14:textId="77777777" w:rsidR="00FC6C10" w:rsidRPr="003045F6" w:rsidRDefault="00FC6C10" w:rsidP="0097537D">
            <w:pPr>
              <w:spacing w:after="160" w:line="259" w:lineRule="auto"/>
              <w:ind w:left="264"/>
              <w:contextualSpacing/>
              <w:rPr>
                <w:rFonts w:ascii="Garamond" w:eastAsia="Aptos" w:hAnsi="Garamond" w:cs="Aptos"/>
                <w:noProof/>
                <w:kern w:val="2"/>
                <w:sz w:val="24"/>
                <w:szCs w:val="24"/>
                <w14:ligatures w14:val="standardContextual"/>
              </w:rPr>
            </w:pPr>
          </w:p>
        </w:tc>
      </w:tr>
      <w:tr w:rsidR="00FC6C10" w:rsidRPr="003045F6" w14:paraId="58A2C425" w14:textId="77777777" w:rsidTr="0097537D">
        <w:trPr>
          <w:jc w:val="center"/>
        </w:trPr>
        <w:tc>
          <w:tcPr>
            <w:tcW w:w="1885" w:type="dxa"/>
          </w:tcPr>
          <w:p w14:paraId="7CD4C692"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New staff quarters </w:t>
            </w:r>
          </w:p>
        </w:tc>
        <w:tc>
          <w:tcPr>
            <w:tcW w:w="4026" w:type="dxa"/>
          </w:tcPr>
          <w:p w14:paraId="09D2D949" w14:textId="66315CC1" w:rsidR="00FC6C10" w:rsidRPr="003045F6" w:rsidRDefault="00FC6C10" w:rsidP="0097537D">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Construction of a new one-stor</w:t>
            </w:r>
            <w:r w:rsidR="00A63DD3">
              <w:rPr>
                <w:rFonts w:ascii="Garamond" w:eastAsia="Aptos" w:hAnsi="Garamond" w:cs="Aptos"/>
                <w:kern w:val="2"/>
                <w:sz w:val="24"/>
                <w:szCs w:val="24"/>
                <w14:ligatures w14:val="standardContextual"/>
              </w:rPr>
              <w:t>e</w:t>
            </w:r>
            <w:r w:rsidRPr="003045F6">
              <w:rPr>
                <w:rFonts w:ascii="Garamond" w:eastAsia="Aptos" w:hAnsi="Garamond" w:cs="Aptos"/>
                <w:kern w:val="2"/>
                <w:sz w:val="24"/>
                <w:szCs w:val="24"/>
                <w14:ligatures w14:val="standardContextual"/>
              </w:rPr>
              <w:t>y building</w:t>
            </w:r>
          </w:p>
          <w:p w14:paraId="78E67DF0"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Painting</w:t>
            </w:r>
          </w:p>
          <w:p w14:paraId="3D7A57C6"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Roofing</w:t>
            </w:r>
          </w:p>
          <w:p w14:paraId="19861CE0"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Ceiling</w:t>
            </w:r>
          </w:p>
          <w:p w14:paraId="490E7DF7"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Extended walls</w:t>
            </w:r>
          </w:p>
          <w:p w14:paraId="4C03363C"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Concrete work</w:t>
            </w:r>
          </w:p>
          <w:p w14:paraId="32447CE8"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Reinforcement and formwork</w:t>
            </w:r>
          </w:p>
          <w:p w14:paraId="08789359"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Plastering and blockwork</w:t>
            </w:r>
          </w:p>
          <w:p w14:paraId="14B96040"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Tiling</w:t>
            </w:r>
          </w:p>
          <w:p w14:paraId="26AE4374"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Installation of doors and windows</w:t>
            </w:r>
          </w:p>
          <w:p w14:paraId="065E8892" w14:textId="77777777" w:rsidR="00FC6C10" w:rsidRPr="003045F6" w:rsidRDefault="00FC6C10" w:rsidP="009C40C6">
            <w:pPr>
              <w:numPr>
                <w:ilvl w:val="0"/>
                <w:numId w:val="17"/>
              </w:num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Plumbing and electrical work</w:t>
            </w:r>
          </w:p>
        </w:tc>
        <w:tc>
          <w:tcPr>
            <w:tcW w:w="3466" w:type="dxa"/>
          </w:tcPr>
          <w:p w14:paraId="73A9EAD4" w14:textId="77777777" w:rsidR="00FC6C10" w:rsidRPr="003045F6" w:rsidRDefault="00FC6C10" w:rsidP="0097537D">
            <w:pPr>
              <w:spacing w:after="160" w:line="259" w:lineRule="auto"/>
              <w:rPr>
                <w:rFonts w:ascii="Garamond" w:eastAsia="Aptos" w:hAnsi="Garamond" w:cs="Aptos"/>
                <w:kern w:val="2"/>
                <w:sz w:val="24"/>
                <w:szCs w:val="24"/>
                <w14:ligatures w14:val="standardContextual"/>
              </w:rPr>
            </w:pPr>
          </w:p>
        </w:tc>
      </w:tr>
      <w:tr w:rsidR="00FC6C10" w:rsidRPr="003045F6" w14:paraId="7306381B" w14:textId="77777777" w:rsidTr="0097537D">
        <w:trPr>
          <w:jc w:val="center"/>
        </w:trPr>
        <w:tc>
          <w:tcPr>
            <w:tcW w:w="1885" w:type="dxa"/>
          </w:tcPr>
          <w:p w14:paraId="774BA677"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New block to accommodate Public Health, Laboratory and scanning for patient</w:t>
            </w:r>
          </w:p>
        </w:tc>
        <w:tc>
          <w:tcPr>
            <w:tcW w:w="4026" w:type="dxa"/>
          </w:tcPr>
          <w:p w14:paraId="2C3E1A11"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Construction of a new Block </w:t>
            </w:r>
          </w:p>
          <w:p w14:paraId="657ADB4F"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1. Painting</w:t>
            </w:r>
          </w:p>
          <w:p w14:paraId="353C5D70"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2. Roofing</w:t>
            </w:r>
          </w:p>
          <w:p w14:paraId="67D94F34"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3. Ceiling</w:t>
            </w:r>
          </w:p>
          <w:p w14:paraId="16C05C9A"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4. Extended walls</w:t>
            </w:r>
          </w:p>
          <w:p w14:paraId="6CAD4A32"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5. Concrete work</w:t>
            </w:r>
          </w:p>
          <w:p w14:paraId="4F046097"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6. Reinforcement and formwork</w:t>
            </w:r>
          </w:p>
          <w:p w14:paraId="75FA6794"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7. Plastering and blockwork</w:t>
            </w:r>
          </w:p>
          <w:p w14:paraId="22649A18"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8. Tiling</w:t>
            </w:r>
          </w:p>
          <w:p w14:paraId="087851FB"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9. Installation of doors and windows</w:t>
            </w:r>
          </w:p>
          <w:p w14:paraId="0AEDB3B3" w14:textId="77777777" w:rsidR="00FC6C10" w:rsidRPr="003045F6" w:rsidRDefault="00FC6C10" w:rsidP="0097537D">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10. Plumbing and electrical work</w:t>
            </w:r>
          </w:p>
        </w:tc>
        <w:tc>
          <w:tcPr>
            <w:tcW w:w="3466" w:type="dxa"/>
          </w:tcPr>
          <w:p w14:paraId="5C137F44" w14:textId="77777777" w:rsidR="00FC6C10" w:rsidRPr="003045F6" w:rsidRDefault="00FC6C10" w:rsidP="0097537D">
            <w:pPr>
              <w:spacing w:line="259" w:lineRule="auto"/>
              <w:rPr>
                <w:rFonts w:ascii="Garamond" w:eastAsia="Aptos" w:hAnsi="Garamond" w:cs="Aptos"/>
                <w:kern w:val="2"/>
                <w:sz w:val="24"/>
                <w:szCs w:val="24"/>
                <w14:ligatures w14:val="standardContextual"/>
              </w:rPr>
            </w:pPr>
          </w:p>
        </w:tc>
      </w:tr>
    </w:tbl>
    <w:p w14:paraId="5FA3FD24" w14:textId="77777777" w:rsidR="00FC6C10" w:rsidRDefault="00FC6C10" w:rsidP="00B10EAD">
      <w:pPr>
        <w:jc w:val="both"/>
        <w:rPr>
          <w:rFonts w:ascii="Garamond" w:eastAsia="Times New Roman" w:hAnsi="Garamond" w:cs="Times New Roman"/>
          <w:iCs/>
          <w:sz w:val="24"/>
          <w:szCs w:val="24"/>
        </w:rPr>
      </w:pPr>
    </w:p>
    <w:p w14:paraId="0EF320E4" w14:textId="784683B3" w:rsidR="00F93921" w:rsidRDefault="00F93921" w:rsidP="00B10EAD">
      <w:pPr>
        <w:jc w:val="both"/>
        <w:rPr>
          <w:rFonts w:ascii="Garamond" w:eastAsia="Times New Roman" w:hAnsi="Garamond" w:cs="Times New Roman"/>
          <w:iCs/>
          <w:sz w:val="24"/>
          <w:szCs w:val="24"/>
        </w:rPr>
      </w:pPr>
      <w:r>
        <w:rPr>
          <w:rFonts w:ascii="Garamond" w:eastAsia="Times New Roman" w:hAnsi="Garamond" w:cs="Times New Roman"/>
          <w:iCs/>
          <w:sz w:val="24"/>
          <w:szCs w:val="24"/>
        </w:rPr>
        <w:br w:type="page"/>
      </w:r>
    </w:p>
    <w:p w14:paraId="44376F8D" w14:textId="77777777" w:rsidR="00FC6C10" w:rsidRDefault="00FC6C10" w:rsidP="00B10EAD">
      <w:pPr>
        <w:jc w:val="both"/>
        <w:rPr>
          <w:rFonts w:ascii="Garamond" w:eastAsia="Times New Roman" w:hAnsi="Garamond" w:cs="Times New Roman"/>
          <w:iCs/>
          <w:sz w:val="24"/>
          <w:szCs w:val="24"/>
        </w:rPr>
      </w:pPr>
    </w:p>
    <w:p w14:paraId="04B6B3B0" w14:textId="77777777" w:rsidR="00606C76" w:rsidRPr="00323360" w:rsidRDefault="00606C76" w:rsidP="00606C76">
      <w:pPr>
        <w:jc w:val="both"/>
        <w:rPr>
          <w:rFonts w:ascii="Garamond" w:eastAsia="Times New Roman" w:hAnsi="Garamond" w:cs="Times New Roman"/>
          <w:b/>
          <w:bCs/>
          <w:iCs/>
          <w:sz w:val="24"/>
          <w:szCs w:val="24"/>
        </w:rPr>
      </w:pPr>
      <w:bookmarkStart w:id="8" w:name="_Hlk197905293"/>
      <w:bookmarkEnd w:id="7"/>
      <w:r w:rsidRPr="00323360">
        <w:rPr>
          <w:rFonts w:ascii="Garamond" w:eastAsia="Times New Roman" w:hAnsi="Garamond" w:cs="Times New Roman"/>
          <w:b/>
          <w:bCs/>
          <w:iCs/>
          <w:sz w:val="24"/>
          <w:szCs w:val="24"/>
        </w:rPr>
        <w:t>Stakeholder Consultation</w:t>
      </w:r>
    </w:p>
    <w:p w14:paraId="69FE71D5" w14:textId="77777777" w:rsidR="00606C76" w:rsidRPr="00B87751" w:rsidRDefault="00606C76" w:rsidP="00606C76">
      <w:pPr>
        <w:pBdr>
          <w:top w:val="nil"/>
          <w:left w:val="nil"/>
          <w:bottom w:val="nil"/>
          <w:right w:val="nil"/>
          <w:between w:val="nil"/>
        </w:pBdr>
        <w:spacing w:after="0"/>
        <w:jc w:val="both"/>
        <w:rPr>
          <w:rFonts w:ascii="Garamond" w:eastAsia="Times New Roman" w:hAnsi="Garamond" w:cs="Times New Roman"/>
          <w:sz w:val="24"/>
          <w:szCs w:val="24"/>
        </w:rPr>
      </w:pPr>
      <w:r w:rsidRPr="00B87751">
        <w:rPr>
          <w:rFonts w:ascii="Garamond" w:eastAsia="Times New Roman" w:hAnsi="Garamond" w:cs="Times New Roman"/>
          <w:sz w:val="24"/>
          <w:szCs w:val="24"/>
        </w:rPr>
        <w:t xml:space="preserve">Public consultation and stakeholder engagement are fundamental principles of the ESIA process. </w:t>
      </w:r>
    </w:p>
    <w:p w14:paraId="1D4713BA" w14:textId="0BCFDD0F" w:rsidR="004A52B7" w:rsidRDefault="00606C76" w:rsidP="00723428">
      <w:pPr>
        <w:pBdr>
          <w:top w:val="nil"/>
          <w:left w:val="nil"/>
          <w:bottom w:val="nil"/>
          <w:right w:val="nil"/>
          <w:between w:val="nil"/>
        </w:pBdr>
        <w:spacing w:after="0"/>
        <w:jc w:val="both"/>
        <w:rPr>
          <w:rFonts w:ascii="Garamond" w:eastAsia="Times New Roman" w:hAnsi="Garamond" w:cs="Times New Roman"/>
          <w:sz w:val="24"/>
          <w:szCs w:val="24"/>
        </w:rPr>
      </w:pPr>
      <w:r w:rsidRPr="00B87751">
        <w:rPr>
          <w:rFonts w:ascii="Garamond" w:eastAsia="Times New Roman" w:hAnsi="Garamond" w:cs="Times New Roman"/>
          <w:sz w:val="24"/>
          <w:szCs w:val="24"/>
        </w:rPr>
        <w:t xml:space="preserve">Stakeholder consultation was carried out through holding </w:t>
      </w:r>
      <w:r w:rsidR="003806C1">
        <w:rPr>
          <w:rFonts w:ascii="Garamond" w:eastAsia="Times New Roman" w:hAnsi="Garamond" w:cs="Times New Roman"/>
          <w:sz w:val="24"/>
          <w:szCs w:val="24"/>
        </w:rPr>
        <w:t xml:space="preserve">a </w:t>
      </w:r>
      <w:r w:rsidRPr="00B87751">
        <w:rPr>
          <w:rFonts w:ascii="Garamond" w:eastAsia="Times New Roman" w:hAnsi="Garamond" w:cs="Times New Roman"/>
          <w:sz w:val="24"/>
          <w:szCs w:val="24"/>
        </w:rPr>
        <w:t xml:space="preserve">series of public meetings in </w:t>
      </w:r>
      <w:r w:rsidRPr="00B87751">
        <w:rPr>
          <w:rFonts w:ascii="Garamond" w:eastAsia="Garamond" w:hAnsi="Garamond" w:cs="Garamond"/>
          <w:color w:val="000000"/>
          <w:sz w:val="24"/>
          <w:szCs w:val="24"/>
        </w:rPr>
        <w:t xml:space="preserve">Chamen and </w:t>
      </w:r>
      <w:r w:rsidR="00647638" w:rsidRPr="00B87751">
        <w:rPr>
          <w:rFonts w:ascii="Garamond" w:eastAsia="Garamond" w:hAnsi="Garamond" w:cs="Garamond"/>
          <w:color w:val="000000"/>
          <w:sz w:val="24"/>
          <w:szCs w:val="24"/>
        </w:rPr>
        <w:t>neighbouring</w:t>
      </w:r>
      <w:r w:rsidRPr="00B87751">
        <w:rPr>
          <w:rFonts w:ascii="Garamond" w:eastAsia="Garamond" w:hAnsi="Garamond" w:cs="Garamond"/>
          <w:color w:val="000000"/>
          <w:sz w:val="24"/>
          <w:szCs w:val="24"/>
        </w:rPr>
        <w:t xml:space="preserve"> selected communities, including Sitokoto, Sareh Aplha, Sinchu Makka, Sareh Konteh, and Buduk and</w:t>
      </w:r>
      <w:r w:rsidRPr="00B87751">
        <w:rPr>
          <w:rFonts w:ascii="Garamond" w:eastAsia="Times New Roman" w:hAnsi="Garamond" w:cs="Times New Roman"/>
          <w:color w:val="000000"/>
          <w:sz w:val="24"/>
          <w:szCs w:val="24"/>
        </w:rPr>
        <w:t xml:space="preserve"> with the Technical Advisory Committee (TAC) and the Regional Health Directorate, Central River Region from February 23</w:t>
      </w:r>
      <w:r w:rsidRPr="00B87751">
        <w:rPr>
          <w:rFonts w:ascii="Garamond" w:eastAsia="Times New Roman" w:hAnsi="Garamond" w:cs="Times New Roman"/>
          <w:color w:val="000000"/>
          <w:sz w:val="24"/>
          <w:szCs w:val="24"/>
          <w:vertAlign w:val="superscript"/>
        </w:rPr>
        <w:t>rd</w:t>
      </w:r>
      <w:r w:rsidRPr="00B87751">
        <w:rPr>
          <w:rFonts w:ascii="Garamond" w:eastAsia="Times New Roman" w:hAnsi="Garamond" w:cs="Times New Roman"/>
          <w:color w:val="000000"/>
          <w:sz w:val="24"/>
          <w:szCs w:val="24"/>
        </w:rPr>
        <w:t xml:space="preserve"> to March 10</w:t>
      </w:r>
      <w:r w:rsidRPr="00B87751">
        <w:rPr>
          <w:rFonts w:ascii="Garamond" w:eastAsia="Times New Roman" w:hAnsi="Garamond" w:cs="Times New Roman"/>
          <w:color w:val="000000"/>
          <w:sz w:val="24"/>
          <w:szCs w:val="24"/>
          <w:vertAlign w:val="superscript"/>
        </w:rPr>
        <w:t>th</w:t>
      </w:r>
      <w:r w:rsidRPr="00B87751">
        <w:rPr>
          <w:rFonts w:ascii="Garamond" w:eastAsia="Times New Roman" w:hAnsi="Garamond" w:cs="Times New Roman"/>
          <w:color w:val="000000"/>
          <w:sz w:val="24"/>
          <w:szCs w:val="24"/>
        </w:rPr>
        <w:t>, 2025</w:t>
      </w:r>
      <w:r w:rsidRPr="00B87751">
        <w:rPr>
          <w:rFonts w:ascii="Garamond" w:eastAsia="Times New Roman" w:hAnsi="Garamond" w:cs="Times New Roman"/>
          <w:sz w:val="24"/>
          <w:szCs w:val="24"/>
        </w:rPr>
        <w:t xml:space="preserve">. </w:t>
      </w:r>
    </w:p>
    <w:p w14:paraId="465DAD4B" w14:textId="6B49F3B5" w:rsidR="00880D60" w:rsidRPr="00880D60" w:rsidRDefault="00880D60" w:rsidP="00880D60">
      <w:pPr>
        <w:pBdr>
          <w:top w:val="nil"/>
          <w:left w:val="nil"/>
          <w:bottom w:val="nil"/>
          <w:right w:val="nil"/>
          <w:between w:val="nil"/>
        </w:pBdr>
        <w:spacing w:after="0"/>
        <w:jc w:val="both"/>
        <w:rPr>
          <w:rFonts w:ascii="Garamond" w:eastAsia="Times New Roman" w:hAnsi="Garamond" w:cs="Times New Roman"/>
          <w:sz w:val="24"/>
          <w:szCs w:val="24"/>
        </w:rPr>
      </w:pPr>
      <w:r w:rsidRPr="00880D60">
        <w:rPr>
          <w:rFonts w:ascii="Garamond" w:eastAsia="Times New Roman" w:hAnsi="Garamond" w:cs="Times New Roman"/>
          <w:sz w:val="24"/>
          <w:szCs w:val="24"/>
        </w:rPr>
        <w:t>A mix of quan</w:t>
      </w:r>
      <w:r>
        <w:rPr>
          <w:rFonts w:ascii="Garamond" w:eastAsia="Times New Roman" w:hAnsi="Garamond" w:cs="Times New Roman"/>
          <w:sz w:val="24"/>
          <w:szCs w:val="24"/>
        </w:rPr>
        <w:t>titative and qualitative method</w:t>
      </w:r>
      <w:r w:rsidRPr="00880D60">
        <w:rPr>
          <w:rFonts w:ascii="Garamond" w:eastAsia="Times New Roman" w:hAnsi="Garamond" w:cs="Times New Roman"/>
          <w:sz w:val="24"/>
          <w:szCs w:val="24"/>
        </w:rPr>
        <w:t xml:space="preserve"> was employed to gather primary data from key stakeholders. Surveys, Focus Group Discussions (FGDs) and  Key Informant Interviews (KIIs). Covering Healthcare service users (patients and caregivers), Health personnel (doctors, nurses, public health officers, lab technicians, and support staff), Government agencies (MoH, NEA, Area Council).</w:t>
      </w:r>
    </w:p>
    <w:p w14:paraId="5A603889" w14:textId="77777777" w:rsidR="00880D60" w:rsidRDefault="00880D60" w:rsidP="00723428">
      <w:pPr>
        <w:pBdr>
          <w:top w:val="nil"/>
          <w:left w:val="nil"/>
          <w:bottom w:val="nil"/>
          <w:right w:val="nil"/>
          <w:between w:val="nil"/>
        </w:pBdr>
        <w:spacing w:after="0"/>
        <w:jc w:val="both"/>
        <w:rPr>
          <w:rFonts w:ascii="Garamond" w:eastAsia="Times New Roman" w:hAnsi="Garamond" w:cs="Times New Roman"/>
          <w:sz w:val="24"/>
          <w:szCs w:val="24"/>
        </w:rPr>
      </w:pPr>
    </w:p>
    <w:p w14:paraId="40F3AB4D" w14:textId="34E064E7" w:rsidR="009C40C6" w:rsidRDefault="00606C76" w:rsidP="00723428">
      <w:pPr>
        <w:pBdr>
          <w:top w:val="nil"/>
          <w:left w:val="nil"/>
          <w:bottom w:val="nil"/>
          <w:right w:val="nil"/>
          <w:between w:val="nil"/>
        </w:pBdr>
        <w:spacing w:after="0"/>
        <w:jc w:val="both"/>
        <w:rPr>
          <w:rFonts w:ascii="Garamond" w:eastAsia="Garamond" w:hAnsi="Garamond" w:cs="Garamond"/>
          <w:color w:val="000000"/>
          <w:sz w:val="24"/>
          <w:szCs w:val="24"/>
        </w:rPr>
      </w:pPr>
      <w:r w:rsidRPr="00B87751">
        <w:rPr>
          <w:rFonts w:ascii="Garamond" w:eastAsia="Times New Roman" w:hAnsi="Garamond" w:cs="Times New Roman"/>
          <w:sz w:val="24"/>
          <w:szCs w:val="24"/>
        </w:rPr>
        <w:t>Each FGD meeting was attended by 5 to 20 participants. The meetings were organized with the assistance of the Officer In-Charge (OIC) of the Chamen Health Center and Central River Region Health Directorate. In attendance were 84 participants 47 (56%) females and 37 (44%) males). For the KII, 21 persons were interviewed. In total, the perception survey respondents were 82, 80% of service users/patients and 20% of service providers (staff of Chamen health center and RHD). More than half of the respondents (55%) were females and were married (93%).</w:t>
      </w:r>
      <w:r w:rsidRPr="00B87751">
        <w:rPr>
          <w:rFonts w:ascii="Garamond" w:eastAsia="Garamond" w:hAnsi="Garamond" w:cs="Garamond"/>
          <w:color w:val="000000"/>
          <w:sz w:val="24"/>
          <w:szCs w:val="24"/>
        </w:rPr>
        <w:t xml:space="preserve"> </w:t>
      </w:r>
    </w:p>
    <w:tbl>
      <w:tblPr>
        <w:tblStyle w:val="TableGrid19"/>
        <w:tblW w:w="9009" w:type="dxa"/>
        <w:jc w:val="right"/>
        <w:tblLook w:val="04A0" w:firstRow="1" w:lastRow="0" w:firstColumn="1" w:lastColumn="0" w:noHBand="0" w:noVBand="1"/>
      </w:tblPr>
      <w:tblGrid>
        <w:gridCol w:w="4508"/>
        <w:gridCol w:w="4501"/>
      </w:tblGrid>
      <w:tr w:rsidR="00606C76" w:rsidRPr="000101F2" w14:paraId="375D6F13" w14:textId="77777777" w:rsidTr="0060322A">
        <w:trPr>
          <w:trHeight w:val="330"/>
          <w:tblHeader/>
          <w:jc w:val="right"/>
        </w:trPr>
        <w:tc>
          <w:tcPr>
            <w:tcW w:w="4508" w:type="dxa"/>
            <w:shd w:val="clear" w:color="auto" w:fill="FABF8F" w:themeFill="accent6" w:themeFillTint="99"/>
            <w:hideMark/>
          </w:tcPr>
          <w:p w14:paraId="15284A7E" w14:textId="77777777" w:rsidR="00606C76" w:rsidRPr="000101F2" w:rsidRDefault="00606C76" w:rsidP="00284024">
            <w:pPr>
              <w:spacing w:before="100" w:beforeAutospacing="1" w:after="100" w:afterAutospacing="1"/>
              <w:rPr>
                <w:rFonts w:ascii="Garamond" w:eastAsia="Times New Roman" w:hAnsi="Garamond"/>
                <w:b/>
                <w:bCs/>
              </w:rPr>
            </w:pPr>
            <w:bookmarkStart w:id="9" w:name="_Hlk199454549"/>
            <w:r w:rsidRPr="000101F2">
              <w:rPr>
                <w:rFonts w:ascii="Garamond" w:eastAsia="Times New Roman" w:hAnsi="Garamond"/>
                <w:b/>
                <w:bCs/>
              </w:rPr>
              <w:lastRenderedPageBreak/>
              <w:t>Concerns Expressed</w:t>
            </w:r>
          </w:p>
        </w:tc>
        <w:tc>
          <w:tcPr>
            <w:tcW w:w="4501" w:type="dxa"/>
            <w:shd w:val="clear" w:color="auto" w:fill="FABF8F" w:themeFill="accent6" w:themeFillTint="99"/>
            <w:noWrap/>
            <w:hideMark/>
          </w:tcPr>
          <w:p w14:paraId="45BE7A0F" w14:textId="77777777" w:rsidR="00606C76" w:rsidRPr="000101F2" w:rsidRDefault="00606C76" w:rsidP="00284024">
            <w:pPr>
              <w:spacing w:before="100" w:beforeAutospacing="1" w:after="100" w:afterAutospacing="1"/>
              <w:rPr>
                <w:rFonts w:ascii="Garamond" w:eastAsia="Times New Roman" w:hAnsi="Garamond"/>
                <w:b/>
                <w:bCs/>
              </w:rPr>
            </w:pPr>
            <w:r w:rsidRPr="000101F2">
              <w:rPr>
                <w:rFonts w:ascii="Garamond" w:eastAsia="Times New Roman" w:hAnsi="Garamond"/>
                <w:b/>
                <w:bCs/>
              </w:rPr>
              <w:t>Expectation</w:t>
            </w:r>
          </w:p>
        </w:tc>
      </w:tr>
      <w:tr w:rsidR="00606C76" w:rsidRPr="000101F2" w14:paraId="223E0689" w14:textId="77777777" w:rsidTr="0060322A">
        <w:trPr>
          <w:trHeight w:val="6309"/>
          <w:tblHeader/>
          <w:jc w:val="right"/>
        </w:trPr>
        <w:tc>
          <w:tcPr>
            <w:tcW w:w="4508" w:type="dxa"/>
            <w:hideMark/>
          </w:tcPr>
          <w:p w14:paraId="167AF0FD"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Offensive smells and pest infestation from uncovered waste</w:t>
            </w:r>
          </w:p>
          <w:p w14:paraId="057BDF86"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Open waste disposal near residential areas- Fear of infections (HIV, Hepatitis) from improperly discarded sharps</w:t>
            </w:r>
          </w:p>
          <w:p w14:paraId="7C3AC156"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Lack of transparency about waste handling processes</w:t>
            </w:r>
          </w:p>
          <w:p w14:paraId="75180024"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Unsafe hospital environment due to visible, overflowing bins</w:t>
            </w:r>
          </w:p>
          <w:p w14:paraId="34CA67AE"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Reuse of disposable items suspected due to poor disposal</w:t>
            </w:r>
          </w:p>
          <w:p w14:paraId="53F848C4"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Inadequate PPE and poor protection when handling waste</w:t>
            </w:r>
          </w:p>
          <w:p w14:paraId="770C56C6"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No training or refresher sessions on HCW handling</w:t>
            </w:r>
          </w:p>
          <w:p w14:paraId="2F69E663"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Lack of color-coded bins makes proper segregation difficult</w:t>
            </w:r>
          </w:p>
          <w:p w14:paraId="0CB83291"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Weak support from facility management and unclear SOPs</w:t>
            </w:r>
          </w:p>
          <w:p w14:paraId="1178ACE9"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Waste management committee exists on paper but is inactive</w:t>
            </w:r>
          </w:p>
          <w:p w14:paraId="5D8E1E04"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No clear communication with Area Council on waste collection roles</w:t>
            </w:r>
          </w:p>
          <w:p w14:paraId="30226236"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Fear of groundwater pollution due to improper disposal</w:t>
            </w:r>
          </w:p>
        </w:tc>
        <w:tc>
          <w:tcPr>
            <w:tcW w:w="4501" w:type="dxa"/>
            <w:noWrap/>
            <w:hideMark/>
          </w:tcPr>
          <w:p w14:paraId="321E7488" w14:textId="39A63C59"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Improved infrastructure for safe collection, storage, and treatment of waste</w:t>
            </w:r>
          </w:p>
          <w:p w14:paraId="556940C0"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Regular and adequate supply of PPEs to frontline staff</w:t>
            </w:r>
          </w:p>
          <w:p w14:paraId="41E5DA32"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Training and orientation for all cadres on proper waste segregation and infection control</w:t>
            </w:r>
          </w:p>
          <w:p w14:paraId="29F07ED7"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Functioning incinerator or safe alternative for hazardous waste treatment</w:t>
            </w:r>
          </w:p>
          <w:p w14:paraId="0A3ECD4F"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Transparent waste management plans shared with staff and communities</w:t>
            </w:r>
          </w:p>
          <w:p w14:paraId="265702F4" w14:textId="77777777"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Involvement of local groups (VDCs, women, youth) in monitoring and awareness campaigns</w:t>
            </w:r>
          </w:p>
          <w:p w14:paraId="73190768" w14:textId="4E6C4F9C" w:rsidR="00606C76" w:rsidRPr="00723428" w:rsidRDefault="00606C76" w:rsidP="009C40C6">
            <w:pPr>
              <w:pStyle w:val="ListParagraph"/>
              <w:numPr>
                <w:ilvl w:val="0"/>
                <w:numId w:val="36"/>
              </w:numPr>
              <w:spacing w:before="100" w:beforeAutospacing="1" w:after="100" w:afterAutospacing="1" w:line="240" w:lineRule="auto"/>
              <w:rPr>
                <w:rFonts w:ascii="Garamond" w:eastAsia="Times New Roman" w:hAnsi="Garamond"/>
                <w:kern w:val="0"/>
                <w14:ligatures w14:val="none"/>
              </w:rPr>
            </w:pPr>
            <w:r w:rsidRPr="00723428">
              <w:rPr>
                <w:rFonts w:ascii="Garamond" w:eastAsia="Times New Roman" w:hAnsi="Garamond"/>
              </w:rPr>
              <w:t xml:space="preserve">Clear coordination with </w:t>
            </w:r>
            <w:r w:rsidR="003806C1">
              <w:rPr>
                <w:rFonts w:ascii="Garamond" w:eastAsia="Times New Roman" w:hAnsi="Garamond"/>
              </w:rPr>
              <w:t xml:space="preserve">the </w:t>
            </w:r>
            <w:r w:rsidRPr="00723428">
              <w:rPr>
                <w:rFonts w:ascii="Garamond" w:eastAsia="Times New Roman" w:hAnsi="Garamond"/>
              </w:rPr>
              <w:t>Area Council for waste pickup and disposal</w:t>
            </w:r>
          </w:p>
        </w:tc>
      </w:tr>
      <w:bookmarkEnd w:id="9"/>
    </w:tbl>
    <w:p w14:paraId="27C12C52" w14:textId="77777777" w:rsidR="00606C76" w:rsidRDefault="00606C76" w:rsidP="00244422">
      <w:pPr>
        <w:jc w:val="both"/>
        <w:rPr>
          <w:rFonts w:ascii="Garamond" w:eastAsia="Times New Roman" w:hAnsi="Garamond" w:cs="Times New Roman"/>
          <w:b/>
          <w:iCs/>
          <w:sz w:val="24"/>
          <w:szCs w:val="24"/>
        </w:rPr>
      </w:pPr>
    </w:p>
    <w:p w14:paraId="6AD17AF8" w14:textId="77777777" w:rsidR="00606C76" w:rsidRDefault="00606C76" w:rsidP="00244422">
      <w:pPr>
        <w:jc w:val="both"/>
        <w:rPr>
          <w:rFonts w:ascii="Garamond" w:eastAsia="Times New Roman" w:hAnsi="Garamond" w:cs="Times New Roman"/>
          <w:b/>
          <w:iCs/>
          <w:sz w:val="24"/>
          <w:szCs w:val="24"/>
        </w:rPr>
      </w:pPr>
    </w:p>
    <w:p w14:paraId="31C92715" w14:textId="77777777" w:rsidR="00284024" w:rsidRDefault="00284024" w:rsidP="00244422">
      <w:pPr>
        <w:jc w:val="both"/>
        <w:rPr>
          <w:rFonts w:ascii="Garamond" w:eastAsia="Times New Roman" w:hAnsi="Garamond" w:cs="Times New Roman"/>
          <w:b/>
          <w:iCs/>
          <w:sz w:val="24"/>
          <w:szCs w:val="24"/>
        </w:rPr>
      </w:pPr>
    </w:p>
    <w:p w14:paraId="199A292C" w14:textId="77777777" w:rsidR="00D2748E" w:rsidRPr="00AA45FC" w:rsidRDefault="00D2748E" w:rsidP="00723428">
      <w:pPr>
        <w:rPr>
          <w:rFonts w:eastAsia="Times New Roman" w:cs="Times New Roman"/>
          <w:iCs/>
        </w:rPr>
      </w:pPr>
      <w:r w:rsidRPr="00287A73">
        <w:rPr>
          <w:rStyle w:val="cf01"/>
          <w:rFonts w:ascii="Garamond" w:hAnsi="Garamond"/>
          <w:b/>
          <w:bCs/>
          <w:sz w:val="24"/>
          <w:szCs w:val="24"/>
        </w:rPr>
        <w:t>Analysis of the policy, institutional, legal and regulatory framework</w:t>
      </w:r>
    </w:p>
    <w:p w14:paraId="2D364896" w14:textId="77777777" w:rsidR="00D2748E" w:rsidRDefault="00D2748E" w:rsidP="00244422">
      <w:pPr>
        <w:jc w:val="both"/>
        <w:rPr>
          <w:rFonts w:ascii="Garamond" w:eastAsia="Times New Roman" w:hAnsi="Garamond" w:cs="Times New Roman"/>
          <w:b/>
          <w:iCs/>
          <w:sz w:val="24"/>
          <w:szCs w:val="24"/>
        </w:rPr>
      </w:pPr>
    </w:p>
    <w:tbl>
      <w:tblPr>
        <w:tblStyle w:val="TableGrid"/>
        <w:tblW w:w="9662" w:type="dxa"/>
        <w:jc w:val="center"/>
        <w:tblLook w:val="04A0" w:firstRow="1" w:lastRow="0" w:firstColumn="1" w:lastColumn="0" w:noHBand="0" w:noVBand="1"/>
      </w:tblPr>
      <w:tblGrid>
        <w:gridCol w:w="2297"/>
        <w:gridCol w:w="2448"/>
        <w:gridCol w:w="2488"/>
        <w:gridCol w:w="2429"/>
      </w:tblGrid>
      <w:tr w:rsidR="00D2748E" w:rsidRPr="00DE5F5F" w14:paraId="3805C39E" w14:textId="77777777" w:rsidTr="009D1C84">
        <w:trPr>
          <w:trHeight w:val="344"/>
          <w:jc w:val="center"/>
        </w:trPr>
        <w:tc>
          <w:tcPr>
            <w:tcW w:w="2297" w:type="dxa"/>
            <w:shd w:val="clear" w:color="auto" w:fill="FABF8F" w:themeFill="accent6" w:themeFillTint="99"/>
            <w:hideMark/>
          </w:tcPr>
          <w:p w14:paraId="7E5D2F23" w14:textId="77777777" w:rsidR="00D2748E" w:rsidRPr="00DE5F5F" w:rsidRDefault="00D2748E" w:rsidP="009D1C84">
            <w:pPr>
              <w:rPr>
                <w:rFonts w:ascii="Garamond" w:eastAsia="Times New Roman" w:hAnsi="Garamond" w:cs="Times New Roman"/>
                <w:b/>
                <w:bCs/>
                <w:iCs/>
              </w:rPr>
            </w:pPr>
            <w:r w:rsidRPr="00DE5F5F">
              <w:rPr>
                <w:rFonts w:ascii="Garamond" w:eastAsia="Times New Roman" w:hAnsi="Garamond" w:cs="Times New Roman"/>
                <w:b/>
                <w:bCs/>
                <w:iCs/>
              </w:rPr>
              <w:t>Policy/Regulation</w:t>
            </w:r>
          </w:p>
        </w:tc>
        <w:tc>
          <w:tcPr>
            <w:tcW w:w="2448" w:type="dxa"/>
            <w:shd w:val="clear" w:color="auto" w:fill="FABF8F" w:themeFill="accent6" w:themeFillTint="99"/>
            <w:hideMark/>
          </w:tcPr>
          <w:p w14:paraId="57E64AB9" w14:textId="77777777" w:rsidR="00D2748E" w:rsidRPr="00DE5F5F" w:rsidRDefault="00D2748E" w:rsidP="009D1C84">
            <w:pPr>
              <w:rPr>
                <w:rFonts w:ascii="Garamond" w:eastAsia="Times New Roman" w:hAnsi="Garamond" w:cs="Times New Roman"/>
                <w:b/>
                <w:bCs/>
                <w:iCs/>
              </w:rPr>
            </w:pPr>
            <w:r w:rsidRPr="00DE5F5F">
              <w:rPr>
                <w:rFonts w:ascii="Garamond" w:eastAsia="Times New Roman" w:hAnsi="Garamond" w:cs="Times New Roman"/>
                <w:b/>
                <w:bCs/>
                <w:iCs/>
              </w:rPr>
              <w:t xml:space="preserve">Responsible </w:t>
            </w:r>
            <w:r>
              <w:rPr>
                <w:rFonts w:ascii="Garamond" w:eastAsia="Times New Roman" w:hAnsi="Garamond" w:cs="Times New Roman"/>
                <w:b/>
                <w:bCs/>
                <w:iCs/>
              </w:rPr>
              <w:t>Entity</w:t>
            </w:r>
          </w:p>
        </w:tc>
        <w:tc>
          <w:tcPr>
            <w:tcW w:w="2488" w:type="dxa"/>
            <w:shd w:val="clear" w:color="auto" w:fill="FABF8F" w:themeFill="accent6" w:themeFillTint="99"/>
            <w:hideMark/>
          </w:tcPr>
          <w:p w14:paraId="38CD8289" w14:textId="77777777" w:rsidR="00D2748E" w:rsidRPr="00B75770" w:rsidRDefault="00D2748E" w:rsidP="009D1C84">
            <w:pPr>
              <w:rPr>
                <w:rFonts w:ascii="Garamond" w:eastAsia="Times New Roman" w:hAnsi="Garamond" w:cs="Times New Roman"/>
                <w:b/>
                <w:bCs/>
                <w:iCs/>
              </w:rPr>
            </w:pPr>
            <w:r w:rsidRPr="00B75770">
              <w:rPr>
                <w:rFonts w:ascii="Garamond" w:eastAsia="Times New Roman" w:hAnsi="Garamond" w:cs="Times New Roman"/>
                <w:b/>
                <w:bCs/>
                <w:iCs/>
              </w:rPr>
              <w:t>Relevance to HCWM</w:t>
            </w:r>
          </w:p>
        </w:tc>
        <w:tc>
          <w:tcPr>
            <w:tcW w:w="2429" w:type="dxa"/>
            <w:shd w:val="clear" w:color="auto" w:fill="FABF8F" w:themeFill="accent6" w:themeFillTint="99"/>
            <w:hideMark/>
          </w:tcPr>
          <w:p w14:paraId="3F1587C1" w14:textId="77777777" w:rsidR="00D2748E" w:rsidRPr="00B75770" w:rsidRDefault="00D2748E" w:rsidP="009D1C84">
            <w:pPr>
              <w:rPr>
                <w:rFonts w:ascii="Garamond" w:eastAsia="Times New Roman" w:hAnsi="Garamond" w:cs="Times New Roman"/>
                <w:b/>
                <w:bCs/>
                <w:iCs/>
              </w:rPr>
            </w:pPr>
            <w:r w:rsidRPr="00B75770">
              <w:rPr>
                <w:rFonts w:ascii="Garamond" w:eastAsia="Times New Roman" w:hAnsi="Garamond" w:cs="Times New Roman"/>
                <w:b/>
                <w:bCs/>
                <w:iCs/>
              </w:rPr>
              <w:t>Remarks</w:t>
            </w:r>
          </w:p>
        </w:tc>
      </w:tr>
      <w:tr w:rsidR="00D2748E" w:rsidRPr="00B75770" w14:paraId="22EF118D" w14:textId="77777777" w:rsidTr="009D1C84">
        <w:trPr>
          <w:trHeight w:val="1827"/>
          <w:jc w:val="center"/>
        </w:trPr>
        <w:tc>
          <w:tcPr>
            <w:tcW w:w="2297" w:type="dxa"/>
            <w:hideMark/>
          </w:tcPr>
          <w:p w14:paraId="502E4955" w14:textId="77777777" w:rsidR="00D2748E" w:rsidRPr="0058186C" w:rsidRDefault="00D2748E" w:rsidP="009D1C84">
            <w:pPr>
              <w:rPr>
                <w:rFonts w:ascii="Garamond" w:eastAsia="Times New Roman" w:hAnsi="Garamond" w:cs="Times New Roman"/>
                <w:iCs/>
              </w:rPr>
            </w:pPr>
            <w:r w:rsidRPr="0058186C">
              <w:rPr>
                <w:rFonts w:ascii="Garamond" w:eastAsia="Times New Roman" w:hAnsi="Garamond" w:cs="Times New Roman"/>
                <w:iCs/>
              </w:rPr>
              <w:t>National Health Policy (2021–2030)</w:t>
            </w:r>
          </w:p>
        </w:tc>
        <w:tc>
          <w:tcPr>
            <w:tcW w:w="2448" w:type="dxa"/>
            <w:hideMark/>
          </w:tcPr>
          <w:p w14:paraId="1AC01FEB" w14:textId="77777777" w:rsidR="00D2748E" w:rsidRPr="00DE5F5F" w:rsidRDefault="00D2748E" w:rsidP="009D1C84">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57952C46"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Promotes sustainable healthcare delivery, with emphasis on environmental health and infection control, including HCWM.</w:t>
            </w:r>
          </w:p>
        </w:tc>
        <w:tc>
          <w:tcPr>
            <w:tcW w:w="2429" w:type="dxa"/>
            <w:hideMark/>
          </w:tcPr>
          <w:p w14:paraId="10D05239"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Recognizes waste management as integral to quality care and universal health coverage.</w:t>
            </w:r>
          </w:p>
        </w:tc>
      </w:tr>
      <w:tr w:rsidR="00D2748E" w:rsidRPr="00B75770" w14:paraId="1789B7D3" w14:textId="77777777" w:rsidTr="009D1C84">
        <w:trPr>
          <w:trHeight w:val="1599"/>
          <w:jc w:val="center"/>
        </w:trPr>
        <w:tc>
          <w:tcPr>
            <w:tcW w:w="2297" w:type="dxa"/>
            <w:hideMark/>
          </w:tcPr>
          <w:p w14:paraId="48811495" w14:textId="77777777" w:rsidR="00D2748E" w:rsidRPr="0060322A" w:rsidRDefault="00D2748E" w:rsidP="009D1C84">
            <w:pPr>
              <w:rPr>
                <w:rFonts w:ascii="Garamond" w:eastAsia="Times New Roman" w:hAnsi="Garamond" w:cs="Times New Roman"/>
                <w:iCs/>
                <w:lang w:val="fr-CI"/>
              </w:rPr>
            </w:pPr>
            <w:r w:rsidRPr="0060322A">
              <w:rPr>
                <w:rFonts w:ascii="Garamond" w:eastAsia="Times New Roman" w:hAnsi="Garamond" w:cs="Times New Roman"/>
                <w:iCs/>
                <w:lang w:val="fr-CI"/>
              </w:rPr>
              <w:lastRenderedPageBreak/>
              <w:t>National Environment Management Act (NEMA), 1994</w:t>
            </w:r>
          </w:p>
        </w:tc>
        <w:tc>
          <w:tcPr>
            <w:tcW w:w="2448" w:type="dxa"/>
            <w:hideMark/>
          </w:tcPr>
          <w:p w14:paraId="1AFF611D" w14:textId="77777777" w:rsidR="00D2748E" w:rsidRPr="00B75770" w:rsidRDefault="00D2748E" w:rsidP="009D1C84">
            <w:pPr>
              <w:rPr>
                <w:rFonts w:ascii="Garamond" w:eastAsia="Times New Roman" w:hAnsi="Garamond" w:cs="Times New Roman"/>
                <w:iCs/>
              </w:rPr>
            </w:pPr>
            <w:r w:rsidRPr="00DE5F5F">
              <w:rPr>
                <w:rFonts w:ascii="Garamond" w:eastAsia="Times New Roman" w:hAnsi="Garamond" w:cs="Times New Roman"/>
                <w:iCs/>
              </w:rPr>
              <w:t>National Environment Agency (NEA)</w:t>
            </w:r>
          </w:p>
        </w:tc>
        <w:tc>
          <w:tcPr>
            <w:tcW w:w="2488" w:type="dxa"/>
            <w:hideMark/>
          </w:tcPr>
          <w:p w14:paraId="523D45DD" w14:textId="59AA0D2A"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 xml:space="preserve">Provides </w:t>
            </w:r>
            <w:r w:rsidR="003806C1">
              <w:rPr>
                <w:rFonts w:ascii="Garamond" w:eastAsia="Times New Roman" w:hAnsi="Garamond" w:cs="Times New Roman"/>
                <w:iCs/>
              </w:rPr>
              <w:t xml:space="preserve">the </w:t>
            </w:r>
            <w:r w:rsidRPr="00B75770">
              <w:rPr>
                <w:rFonts w:ascii="Garamond" w:eastAsia="Times New Roman" w:hAnsi="Garamond" w:cs="Times New Roman"/>
                <w:iCs/>
              </w:rPr>
              <w:t>overarching legal framework for environmental protection, including management of hazardous waste.</w:t>
            </w:r>
          </w:p>
        </w:tc>
        <w:tc>
          <w:tcPr>
            <w:tcW w:w="2429" w:type="dxa"/>
            <w:hideMark/>
          </w:tcPr>
          <w:p w14:paraId="13AE0F32"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Mandates environmental impact assessments (EIA) for health facilities generating hazardous waste.</w:t>
            </w:r>
          </w:p>
        </w:tc>
      </w:tr>
      <w:tr w:rsidR="00D2748E" w:rsidRPr="00B75770" w14:paraId="2E6CB8E2" w14:textId="77777777" w:rsidTr="009D1C84">
        <w:trPr>
          <w:trHeight w:val="1486"/>
          <w:jc w:val="center"/>
        </w:trPr>
        <w:tc>
          <w:tcPr>
            <w:tcW w:w="2297" w:type="dxa"/>
            <w:hideMark/>
          </w:tcPr>
          <w:p w14:paraId="195DD825" w14:textId="77777777" w:rsidR="00D2748E" w:rsidRPr="0058186C" w:rsidRDefault="00D2748E" w:rsidP="009D1C84">
            <w:pPr>
              <w:rPr>
                <w:rFonts w:ascii="Garamond" w:eastAsia="Times New Roman" w:hAnsi="Garamond" w:cs="Times New Roman"/>
                <w:iCs/>
              </w:rPr>
            </w:pPr>
            <w:r w:rsidRPr="0058186C">
              <w:rPr>
                <w:rFonts w:ascii="Garamond" w:eastAsia="Times New Roman" w:hAnsi="Garamond" w:cs="Times New Roman"/>
                <w:iCs/>
              </w:rPr>
              <w:t>Public Health Act, 1990 (Cap 40:02)</w:t>
            </w:r>
          </w:p>
        </w:tc>
        <w:tc>
          <w:tcPr>
            <w:tcW w:w="2448" w:type="dxa"/>
            <w:hideMark/>
          </w:tcPr>
          <w:p w14:paraId="4039C9A6" w14:textId="77777777" w:rsidR="00D2748E" w:rsidRPr="00DE5F5F" w:rsidRDefault="00D2748E" w:rsidP="009D1C84">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03F9C6B7"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Provides authority for public health interventions including sanitation, hygiene, and infectious disease control.</w:t>
            </w:r>
          </w:p>
        </w:tc>
        <w:tc>
          <w:tcPr>
            <w:tcW w:w="2429" w:type="dxa"/>
            <w:hideMark/>
          </w:tcPr>
          <w:p w14:paraId="2049130E"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Enforces safe waste disposal to prevent disease outbreaks.</w:t>
            </w:r>
          </w:p>
        </w:tc>
      </w:tr>
      <w:tr w:rsidR="00D2748E" w:rsidRPr="00B75770" w14:paraId="5C187FAC" w14:textId="77777777" w:rsidTr="009D1C84">
        <w:trPr>
          <w:trHeight w:val="1371"/>
          <w:jc w:val="center"/>
        </w:trPr>
        <w:tc>
          <w:tcPr>
            <w:tcW w:w="2297" w:type="dxa"/>
            <w:hideMark/>
          </w:tcPr>
          <w:p w14:paraId="1BFD83CE" w14:textId="77777777" w:rsidR="00D2748E" w:rsidRPr="0058186C" w:rsidRDefault="00D2748E" w:rsidP="009D1C84">
            <w:pPr>
              <w:rPr>
                <w:rFonts w:ascii="Garamond" w:eastAsia="Times New Roman" w:hAnsi="Garamond" w:cs="Times New Roman"/>
                <w:iCs/>
              </w:rPr>
            </w:pPr>
            <w:r w:rsidRPr="0058186C">
              <w:rPr>
                <w:rFonts w:ascii="Garamond" w:eastAsia="Times New Roman" w:hAnsi="Garamond" w:cs="Times New Roman"/>
                <w:iCs/>
              </w:rPr>
              <w:t>National Infection Prevention and Control (IPC) Policy and Guidelines</w:t>
            </w:r>
          </w:p>
        </w:tc>
        <w:tc>
          <w:tcPr>
            <w:tcW w:w="2448" w:type="dxa"/>
            <w:hideMark/>
          </w:tcPr>
          <w:p w14:paraId="67B6372C" w14:textId="77777777" w:rsidR="00D2748E" w:rsidRPr="00B75770" w:rsidRDefault="00D2748E" w:rsidP="009D1C84">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546F7BCF"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Directs health facilities to implement IPC protocols, which include proper HCWM practices.</w:t>
            </w:r>
          </w:p>
        </w:tc>
        <w:tc>
          <w:tcPr>
            <w:tcW w:w="2429" w:type="dxa"/>
            <w:hideMark/>
          </w:tcPr>
          <w:p w14:paraId="53ED9275"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Frequently referenced for health worker training and compliance.</w:t>
            </w:r>
          </w:p>
        </w:tc>
      </w:tr>
      <w:tr w:rsidR="00D2748E" w:rsidRPr="00B75770" w14:paraId="0268506A" w14:textId="77777777" w:rsidTr="009D1C84">
        <w:trPr>
          <w:trHeight w:val="1486"/>
          <w:jc w:val="center"/>
        </w:trPr>
        <w:tc>
          <w:tcPr>
            <w:tcW w:w="2297" w:type="dxa"/>
            <w:hideMark/>
          </w:tcPr>
          <w:p w14:paraId="32E6DC47" w14:textId="77777777" w:rsidR="00D2748E" w:rsidRPr="0058186C" w:rsidRDefault="00D2748E" w:rsidP="009D1C84">
            <w:pPr>
              <w:rPr>
                <w:rFonts w:ascii="Garamond" w:eastAsia="Times New Roman" w:hAnsi="Garamond" w:cs="Times New Roman"/>
                <w:iCs/>
              </w:rPr>
            </w:pPr>
            <w:r w:rsidRPr="0058186C">
              <w:rPr>
                <w:rFonts w:ascii="Garamond" w:eastAsia="Times New Roman" w:hAnsi="Garamond" w:cs="Times New Roman"/>
                <w:iCs/>
              </w:rPr>
              <w:t>Occupational Safety and Health Policy</w:t>
            </w:r>
          </w:p>
        </w:tc>
        <w:tc>
          <w:tcPr>
            <w:tcW w:w="2448" w:type="dxa"/>
            <w:hideMark/>
          </w:tcPr>
          <w:p w14:paraId="5D9D4DC2" w14:textId="77777777" w:rsidR="00D2748E" w:rsidRPr="00B75770" w:rsidRDefault="00D2748E" w:rsidP="009D1C84">
            <w:pPr>
              <w:rPr>
                <w:rFonts w:ascii="Garamond" w:eastAsia="Times New Roman" w:hAnsi="Garamond" w:cs="Times New Roman"/>
                <w:iCs/>
              </w:rPr>
            </w:pPr>
            <w:r w:rsidRPr="00DE5F5F">
              <w:rPr>
                <w:rFonts w:ascii="Garamond" w:eastAsia="Times New Roman" w:hAnsi="Garamond" w:cs="Times New Roman"/>
                <w:iCs/>
              </w:rPr>
              <w:t xml:space="preserve">Ministry of Trade, Industry, Regional </w:t>
            </w:r>
            <w:r w:rsidRPr="00B75770">
              <w:rPr>
                <w:rFonts w:ascii="Garamond" w:eastAsia="Times New Roman" w:hAnsi="Garamond" w:cs="Times New Roman"/>
                <w:iCs/>
              </w:rPr>
              <w:t>Integration &amp; Employment</w:t>
            </w:r>
          </w:p>
        </w:tc>
        <w:tc>
          <w:tcPr>
            <w:tcW w:w="2488" w:type="dxa"/>
            <w:hideMark/>
          </w:tcPr>
          <w:p w14:paraId="76BCEDA1"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Promotes the protection of healthcare workers from risks, including those related to waste handling.</w:t>
            </w:r>
          </w:p>
        </w:tc>
        <w:tc>
          <w:tcPr>
            <w:tcW w:w="2429" w:type="dxa"/>
            <w:hideMark/>
          </w:tcPr>
          <w:p w14:paraId="48F537BE"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Supports the need for PPE and training in HCWM.</w:t>
            </w:r>
          </w:p>
        </w:tc>
      </w:tr>
      <w:tr w:rsidR="00D2748E" w:rsidRPr="00B75770" w14:paraId="165635DC" w14:textId="77777777" w:rsidTr="009D1C84">
        <w:trPr>
          <w:trHeight w:val="1599"/>
          <w:jc w:val="center"/>
        </w:trPr>
        <w:tc>
          <w:tcPr>
            <w:tcW w:w="2297" w:type="dxa"/>
            <w:hideMark/>
          </w:tcPr>
          <w:p w14:paraId="76E1A48F" w14:textId="77777777" w:rsidR="00D2748E" w:rsidRPr="0058186C" w:rsidRDefault="00D2748E" w:rsidP="009D1C84">
            <w:pPr>
              <w:rPr>
                <w:rFonts w:ascii="Garamond" w:eastAsia="Times New Roman" w:hAnsi="Garamond" w:cs="Times New Roman"/>
                <w:iCs/>
              </w:rPr>
            </w:pPr>
            <w:r w:rsidRPr="0058186C">
              <w:rPr>
                <w:rFonts w:ascii="Garamond" w:eastAsia="Times New Roman" w:hAnsi="Garamond" w:cs="Times New Roman"/>
                <w:iCs/>
              </w:rPr>
              <w:t>National Climate Change Policy (2016–2025)</w:t>
            </w:r>
          </w:p>
        </w:tc>
        <w:tc>
          <w:tcPr>
            <w:tcW w:w="2448" w:type="dxa"/>
            <w:hideMark/>
          </w:tcPr>
          <w:p w14:paraId="4972E8AE" w14:textId="77777777" w:rsidR="00D2748E" w:rsidRPr="00B75770" w:rsidRDefault="00D2748E" w:rsidP="009D1C84">
            <w:pPr>
              <w:rPr>
                <w:rFonts w:ascii="Garamond" w:eastAsia="Times New Roman" w:hAnsi="Garamond" w:cs="Times New Roman"/>
                <w:iCs/>
              </w:rPr>
            </w:pPr>
            <w:r w:rsidRPr="00DE5F5F">
              <w:rPr>
                <w:rFonts w:ascii="Garamond" w:eastAsia="Times New Roman" w:hAnsi="Garamond" w:cs="Times New Roman"/>
                <w:iCs/>
              </w:rPr>
              <w:t>Ministry of Environment, Climate Chang</w:t>
            </w:r>
            <w:r w:rsidRPr="00B75770">
              <w:rPr>
                <w:rFonts w:ascii="Garamond" w:eastAsia="Times New Roman" w:hAnsi="Garamond" w:cs="Times New Roman"/>
                <w:iCs/>
              </w:rPr>
              <w:t>e and Natural Resources (MECCNAR)</w:t>
            </w:r>
          </w:p>
        </w:tc>
        <w:tc>
          <w:tcPr>
            <w:tcW w:w="2488" w:type="dxa"/>
            <w:hideMark/>
          </w:tcPr>
          <w:p w14:paraId="585526D0"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Encourages climate-smart waste disposal practices to reduce greenhouse gas emissions and protect ecosystems.</w:t>
            </w:r>
          </w:p>
        </w:tc>
        <w:tc>
          <w:tcPr>
            <w:tcW w:w="2429" w:type="dxa"/>
            <w:hideMark/>
          </w:tcPr>
          <w:p w14:paraId="55BEDDF7" w14:textId="77777777" w:rsidR="00D2748E" w:rsidRPr="00B75770" w:rsidRDefault="00D2748E" w:rsidP="009D1C84">
            <w:pPr>
              <w:rPr>
                <w:rFonts w:ascii="Garamond" w:eastAsia="Times New Roman" w:hAnsi="Garamond" w:cs="Times New Roman"/>
                <w:iCs/>
              </w:rPr>
            </w:pPr>
            <w:r w:rsidRPr="00B75770">
              <w:rPr>
                <w:rFonts w:ascii="Garamond" w:eastAsia="Times New Roman" w:hAnsi="Garamond" w:cs="Times New Roman"/>
                <w:iCs/>
              </w:rPr>
              <w:t>Advocates for sustainable technologies for waste treatment.</w:t>
            </w:r>
          </w:p>
        </w:tc>
      </w:tr>
    </w:tbl>
    <w:p w14:paraId="168B5DFD" w14:textId="77777777" w:rsidR="00D2748E" w:rsidRDefault="00D2748E" w:rsidP="00244422">
      <w:pPr>
        <w:jc w:val="both"/>
        <w:rPr>
          <w:rFonts w:ascii="Garamond" w:eastAsia="Times New Roman" w:hAnsi="Garamond" w:cs="Times New Roman"/>
          <w:b/>
          <w:iCs/>
          <w:sz w:val="24"/>
          <w:szCs w:val="24"/>
        </w:rPr>
      </w:pPr>
    </w:p>
    <w:p w14:paraId="7126A408" w14:textId="77777777" w:rsidR="006F5FAA" w:rsidRDefault="006F5FAA" w:rsidP="006F5FAA">
      <w:pPr>
        <w:jc w:val="both"/>
        <w:rPr>
          <w:rFonts w:ascii="Garamond" w:eastAsia="Times New Roman" w:hAnsi="Garamond" w:cs="Times New Roman"/>
          <w:iCs/>
          <w:sz w:val="24"/>
          <w:szCs w:val="24"/>
        </w:rPr>
      </w:pPr>
      <w:r w:rsidRPr="00145A12">
        <w:rPr>
          <w:rFonts w:ascii="Garamond" w:eastAsia="Times New Roman" w:hAnsi="Garamond" w:cs="Times New Roman"/>
          <w:iCs/>
          <w:sz w:val="24"/>
          <w:szCs w:val="24"/>
        </w:rPr>
        <w:t>The AfDB’s Operational Safeguards Policies</w:t>
      </w:r>
    </w:p>
    <w:tbl>
      <w:tblPr>
        <w:tblStyle w:val="TableGrid181"/>
        <w:tblW w:w="9355" w:type="dxa"/>
        <w:tblLook w:val="04A0" w:firstRow="1" w:lastRow="0" w:firstColumn="1" w:lastColumn="0" w:noHBand="0" w:noVBand="1"/>
      </w:tblPr>
      <w:tblGrid>
        <w:gridCol w:w="3929"/>
        <w:gridCol w:w="1286"/>
        <w:gridCol w:w="4140"/>
      </w:tblGrid>
      <w:tr w:rsidR="006F5FAA" w:rsidRPr="004D2A68" w14:paraId="717AA016" w14:textId="77777777" w:rsidTr="00082278">
        <w:trPr>
          <w:trHeight w:val="594"/>
        </w:trPr>
        <w:tc>
          <w:tcPr>
            <w:tcW w:w="3929" w:type="dxa"/>
            <w:shd w:val="clear" w:color="auto" w:fill="FABF8F" w:themeFill="accent6" w:themeFillTint="99"/>
          </w:tcPr>
          <w:p w14:paraId="726FAE74" w14:textId="77777777" w:rsidR="006F5FAA" w:rsidRPr="004D2A68" w:rsidRDefault="006F5FAA" w:rsidP="00082278">
            <w:pPr>
              <w:rPr>
                <w:rFonts w:ascii="Garamond" w:eastAsia="Aptos" w:hAnsi="Garamond"/>
                <w:b/>
              </w:rPr>
            </w:pPr>
            <w:r w:rsidRPr="004D2A68">
              <w:rPr>
                <w:rFonts w:ascii="Garamond" w:eastAsia="Times New Roman" w:hAnsi="Garamond"/>
                <w:b/>
              </w:rPr>
              <w:t>AfDB Safeguards Instruments</w:t>
            </w:r>
          </w:p>
        </w:tc>
        <w:tc>
          <w:tcPr>
            <w:tcW w:w="1286" w:type="dxa"/>
            <w:shd w:val="clear" w:color="auto" w:fill="FABF8F" w:themeFill="accent6" w:themeFillTint="99"/>
          </w:tcPr>
          <w:p w14:paraId="4184998B" w14:textId="77777777" w:rsidR="006F5FAA" w:rsidRPr="004D2A68" w:rsidRDefault="006F5FAA" w:rsidP="00082278">
            <w:pPr>
              <w:jc w:val="center"/>
              <w:rPr>
                <w:rFonts w:ascii="Garamond" w:eastAsia="Aptos" w:hAnsi="Garamond"/>
                <w:b/>
              </w:rPr>
            </w:pPr>
            <w:r w:rsidRPr="004D2A68">
              <w:rPr>
                <w:rFonts w:ascii="Garamond" w:eastAsia="Times New Roman" w:hAnsi="Garamond"/>
                <w:b/>
              </w:rPr>
              <w:t>Triggered by the Project</w:t>
            </w:r>
          </w:p>
        </w:tc>
        <w:tc>
          <w:tcPr>
            <w:tcW w:w="4140" w:type="dxa"/>
            <w:shd w:val="clear" w:color="auto" w:fill="FABF8F" w:themeFill="accent6" w:themeFillTint="99"/>
          </w:tcPr>
          <w:p w14:paraId="170337A6" w14:textId="77777777" w:rsidR="006F5FAA" w:rsidRPr="006B467D" w:rsidRDefault="006F5FAA" w:rsidP="00082278">
            <w:pPr>
              <w:rPr>
                <w:rFonts w:ascii="Garamond" w:eastAsia="Aptos" w:hAnsi="Garamond"/>
                <w:b/>
              </w:rPr>
            </w:pPr>
            <w:r w:rsidRPr="006B467D">
              <w:rPr>
                <w:rFonts w:ascii="Garamond" w:eastAsia="Times New Roman" w:hAnsi="Garamond"/>
                <w:b/>
              </w:rPr>
              <w:t>Description</w:t>
            </w:r>
          </w:p>
        </w:tc>
      </w:tr>
      <w:tr w:rsidR="006F5FAA" w:rsidRPr="006B467D" w14:paraId="7B3E181B" w14:textId="77777777" w:rsidTr="00082278">
        <w:trPr>
          <w:trHeight w:val="1167"/>
        </w:trPr>
        <w:tc>
          <w:tcPr>
            <w:tcW w:w="3929" w:type="dxa"/>
          </w:tcPr>
          <w:p w14:paraId="085C6275" w14:textId="77777777" w:rsidR="006F5FAA" w:rsidRPr="0058186C" w:rsidRDefault="006F5FAA" w:rsidP="00082278">
            <w:pPr>
              <w:rPr>
                <w:rFonts w:ascii="Garamond" w:eastAsia="Aptos" w:hAnsi="Garamond"/>
                <w:bCs/>
              </w:rPr>
            </w:pPr>
            <w:r w:rsidRPr="0058186C">
              <w:rPr>
                <w:rFonts w:ascii="Garamond" w:eastAsia="Times New Roman" w:hAnsi="Garamond"/>
                <w:bCs/>
              </w:rPr>
              <w:t>Integrated Safeguards System (ISS 2023)</w:t>
            </w:r>
          </w:p>
        </w:tc>
        <w:tc>
          <w:tcPr>
            <w:tcW w:w="1286" w:type="dxa"/>
          </w:tcPr>
          <w:p w14:paraId="5B39DCB9" w14:textId="77777777" w:rsidR="006F5FAA" w:rsidRPr="004D2A68" w:rsidRDefault="006F5FAA" w:rsidP="00082278">
            <w:pPr>
              <w:rPr>
                <w:rFonts w:ascii="Garamond" w:eastAsia="Aptos" w:hAnsi="Garamond"/>
                <w:bCs/>
              </w:rPr>
            </w:pPr>
            <w:r w:rsidRPr="004D2A68">
              <w:rPr>
                <w:rFonts w:ascii="Garamond" w:eastAsia="Aptos" w:hAnsi="Garamond"/>
                <w:bCs/>
              </w:rPr>
              <w:t>Yes</w:t>
            </w:r>
          </w:p>
        </w:tc>
        <w:tc>
          <w:tcPr>
            <w:tcW w:w="4140" w:type="dxa"/>
          </w:tcPr>
          <w:p w14:paraId="55D58437" w14:textId="77777777" w:rsidR="006F5FAA" w:rsidRPr="006B467D" w:rsidRDefault="006F5FAA" w:rsidP="00082278">
            <w:pPr>
              <w:rPr>
                <w:rFonts w:ascii="Garamond" w:eastAsia="Aptos" w:hAnsi="Garamond"/>
                <w:bCs/>
              </w:rPr>
            </w:pPr>
            <w:r w:rsidRPr="004D2A68">
              <w:rPr>
                <w:rFonts w:ascii="Garamond" w:eastAsia="Times New Roman" w:hAnsi="Garamond"/>
                <w:bCs/>
              </w:rPr>
              <w:t>Overarching operational safeguard mainstreams environmental, social, and sustainability considerations in all Bank operations.</w:t>
            </w:r>
          </w:p>
        </w:tc>
      </w:tr>
      <w:tr w:rsidR="006F5FAA" w:rsidRPr="006B467D" w14:paraId="63943F96" w14:textId="77777777" w:rsidTr="00082278">
        <w:trPr>
          <w:trHeight w:val="1189"/>
        </w:trPr>
        <w:tc>
          <w:tcPr>
            <w:tcW w:w="3929" w:type="dxa"/>
          </w:tcPr>
          <w:p w14:paraId="182FB3C1" w14:textId="77777777" w:rsidR="006F5FAA" w:rsidRPr="0058186C" w:rsidRDefault="006F5FAA" w:rsidP="00082278">
            <w:pPr>
              <w:rPr>
                <w:rFonts w:ascii="Garamond" w:eastAsia="Aptos" w:hAnsi="Garamond"/>
                <w:bCs/>
              </w:rPr>
            </w:pPr>
            <w:r w:rsidRPr="0058186C">
              <w:rPr>
                <w:rFonts w:ascii="Garamond" w:eastAsia="Times New Roman" w:hAnsi="Garamond"/>
                <w:bCs/>
              </w:rPr>
              <w:t>OS1: Environmental and Social Assessment</w:t>
            </w:r>
          </w:p>
        </w:tc>
        <w:tc>
          <w:tcPr>
            <w:tcW w:w="1286" w:type="dxa"/>
          </w:tcPr>
          <w:p w14:paraId="790FB4F9" w14:textId="77777777" w:rsidR="006F5FAA" w:rsidRPr="004D2A68" w:rsidRDefault="006F5FAA" w:rsidP="00082278">
            <w:pPr>
              <w:rPr>
                <w:rFonts w:ascii="Garamond" w:eastAsia="Aptos" w:hAnsi="Garamond"/>
                <w:bCs/>
              </w:rPr>
            </w:pPr>
            <w:r w:rsidRPr="004D2A68">
              <w:rPr>
                <w:rFonts w:ascii="Garamond" w:eastAsia="Aptos" w:hAnsi="Garamond"/>
                <w:bCs/>
              </w:rPr>
              <w:t>Yes</w:t>
            </w:r>
          </w:p>
        </w:tc>
        <w:tc>
          <w:tcPr>
            <w:tcW w:w="4140" w:type="dxa"/>
          </w:tcPr>
          <w:p w14:paraId="6A9EA7B2" w14:textId="77777777" w:rsidR="006F5FAA" w:rsidRPr="006B467D" w:rsidRDefault="006F5FAA" w:rsidP="00082278">
            <w:pPr>
              <w:rPr>
                <w:rFonts w:ascii="Garamond" w:eastAsia="Aptos" w:hAnsi="Garamond"/>
                <w:bCs/>
              </w:rPr>
            </w:pPr>
            <w:r w:rsidRPr="004D2A68">
              <w:rPr>
                <w:rFonts w:ascii="Garamond" w:eastAsia="Times New Roman" w:hAnsi="Garamond"/>
                <w:bCs/>
              </w:rPr>
              <w:t>Required for Category 1 and Category 2 projects to assess environmental, social, gender, and climate change impacts</w:t>
            </w:r>
          </w:p>
        </w:tc>
      </w:tr>
      <w:tr w:rsidR="006F5FAA" w:rsidRPr="006B467D" w14:paraId="72F9C962" w14:textId="77777777" w:rsidTr="00082278">
        <w:trPr>
          <w:trHeight w:val="881"/>
        </w:trPr>
        <w:tc>
          <w:tcPr>
            <w:tcW w:w="3929" w:type="dxa"/>
          </w:tcPr>
          <w:p w14:paraId="49585B39" w14:textId="77777777" w:rsidR="006F5FAA" w:rsidRPr="0058186C" w:rsidRDefault="006F5FAA" w:rsidP="00082278">
            <w:pPr>
              <w:rPr>
                <w:rFonts w:ascii="Garamond" w:eastAsia="Aptos" w:hAnsi="Garamond"/>
                <w:bCs/>
              </w:rPr>
            </w:pPr>
            <w:r w:rsidRPr="0058186C">
              <w:rPr>
                <w:rFonts w:ascii="Garamond" w:eastAsia="Times New Roman" w:hAnsi="Garamond"/>
                <w:bCs/>
              </w:rPr>
              <w:lastRenderedPageBreak/>
              <w:t>OS2: Labor, Working Conditions, and Occupational Health and Safety</w:t>
            </w:r>
          </w:p>
        </w:tc>
        <w:tc>
          <w:tcPr>
            <w:tcW w:w="1286" w:type="dxa"/>
          </w:tcPr>
          <w:p w14:paraId="5DB06B9A" w14:textId="77777777" w:rsidR="006F5FAA" w:rsidRPr="004D2A68" w:rsidRDefault="006F5FAA" w:rsidP="00082278">
            <w:pPr>
              <w:rPr>
                <w:rFonts w:ascii="Garamond" w:eastAsia="Aptos" w:hAnsi="Garamond"/>
                <w:bCs/>
              </w:rPr>
            </w:pPr>
            <w:r w:rsidRPr="004D2A68">
              <w:rPr>
                <w:rFonts w:ascii="Garamond" w:eastAsia="Aptos" w:hAnsi="Garamond"/>
                <w:bCs/>
              </w:rPr>
              <w:t>Yes</w:t>
            </w:r>
          </w:p>
        </w:tc>
        <w:tc>
          <w:tcPr>
            <w:tcW w:w="4140" w:type="dxa"/>
          </w:tcPr>
          <w:p w14:paraId="541CE13D" w14:textId="77777777" w:rsidR="006F5FAA" w:rsidRPr="006B467D" w:rsidRDefault="006F5FAA" w:rsidP="00082278">
            <w:pPr>
              <w:rPr>
                <w:rFonts w:ascii="Garamond" w:eastAsia="Aptos" w:hAnsi="Garamond"/>
                <w:bCs/>
              </w:rPr>
            </w:pPr>
            <w:r w:rsidRPr="004D2A68">
              <w:rPr>
                <w:rFonts w:ascii="Garamond" w:eastAsia="Times New Roman" w:hAnsi="Garamond"/>
                <w:bCs/>
              </w:rPr>
              <w:t>Reflects protection of workers' rights, health, safety, and promotion of decent work conditions.</w:t>
            </w:r>
          </w:p>
        </w:tc>
      </w:tr>
      <w:tr w:rsidR="006F5FAA" w:rsidRPr="006B467D" w14:paraId="2DA43433" w14:textId="77777777" w:rsidTr="00082278">
        <w:trPr>
          <w:trHeight w:val="1167"/>
        </w:trPr>
        <w:tc>
          <w:tcPr>
            <w:tcW w:w="3929" w:type="dxa"/>
          </w:tcPr>
          <w:p w14:paraId="73AFA7D7" w14:textId="77777777" w:rsidR="006F5FAA" w:rsidRPr="0058186C" w:rsidRDefault="006F5FAA" w:rsidP="00082278">
            <w:pPr>
              <w:rPr>
                <w:rFonts w:ascii="Garamond" w:eastAsia="Aptos" w:hAnsi="Garamond"/>
                <w:bCs/>
              </w:rPr>
            </w:pPr>
            <w:r w:rsidRPr="0058186C">
              <w:rPr>
                <w:rFonts w:ascii="Garamond" w:eastAsia="Times New Roman" w:hAnsi="Garamond"/>
                <w:bCs/>
              </w:rPr>
              <w:t>OS3: Resource Efficiency, Pollution Prevention, and Climate Change</w:t>
            </w:r>
          </w:p>
        </w:tc>
        <w:tc>
          <w:tcPr>
            <w:tcW w:w="1286" w:type="dxa"/>
          </w:tcPr>
          <w:p w14:paraId="34C6CB08" w14:textId="77777777" w:rsidR="006F5FAA" w:rsidRPr="004D2A68" w:rsidRDefault="006F5FAA" w:rsidP="00082278">
            <w:pPr>
              <w:rPr>
                <w:rFonts w:ascii="Garamond" w:eastAsia="Aptos" w:hAnsi="Garamond"/>
                <w:bCs/>
              </w:rPr>
            </w:pPr>
            <w:r w:rsidRPr="004D2A68">
              <w:rPr>
                <w:rFonts w:ascii="Garamond" w:eastAsia="Aptos" w:hAnsi="Garamond"/>
                <w:bCs/>
              </w:rPr>
              <w:t>Yes</w:t>
            </w:r>
          </w:p>
        </w:tc>
        <w:tc>
          <w:tcPr>
            <w:tcW w:w="4140" w:type="dxa"/>
          </w:tcPr>
          <w:p w14:paraId="4967C959" w14:textId="77777777" w:rsidR="006F5FAA" w:rsidRPr="006B467D" w:rsidRDefault="006F5FAA" w:rsidP="00082278">
            <w:pPr>
              <w:rPr>
                <w:rFonts w:ascii="Garamond" w:eastAsia="Aptos" w:hAnsi="Garamond"/>
                <w:bCs/>
              </w:rPr>
            </w:pPr>
            <w:r w:rsidRPr="004D2A68">
              <w:rPr>
                <w:rFonts w:ascii="Garamond" w:eastAsia="Times New Roman" w:hAnsi="Garamond"/>
                <w:bCs/>
              </w:rPr>
              <w:t>Promotes resource efficiency, reduct</w:t>
            </w:r>
            <w:r w:rsidRPr="006B467D">
              <w:rPr>
                <w:rFonts w:ascii="Garamond" w:eastAsia="Times New Roman" w:hAnsi="Garamond"/>
                <w:bCs/>
              </w:rPr>
              <w:t>ion of greenhouse gas emissions, and management of pollution and hazardous materials.</w:t>
            </w:r>
          </w:p>
        </w:tc>
      </w:tr>
      <w:tr w:rsidR="006F5FAA" w:rsidRPr="006B467D" w14:paraId="7A1D7BD2" w14:textId="77777777" w:rsidTr="00082278">
        <w:trPr>
          <w:trHeight w:val="1189"/>
        </w:trPr>
        <w:tc>
          <w:tcPr>
            <w:tcW w:w="3929" w:type="dxa"/>
          </w:tcPr>
          <w:p w14:paraId="0F734C57" w14:textId="77777777" w:rsidR="006F5FAA" w:rsidRPr="0058186C" w:rsidRDefault="006F5FAA" w:rsidP="00082278">
            <w:pPr>
              <w:rPr>
                <w:rFonts w:ascii="Garamond" w:eastAsia="Aptos" w:hAnsi="Garamond"/>
                <w:bCs/>
              </w:rPr>
            </w:pPr>
            <w:r w:rsidRPr="0058186C">
              <w:rPr>
                <w:rFonts w:ascii="Garamond" w:eastAsia="Times New Roman" w:hAnsi="Garamond"/>
                <w:bCs/>
              </w:rPr>
              <w:t>OS4: Community Health, Safety, and Security</w:t>
            </w:r>
          </w:p>
        </w:tc>
        <w:tc>
          <w:tcPr>
            <w:tcW w:w="1286" w:type="dxa"/>
          </w:tcPr>
          <w:p w14:paraId="554467D7" w14:textId="77777777" w:rsidR="006F5FAA" w:rsidRPr="004D2A68" w:rsidRDefault="006F5FAA" w:rsidP="00082278">
            <w:pPr>
              <w:rPr>
                <w:rFonts w:ascii="Garamond" w:eastAsia="Aptos" w:hAnsi="Garamond"/>
                <w:bCs/>
              </w:rPr>
            </w:pPr>
            <w:r w:rsidRPr="004D2A68">
              <w:rPr>
                <w:rFonts w:ascii="Garamond" w:eastAsia="Aptos" w:hAnsi="Garamond"/>
                <w:bCs/>
              </w:rPr>
              <w:t>Yes</w:t>
            </w:r>
          </w:p>
        </w:tc>
        <w:tc>
          <w:tcPr>
            <w:tcW w:w="4140" w:type="dxa"/>
          </w:tcPr>
          <w:p w14:paraId="3C5092D3" w14:textId="77777777" w:rsidR="006F5FAA" w:rsidRPr="006B467D" w:rsidRDefault="006F5FAA" w:rsidP="00082278">
            <w:pPr>
              <w:rPr>
                <w:rFonts w:ascii="Garamond" w:eastAsia="Aptos" w:hAnsi="Garamond"/>
                <w:bCs/>
              </w:rPr>
            </w:pPr>
            <w:r w:rsidRPr="004D2A68">
              <w:rPr>
                <w:rFonts w:ascii="Garamond" w:eastAsia="Times New Roman" w:hAnsi="Garamond"/>
                <w:bCs/>
              </w:rPr>
              <w:t xml:space="preserve">Addresses potential risks to communities' health and safety arising from project activities and </w:t>
            </w:r>
            <w:r w:rsidRPr="006B467D">
              <w:rPr>
                <w:rFonts w:ascii="Garamond" w:eastAsia="Times New Roman" w:hAnsi="Garamond"/>
                <w:bCs/>
              </w:rPr>
              <w:t>infrastructure.</w:t>
            </w:r>
          </w:p>
        </w:tc>
      </w:tr>
      <w:tr w:rsidR="006F5FAA" w:rsidRPr="006B467D" w14:paraId="3108139E" w14:textId="77777777" w:rsidTr="00082278">
        <w:trPr>
          <w:trHeight w:val="1167"/>
        </w:trPr>
        <w:tc>
          <w:tcPr>
            <w:tcW w:w="3929" w:type="dxa"/>
          </w:tcPr>
          <w:p w14:paraId="582418F4" w14:textId="77777777" w:rsidR="006F5FAA" w:rsidRPr="0058186C" w:rsidRDefault="006F5FAA" w:rsidP="00082278">
            <w:pPr>
              <w:rPr>
                <w:rFonts w:ascii="Garamond" w:eastAsia="Aptos" w:hAnsi="Garamond"/>
                <w:bCs/>
              </w:rPr>
            </w:pPr>
            <w:r w:rsidRPr="0058186C">
              <w:rPr>
                <w:rFonts w:ascii="Garamond" w:eastAsia="Times New Roman" w:hAnsi="Garamond"/>
                <w:bCs/>
              </w:rPr>
              <w:t>OS</w:t>
            </w:r>
            <w:r>
              <w:rPr>
                <w:rFonts w:ascii="Garamond" w:eastAsia="Times New Roman" w:hAnsi="Garamond"/>
                <w:bCs/>
              </w:rPr>
              <w:t>6</w:t>
            </w:r>
            <w:r w:rsidRPr="0058186C">
              <w:rPr>
                <w:rFonts w:ascii="Garamond" w:eastAsia="Times New Roman" w:hAnsi="Garamond"/>
                <w:bCs/>
              </w:rPr>
              <w:t>: Biodiversity, Ecosystem Services, and Sustainable Natural Resource Management</w:t>
            </w:r>
          </w:p>
        </w:tc>
        <w:tc>
          <w:tcPr>
            <w:tcW w:w="1286" w:type="dxa"/>
          </w:tcPr>
          <w:p w14:paraId="7BDE379B" w14:textId="77777777" w:rsidR="006F5FAA" w:rsidRPr="004D2A68" w:rsidRDefault="006F5FAA" w:rsidP="00082278">
            <w:pPr>
              <w:rPr>
                <w:rFonts w:ascii="Garamond" w:eastAsia="Aptos" w:hAnsi="Garamond"/>
                <w:bCs/>
              </w:rPr>
            </w:pPr>
            <w:r w:rsidRPr="004D2A68">
              <w:rPr>
                <w:rFonts w:ascii="Garamond" w:eastAsia="Aptos" w:hAnsi="Garamond"/>
                <w:bCs/>
              </w:rPr>
              <w:t>Yes</w:t>
            </w:r>
          </w:p>
        </w:tc>
        <w:tc>
          <w:tcPr>
            <w:tcW w:w="4140" w:type="dxa"/>
          </w:tcPr>
          <w:p w14:paraId="170835E3" w14:textId="77777777" w:rsidR="006F5FAA" w:rsidRPr="006B467D" w:rsidRDefault="006F5FAA" w:rsidP="00082278">
            <w:pPr>
              <w:rPr>
                <w:rFonts w:ascii="Garamond" w:eastAsia="Aptos" w:hAnsi="Garamond"/>
                <w:bCs/>
              </w:rPr>
            </w:pPr>
            <w:r w:rsidRPr="004D2A68">
              <w:rPr>
                <w:rFonts w:ascii="Garamond" w:eastAsia="Times New Roman" w:hAnsi="Garamond"/>
                <w:bCs/>
              </w:rPr>
              <w:t>Ensures conservation of biodiversity, maintenance of ecosystem services, and sustainable use of natural resources.</w:t>
            </w:r>
          </w:p>
        </w:tc>
      </w:tr>
      <w:tr w:rsidR="006F5FAA" w:rsidRPr="006B467D" w14:paraId="434B01D1" w14:textId="77777777" w:rsidTr="00082278">
        <w:trPr>
          <w:trHeight w:val="1167"/>
        </w:trPr>
        <w:tc>
          <w:tcPr>
            <w:tcW w:w="3929" w:type="dxa"/>
          </w:tcPr>
          <w:p w14:paraId="1DE5592F" w14:textId="77777777" w:rsidR="006F5FAA" w:rsidRPr="0058186C" w:rsidRDefault="006F5FAA" w:rsidP="00082278">
            <w:pPr>
              <w:rPr>
                <w:rFonts w:ascii="Garamond" w:eastAsia="Times New Roman" w:hAnsi="Garamond"/>
                <w:bCs/>
              </w:rPr>
            </w:pPr>
            <w:r w:rsidRPr="0058186C">
              <w:rPr>
                <w:rFonts w:ascii="Garamond" w:eastAsia="Times New Roman" w:hAnsi="Garamond"/>
                <w:bCs/>
              </w:rPr>
              <w:t>OS10: Stakeholder Engagement and Information Disclosure</w:t>
            </w:r>
          </w:p>
        </w:tc>
        <w:tc>
          <w:tcPr>
            <w:tcW w:w="1286" w:type="dxa"/>
          </w:tcPr>
          <w:p w14:paraId="029B302D" w14:textId="77777777" w:rsidR="006F5FAA" w:rsidRPr="004D2A68" w:rsidRDefault="006F5FAA" w:rsidP="00082278">
            <w:pPr>
              <w:rPr>
                <w:rFonts w:ascii="Garamond" w:eastAsia="Aptos" w:hAnsi="Garamond"/>
                <w:bCs/>
              </w:rPr>
            </w:pPr>
            <w:r w:rsidRPr="004D2A68">
              <w:rPr>
                <w:rFonts w:ascii="Garamond" w:eastAsia="Aptos" w:hAnsi="Garamond"/>
                <w:bCs/>
              </w:rPr>
              <w:t>Yes</w:t>
            </w:r>
          </w:p>
        </w:tc>
        <w:tc>
          <w:tcPr>
            <w:tcW w:w="4140" w:type="dxa"/>
          </w:tcPr>
          <w:p w14:paraId="1693E87F" w14:textId="77777777" w:rsidR="006F5FAA" w:rsidRPr="006B467D" w:rsidRDefault="006F5FAA" w:rsidP="00082278">
            <w:pPr>
              <w:rPr>
                <w:rFonts w:ascii="Garamond" w:eastAsia="Aptos" w:hAnsi="Garamond"/>
                <w:bCs/>
              </w:rPr>
            </w:pPr>
            <w:r w:rsidRPr="004D2A68">
              <w:rPr>
                <w:rFonts w:ascii="Garamond" w:eastAsia="Times New Roman" w:hAnsi="Garamond"/>
                <w:bCs/>
              </w:rPr>
              <w:t xml:space="preserve">Reflects the need for inclusive stakeholder consultation, grievance mechanisms, and public access to </w:t>
            </w:r>
            <w:r w:rsidRPr="006B467D">
              <w:rPr>
                <w:rFonts w:ascii="Garamond" w:eastAsia="Times New Roman" w:hAnsi="Garamond"/>
                <w:bCs/>
              </w:rPr>
              <w:t>project information.</w:t>
            </w:r>
          </w:p>
        </w:tc>
      </w:tr>
    </w:tbl>
    <w:p w14:paraId="2F9189D1" w14:textId="77777777" w:rsidR="006F5FAA" w:rsidRDefault="006F5FAA" w:rsidP="006F5FAA">
      <w:pPr>
        <w:jc w:val="both"/>
        <w:rPr>
          <w:rFonts w:ascii="Garamond" w:eastAsia="Times New Roman" w:hAnsi="Garamond" w:cs="Times New Roman"/>
          <w:iCs/>
          <w:sz w:val="24"/>
          <w:szCs w:val="24"/>
        </w:rPr>
      </w:pPr>
    </w:p>
    <w:p w14:paraId="7D60D710" w14:textId="77777777" w:rsidR="006F5FAA" w:rsidRPr="009C40C6" w:rsidRDefault="006F5FAA" w:rsidP="006F5FAA">
      <w:pPr>
        <w:jc w:val="both"/>
        <w:rPr>
          <w:rFonts w:ascii="Garamond" w:eastAsia="Times New Roman" w:hAnsi="Garamond" w:cs="Times New Roman"/>
          <w:b/>
          <w:iCs/>
          <w:sz w:val="24"/>
          <w:szCs w:val="24"/>
        </w:rPr>
      </w:pPr>
      <w:r w:rsidRPr="009C40C6">
        <w:rPr>
          <w:rFonts w:ascii="Garamond" w:eastAsia="Times New Roman" w:hAnsi="Garamond" w:cs="Times New Roman"/>
          <w:b/>
          <w:iCs/>
          <w:sz w:val="24"/>
          <w:szCs w:val="24"/>
        </w:rPr>
        <w:t>Comparison between National Environmental Management laws and provisions of the AfDB’s ISS</w:t>
      </w:r>
    </w:p>
    <w:p w14:paraId="07276D3D" w14:textId="77777777" w:rsidR="006F5FAA" w:rsidRPr="006D53A8" w:rsidRDefault="006F5FAA" w:rsidP="006F5FAA">
      <w:pPr>
        <w:jc w:val="both"/>
        <w:rPr>
          <w:rFonts w:ascii="Garamond" w:eastAsia="Times New Roman" w:hAnsi="Garamond" w:cs="Times New Roman"/>
          <w:iCs/>
          <w:sz w:val="24"/>
          <w:szCs w:val="24"/>
        </w:rPr>
      </w:pPr>
      <w:r w:rsidRPr="006D53A8">
        <w:rPr>
          <w:rFonts w:ascii="Garamond" w:eastAsia="Times New Roman" w:hAnsi="Garamond" w:cs="Times New Roman"/>
          <w:iCs/>
          <w:sz w:val="24"/>
          <w:szCs w:val="24"/>
        </w:rPr>
        <w:t>Below is the gap analysis and comparison between National Environmental laws and AfDB’s ISS provisions and requirements.</w:t>
      </w:r>
    </w:p>
    <w:p w14:paraId="0E966A58" w14:textId="77777777" w:rsidR="006F5FAA" w:rsidRDefault="006F5FAA" w:rsidP="006F5FAA">
      <w:pPr>
        <w:jc w:val="both"/>
        <w:rPr>
          <w:rFonts w:ascii="Garamond" w:eastAsia="Times New Roman" w:hAnsi="Garamond" w:cs="Times New Roman"/>
          <w:iCs/>
          <w:sz w:val="24"/>
          <w:szCs w:val="24"/>
        </w:rPr>
      </w:pPr>
      <w:r w:rsidRPr="006D53A8">
        <w:rPr>
          <w:rFonts w:ascii="Garamond" w:eastAsia="Times New Roman" w:hAnsi="Garamond" w:cs="Times New Roman"/>
          <w:iCs/>
          <w:sz w:val="24"/>
          <w:szCs w:val="24"/>
        </w:rPr>
        <w:t>Gap analysis and comparison between National Environmental Law and AfDB ISS provisions</w:t>
      </w:r>
    </w:p>
    <w:tbl>
      <w:tblPr>
        <w:tblW w:w="96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9"/>
        <w:gridCol w:w="2414"/>
        <w:gridCol w:w="2361"/>
        <w:gridCol w:w="3415"/>
      </w:tblGrid>
      <w:tr w:rsidR="006F5FAA" w:rsidRPr="00192BF3" w14:paraId="0995FBC5" w14:textId="77777777" w:rsidTr="00DA06C3">
        <w:trPr>
          <w:trHeight w:val="546"/>
          <w:tblHeader/>
        </w:trPr>
        <w:tc>
          <w:tcPr>
            <w:tcW w:w="1439" w:type="dxa"/>
            <w:shd w:val="clear" w:color="auto" w:fill="9CC2E5"/>
          </w:tcPr>
          <w:p w14:paraId="3B7A79C0" w14:textId="77777777" w:rsidR="006F5FAA" w:rsidRPr="00192BF3" w:rsidRDefault="006F5FAA" w:rsidP="00082278">
            <w:pPr>
              <w:spacing w:after="120"/>
              <w:jc w:val="both"/>
              <w:rPr>
                <w:rFonts w:ascii="Garamond" w:eastAsia="Garamond" w:hAnsi="Garamond" w:cs="Garamond"/>
                <w:b/>
                <w:sz w:val="24"/>
                <w:szCs w:val="24"/>
              </w:rPr>
            </w:pPr>
            <w:r w:rsidRPr="00192BF3">
              <w:rPr>
                <w:rFonts w:ascii="Garamond" w:eastAsia="Garamond" w:hAnsi="Garamond" w:cs="Garamond"/>
                <w:b/>
                <w:sz w:val="24"/>
                <w:szCs w:val="24"/>
              </w:rPr>
              <w:t>Aspect</w:t>
            </w:r>
          </w:p>
        </w:tc>
        <w:tc>
          <w:tcPr>
            <w:tcW w:w="2414" w:type="dxa"/>
            <w:shd w:val="clear" w:color="auto" w:fill="9CC2E5"/>
          </w:tcPr>
          <w:p w14:paraId="649D9509" w14:textId="77777777" w:rsidR="006F5FAA" w:rsidRPr="00192BF3" w:rsidRDefault="006F5FAA" w:rsidP="00082278">
            <w:pPr>
              <w:spacing w:after="120"/>
              <w:jc w:val="both"/>
              <w:rPr>
                <w:rFonts w:ascii="Garamond" w:eastAsia="Garamond" w:hAnsi="Garamond" w:cs="Garamond"/>
                <w:b/>
                <w:sz w:val="24"/>
                <w:szCs w:val="24"/>
              </w:rPr>
            </w:pPr>
            <w:r w:rsidRPr="00192BF3">
              <w:rPr>
                <w:rFonts w:ascii="Garamond" w:eastAsia="Garamond" w:hAnsi="Garamond" w:cs="Garamond"/>
                <w:b/>
                <w:sz w:val="24"/>
                <w:szCs w:val="24"/>
              </w:rPr>
              <w:t>The Gambia Environmental Law</w:t>
            </w:r>
          </w:p>
        </w:tc>
        <w:tc>
          <w:tcPr>
            <w:tcW w:w="2361" w:type="dxa"/>
            <w:shd w:val="clear" w:color="auto" w:fill="9CC2E5"/>
          </w:tcPr>
          <w:p w14:paraId="0C6B75C1" w14:textId="77777777" w:rsidR="006F5FAA" w:rsidRPr="00192BF3" w:rsidRDefault="006F5FAA" w:rsidP="00082278">
            <w:pPr>
              <w:spacing w:after="120"/>
              <w:jc w:val="both"/>
              <w:rPr>
                <w:rFonts w:ascii="Garamond" w:eastAsia="Garamond" w:hAnsi="Garamond" w:cs="Garamond"/>
                <w:b/>
                <w:sz w:val="24"/>
                <w:szCs w:val="24"/>
              </w:rPr>
            </w:pPr>
            <w:r w:rsidRPr="00192BF3">
              <w:rPr>
                <w:rFonts w:ascii="Garamond" w:eastAsia="Garamond" w:hAnsi="Garamond" w:cs="Garamond"/>
                <w:b/>
                <w:sz w:val="24"/>
                <w:szCs w:val="24"/>
              </w:rPr>
              <w:t xml:space="preserve">AfDB ISS </w:t>
            </w:r>
            <w:r>
              <w:rPr>
                <w:rFonts w:ascii="Garamond" w:eastAsia="Garamond" w:hAnsi="Garamond" w:cs="Garamond"/>
                <w:b/>
                <w:sz w:val="24"/>
                <w:szCs w:val="24"/>
              </w:rPr>
              <w:t>2023</w:t>
            </w:r>
          </w:p>
        </w:tc>
        <w:tc>
          <w:tcPr>
            <w:tcW w:w="3415" w:type="dxa"/>
            <w:shd w:val="clear" w:color="auto" w:fill="9CC2E5"/>
          </w:tcPr>
          <w:p w14:paraId="11912DC8" w14:textId="77777777" w:rsidR="006F5FAA" w:rsidRPr="00192BF3" w:rsidRDefault="006F5FAA" w:rsidP="00082278">
            <w:pPr>
              <w:spacing w:after="120"/>
              <w:jc w:val="both"/>
              <w:rPr>
                <w:rFonts w:ascii="Garamond" w:eastAsia="Garamond" w:hAnsi="Garamond" w:cs="Garamond"/>
                <w:b/>
                <w:sz w:val="24"/>
                <w:szCs w:val="24"/>
              </w:rPr>
            </w:pPr>
            <w:r w:rsidRPr="00192BF3">
              <w:rPr>
                <w:rFonts w:ascii="Garamond" w:eastAsia="Garamond" w:hAnsi="Garamond" w:cs="Garamond"/>
                <w:b/>
                <w:sz w:val="24"/>
                <w:szCs w:val="24"/>
              </w:rPr>
              <w:t xml:space="preserve">Gap Analysis </w:t>
            </w:r>
          </w:p>
        </w:tc>
      </w:tr>
      <w:tr w:rsidR="006F5FAA" w:rsidRPr="00192BF3" w14:paraId="2E310254" w14:textId="77777777" w:rsidTr="0060322A">
        <w:trPr>
          <w:trHeight w:val="1093"/>
        </w:trPr>
        <w:tc>
          <w:tcPr>
            <w:tcW w:w="1439" w:type="dxa"/>
          </w:tcPr>
          <w:p w14:paraId="59E86B30"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Legal Framework</w:t>
            </w:r>
          </w:p>
        </w:tc>
        <w:tc>
          <w:tcPr>
            <w:tcW w:w="2414" w:type="dxa"/>
          </w:tcPr>
          <w:p w14:paraId="4464FA3C"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Limited legal framework; laws are fragmented and not comprehensively enforced</w:t>
            </w:r>
          </w:p>
        </w:tc>
        <w:tc>
          <w:tcPr>
            <w:tcW w:w="2361" w:type="dxa"/>
          </w:tcPr>
          <w:p w14:paraId="70E0BBEA" w14:textId="6DA8DBF6"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Comprehensive framework</w:t>
            </w:r>
            <w:r w:rsidR="00B243DB">
              <w:rPr>
                <w:rFonts w:ascii="Garamond" w:eastAsia="Garamond" w:hAnsi="Garamond" w:cs="Garamond"/>
                <w:sz w:val="24"/>
                <w:szCs w:val="24"/>
              </w:rPr>
              <w:t xml:space="preserve"> </w:t>
            </w:r>
            <w:r w:rsidRPr="00192BF3">
              <w:rPr>
                <w:rFonts w:ascii="Garamond" w:eastAsia="Garamond" w:hAnsi="Garamond" w:cs="Garamond"/>
                <w:sz w:val="24"/>
                <w:szCs w:val="24"/>
              </w:rPr>
              <w:t>covering various</w:t>
            </w:r>
            <w:r w:rsidRPr="00192BF3">
              <w:rPr>
                <w:rFonts w:ascii="Garamond" w:eastAsia="Garamond" w:hAnsi="Garamond" w:cs="Garamond"/>
                <w:sz w:val="24"/>
                <w:szCs w:val="24"/>
              </w:rPr>
              <w:tab/>
              <w:t xml:space="preserve">environmental aspects </w:t>
            </w:r>
          </w:p>
        </w:tc>
        <w:tc>
          <w:tcPr>
            <w:tcW w:w="3415" w:type="dxa"/>
          </w:tcPr>
          <w:p w14:paraId="78960454"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Inadequate national legal framework regarding requirement on different themes and ESA  and it is done partially. </w:t>
            </w:r>
          </w:p>
        </w:tc>
      </w:tr>
      <w:tr w:rsidR="006F5FAA" w:rsidRPr="00192BF3" w14:paraId="7F959332" w14:textId="77777777" w:rsidTr="0060322A">
        <w:trPr>
          <w:trHeight w:val="558"/>
        </w:trPr>
        <w:tc>
          <w:tcPr>
            <w:tcW w:w="1439" w:type="dxa"/>
          </w:tcPr>
          <w:p w14:paraId="29331514"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Scope</w:t>
            </w:r>
            <w:r w:rsidRPr="00192BF3">
              <w:rPr>
                <w:rFonts w:ascii="Garamond" w:eastAsia="Garamond" w:hAnsi="Garamond" w:cs="Garamond"/>
                <w:sz w:val="24"/>
                <w:szCs w:val="24"/>
              </w:rPr>
              <w:tab/>
              <w:t>of Environmental Protection</w:t>
            </w:r>
          </w:p>
        </w:tc>
        <w:tc>
          <w:tcPr>
            <w:tcW w:w="2414" w:type="dxa"/>
          </w:tcPr>
          <w:p w14:paraId="27BC5B76"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Focus on specific issues such as environmental health, natural resource management and waste management; inadequate an integrated approach.</w:t>
            </w:r>
          </w:p>
        </w:tc>
        <w:tc>
          <w:tcPr>
            <w:tcW w:w="2361" w:type="dxa"/>
          </w:tcPr>
          <w:p w14:paraId="000D8461" w14:textId="297B9ED3"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Holistic</w:t>
            </w:r>
            <w:r w:rsidRPr="00192BF3">
              <w:rPr>
                <w:rFonts w:ascii="Garamond" w:eastAsia="Garamond" w:hAnsi="Garamond" w:cs="Garamond"/>
                <w:sz w:val="24"/>
                <w:szCs w:val="24"/>
              </w:rPr>
              <w:tab/>
              <w:t>approach covering various issues such as health, safety at work, environmental management, biodiversity,</w:t>
            </w:r>
            <w:r w:rsidR="005754B7">
              <w:rPr>
                <w:rFonts w:ascii="Garamond" w:eastAsia="Garamond" w:hAnsi="Garamond" w:cs="Garamond"/>
                <w:sz w:val="24"/>
                <w:szCs w:val="24"/>
              </w:rPr>
              <w:t xml:space="preserve"> </w:t>
            </w:r>
            <w:r w:rsidRPr="00192BF3">
              <w:rPr>
                <w:rFonts w:ascii="Garamond" w:eastAsia="Garamond" w:hAnsi="Garamond" w:cs="Garamond"/>
                <w:sz w:val="24"/>
                <w:szCs w:val="24"/>
              </w:rPr>
              <w:t xml:space="preserve"> waste </w:t>
            </w:r>
            <w:r w:rsidRPr="00192BF3">
              <w:rPr>
                <w:rFonts w:ascii="Garamond" w:eastAsia="Garamond" w:hAnsi="Garamond" w:cs="Garamond"/>
                <w:sz w:val="24"/>
                <w:szCs w:val="24"/>
              </w:rPr>
              <w:lastRenderedPageBreak/>
              <w:t>management climate change, and pollution.</w:t>
            </w:r>
          </w:p>
        </w:tc>
        <w:tc>
          <w:tcPr>
            <w:tcW w:w="3415" w:type="dxa"/>
          </w:tcPr>
          <w:p w14:paraId="219C2DCB"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Limited  scope in Gambia environmental laws to address various decision-making processes.</w:t>
            </w:r>
          </w:p>
        </w:tc>
      </w:tr>
      <w:tr w:rsidR="006F5FAA" w:rsidRPr="00192BF3" w14:paraId="74EB513F" w14:textId="77777777" w:rsidTr="0060322A">
        <w:trPr>
          <w:trHeight w:val="818"/>
        </w:trPr>
        <w:tc>
          <w:tcPr>
            <w:tcW w:w="1439" w:type="dxa"/>
          </w:tcPr>
          <w:p w14:paraId="283CD376"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Public Consultation/ stakeholder engagement</w:t>
            </w:r>
          </w:p>
        </w:tc>
        <w:tc>
          <w:tcPr>
            <w:tcW w:w="2414" w:type="dxa"/>
          </w:tcPr>
          <w:p w14:paraId="408917BB"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Limited mechanisms for public involvement; often top-down approach.</w:t>
            </w:r>
          </w:p>
        </w:tc>
        <w:tc>
          <w:tcPr>
            <w:tcW w:w="2361" w:type="dxa"/>
          </w:tcPr>
          <w:p w14:paraId="66602DCF"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Emphasizes stakeholder engagement</w:t>
            </w:r>
            <w:r w:rsidRPr="00192BF3">
              <w:rPr>
                <w:rFonts w:ascii="Garamond" w:eastAsia="Garamond" w:hAnsi="Garamond" w:cs="Garamond"/>
                <w:sz w:val="24"/>
                <w:szCs w:val="24"/>
              </w:rPr>
              <w:tab/>
              <w:t>and participatory processes</w:t>
            </w:r>
          </w:p>
        </w:tc>
        <w:tc>
          <w:tcPr>
            <w:tcW w:w="3415" w:type="dxa"/>
          </w:tcPr>
          <w:p w14:paraId="12CA45FA"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Insufficient public participation in The Gambia’s environmental decision-making processes. Need for proactive  stakeholder engagement and awareness raising on environment and related matters</w:t>
            </w:r>
          </w:p>
        </w:tc>
      </w:tr>
      <w:tr w:rsidR="006F5FAA" w:rsidRPr="00192BF3" w14:paraId="581F0673" w14:textId="77777777" w:rsidTr="0060322A">
        <w:trPr>
          <w:trHeight w:val="1092"/>
        </w:trPr>
        <w:tc>
          <w:tcPr>
            <w:tcW w:w="1439" w:type="dxa"/>
          </w:tcPr>
          <w:p w14:paraId="0298DE65"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Impact Assessment</w:t>
            </w:r>
          </w:p>
        </w:tc>
        <w:tc>
          <w:tcPr>
            <w:tcW w:w="2414" w:type="dxa"/>
          </w:tcPr>
          <w:p w14:paraId="3D986996" w14:textId="42EEFC15"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Provisions for ESIAs, but </w:t>
            </w:r>
            <w:r w:rsidR="00DA06C3" w:rsidRPr="00192BF3">
              <w:rPr>
                <w:rFonts w:ascii="Garamond" w:eastAsia="Garamond" w:hAnsi="Garamond" w:cs="Garamond"/>
                <w:sz w:val="24"/>
                <w:szCs w:val="24"/>
              </w:rPr>
              <w:t>inconsistent</w:t>
            </w:r>
            <w:r w:rsidRPr="00192BF3">
              <w:rPr>
                <w:rFonts w:ascii="Garamond" w:eastAsia="Garamond" w:hAnsi="Garamond" w:cs="Garamond"/>
                <w:sz w:val="24"/>
                <w:szCs w:val="24"/>
              </w:rPr>
              <w:t xml:space="preserve"> in application. Involve different actors at national and regional levels, affected communities, private consultants to carry out effective assessment and implementation processes</w:t>
            </w:r>
          </w:p>
        </w:tc>
        <w:tc>
          <w:tcPr>
            <w:tcW w:w="2361" w:type="dxa"/>
          </w:tcPr>
          <w:p w14:paraId="1B176F5F"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Strong requirement for ESIAs and risk assessment prior to project</w:t>
            </w:r>
          </w:p>
        </w:tc>
        <w:tc>
          <w:tcPr>
            <w:tcW w:w="3415" w:type="dxa"/>
          </w:tcPr>
          <w:p w14:paraId="6D184BC0"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 Limited capacity for national  ESIA processes for effective enforcement. Strengthening of ESIA processes needed in The Gambia for consistency and effective enforcement.</w:t>
            </w:r>
          </w:p>
        </w:tc>
      </w:tr>
      <w:tr w:rsidR="006F5FAA" w:rsidRPr="00192BF3" w14:paraId="65D1F13D" w14:textId="77777777" w:rsidTr="0060322A">
        <w:trPr>
          <w:trHeight w:val="1093"/>
        </w:trPr>
        <w:tc>
          <w:tcPr>
            <w:tcW w:w="1439" w:type="dxa"/>
          </w:tcPr>
          <w:p w14:paraId="394753CD"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Enforcement Mechanisms</w:t>
            </w:r>
          </w:p>
        </w:tc>
        <w:tc>
          <w:tcPr>
            <w:tcW w:w="2414" w:type="dxa"/>
          </w:tcPr>
          <w:p w14:paraId="0066BA24"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Weak</w:t>
            </w:r>
            <w:r w:rsidRPr="00192BF3">
              <w:rPr>
                <w:rFonts w:ascii="Garamond" w:eastAsia="Garamond" w:hAnsi="Garamond" w:cs="Garamond"/>
                <w:sz w:val="24"/>
                <w:szCs w:val="24"/>
              </w:rPr>
              <w:tab/>
              <w:t>enforcement capacities; lack of resources and trained personnel. Deficit in the monitoring of projects in practice</w:t>
            </w:r>
          </w:p>
        </w:tc>
        <w:tc>
          <w:tcPr>
            <w:tcW w:w="2361" w:type="dxa"/>
          </w:tcPr>
          <w:p w14:paraId="7FFFA24F"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Established protocols for monitoring</w:t>
            </w:r>
            <w:r w:rsidRPr="00192BF3">
              <w:rPr>
                <w:rFonts w:ascii="Garamond" w:eastAsia="Garamond" w:hAnsi="Garamond" w:cs="Garamond"/>
                <w:sz w:val="24"/>
                <w:szCs w:val="24"/>
              </w:rPr>
              <w:tab/>
              <w:t>and</w:t>
            </w:r>
          </w:p>
          <w:p w14:paraId="0D02A97D"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enforcement</w:t>
            </w:r>
            <w:r w:rsidRPr="00192BF3">
              <w:rPr>
                <w:rFonts w:ascii="Garamond" w:eastAsia="Garamond" w:hAnsi="Garamond" w:cs="Garamond"/>
                <w:sz w:val="24"/>
                <w:szCs w:val="24"/>
              </w:rPr>
              <w:tab/>
              <w:t>of environmental standards.</w:t>
            </w:r>
          </w:p>
        </w:tc>
        <w:tc>
          <w:tcPr>
            <w:tcW w:w="3415" w:type="dxa"/>
          </w:tcPr>
          <w:p w14:paraId="3A2CDAC8"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Need for stronger enforcement mechanisms in The Gambia, including capacity building for the key actors and other stakeholders.</w:t>
            </w:r>
          </w:p>
        </w:tc>
      </w:tr>
      <w:tr w:rsidR="006F5FAA" w:rsidRPr="00192BF3" w14:paraId="7AC3177E" w14:textId="77777777" w:rsidTr="0060322A">
        <w:trPr>
          <w:trHeight w:val="1093"/>
        </w:trPr>
        <w:tc>
          <w:tcPr>
            <w:tcW w:w="1439" w:type="dxa"/>
          </w:tcPr>
          <w:p w14:paraId="42208F0C"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Environmental and Natural Resource Management </w:t>
            </w:r>
          </w:p>
        </w:tc>
        <w:tc>
          <w:tcPr>
            <w:tcW w:w="2414" w:type="dxa"/>
          </w:tcPr>
          <w:p w14:paraId="761C89AF"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Existing laws focus on specific issues; limited overall strategy for environmental and Natural resources management </w:t>
            </w:r>
          </w:p>
        </w:tc>
        <w:tc>
          <w:tcPr>
            <w:tcW w:w="2361" w:type="dxa"/>
          </w:tcPr>
          <w:p w14:paraId="3FDB05F8"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Comprehensive strategies for</w:t>
            </w:r>
            <w:r w:rsidRPr="00192BF3">
              <w:rPr>
                <w:rFonts w:ascii="Garamond" w:eastAsia="Garamond" w:hAnsi="Garamond" w:cs="Garamond"/>
                <w:sz w:val="24"/>
                <w:szCs w:val="24"/>
              </w:rPr>
              <w:tab/>
              <w:t>conservation, including ecosystem services.</w:t>
            </w:r>
          </w:p>
        </w:tc>
        <w:tc>
          <w:tcPr>
            <w:tcW w:w="3415" w:type="dxa"/>
          </w:tcPr>
          <w:p w14:paraId="5080DDA0"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Lack of a holistic Environmental and Natural Resource Management strategy in The Gambia. Need to review and update existing laws and policies</w:t>
            </w:r>
          </w:p>
        </w:tc>
      </w:tr>
      <w:tr w:rsidR="006F5FAA" w:rsidRPr="00192BF3" w14:paraId="7E729875" w14:textId="77777777" w:rsidTr="0060322A">
        <w:trPr>
          <w:trHeight w:val="1366"/>
        </w:trPr>
        <w:tc>
          <w:tcPr>
            <w:tcW w:w="1439" w:type="dxa"/>
          </w:tcPr>
          <w:p w14:paraId="29692AD8"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Vulnerable Groups (Women, elderly, persons with disabilities and youth)</w:t>
            </w:r>
            <w:r w:rsidRPr="00192BF3">
              <w:rPr>
                <w:rFonts w:ascii="Garamond" w:eastAsia="Garamond" w:hAnsi="Garamond" w:cs="Garamond"/>
                <w:sz w:val="24"/>
                <w:szCs w:val="24"/>
              </w:rPr>
              <w:tab/>
              <w:t xml:space="preserve">and </w:t>
            </w:r>
            <w:r w:rsidRPr="00192BF3">
              <w:rPr>
                <w:rFonts w:ascii="Garamond" w:eastAsia="Garamond" w:hAnsi="Garamond" w:cs="Garamond"/>
                <w:sz w:val="24"/>
                <w:szCs w:val="24"/>
              </w:rPr>
              <w:lastRenderedPageBreak/>
              <w:t>Local Communities</w:t>
            </w:r>
          </w:p>
        </w:tc>
        <w:tc>
          <w:tcPr>
            <w:tcW w:w="2414" w:type="dxa"/>
          </w:tcPr>
          <w:p w14:paraId="429D73DD"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Limited</w:t>
            </w:r>
            <w:r w:rsidRPr="00192BF3">
              <w:rPr>
                <w:rFonts w:ascii="Garamond" w:eastAsia="Garamond" w:hAnsi="Garamond" w:cs="Garamond"/>
                <w:sz w:val="24"/>
                <w:szCs w:val="24"/>
              </w:rPr>
              <w:tab/>
            </w:r>
            <w:r w:rsidRPr="00192BF3">
              <w:rPr>
                <w:rFonts w:ascii="Garamond" w:eastAsia="Garamond" w:hAnsi="Garamond" w:cs="Garamond"/>
                <w:sz w:val="24"/>
                <w:szCs w:val="24"/>
              </w:rPr>
              <w:tab/>
              <w:t>focus of rights</w:t>
            </w:r>
            <w:r w:rsidRPr="00192BF3">
              <w:rPr>
                <w:rFonts w:ascii="Garamond" w:eastAsia="Garamond" w:hAnsi="Garamond" w:cs="Garamond"/>
                <w:sz w:val="24"/>
                <w:szCs w:val="24"/>
              </w:rPr>
              <w:tab/>
              <w:t>and</w:t>
            </w:r>
            <w:r w:rsidRPr="00192BF3">
              <w:rPr>
                <w:rFonts w:ascii="Garamond" w:eastAsia="Garamond" w:hAnsi="Garamond" w:cs="Garamond"/>
                <w:sz w:val="24"/>
                <w:szCs w:val="24"/>
              </w:rPr>
              <w:tab/>
              <w:t>roles</w:t>
            </w:r>
            <w:r w:rsidRPr="00192BF3">
              <w:rPr>
                <w:rFonts w:ascii="Garamond" w:eastAsia="Garamond" w:hAnsi="Garamond" w:cs="Garamond"/>
                <w:sz w:val="24"/>
                <w:szCs w:val="24"/>
              </w:rPr>
              <w:tab/>
              <w:t xml:space="preserve">of vulnerable groups in environmental and </w:t>
            </w:r>
            <w:r w:rsidRPr="00192BF3">
              <w:rPr>
                <w:rFonts w:ascii="Garamond" w:eastAsia="Garamond" w:hAnsi="Garamond" w:cs="Garamond"/>
                <w:sz w:val="24"/>
                <w:szCs w:val="24"/>
              </w:rPr>
              <w:lastRenderedPageBreak/>
              <w:t>natural resources management.</w:t>
            </w:r>
          </w:p>
        </w:tc>
        <w:tc>
          <w:tcPr>
            <w:tcW w:w="2361" w:type="dxa"/>
          </w:tcPr>
          <w:p w14:paraId="2D72C57F"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Strong emphasis on the rights</w:t>
            </w:r>
            <w:r w:rsidRPr="00192BF3">
              <w:rPr>
                <w:rFonts w:ascii="Garamond" w:eastAsia="Garamond" w:hAnsi="Garamond" w:cs="Garamond"/>
                <w:sz w:val="24"/>
                <w:szCs w:val="24"/>
              </w:rPr>
              <w:tab/>
              <w:t>of</w:t>
            </w:r>
            <w:r w:rsidRPr="00192BF3">
              <w:rPr>
                <w:rFonts w:ascii="Garamond" w:eastAsia="Garamond" w:hAnsi="Garamond" w:cs="Garamond"/>
                <w:sz w:val="24"/>
                <w:szCs w:val="24"/>
              </w:rPr>
              <w:tab/>
              <w:t>local</w:t>
            </w:r>
          </w:p>
          <w:p w14:paraId="270F554E"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Communities</w:t>
            </w:r>
            <w:r w:rsidRPr="00192BF3">
              <w:rPr>
                <w:rFonts w:ascii="Garamond" w:eastAsia="Garamond" w:hAnsi="Garamond" w:cs="Garamond"/>
                <w:sz w:val="24"/>
                <w:szCs w:val="24"/>
              </w:rPr>
              <w:tab/>
              <w:t>and vulnerable groups.</w:t>
            </w:r>
          </w:p>
        </w:tc>
        <w:tc>
          <w:tcPr>
            <w:tcW w:w="3415" w:type="dxa"/>
          </w:tcPr>
          <w:p w14:paraId="124865B5" w14:textId="79712ADC"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Need for improved recognition and incorporation of vulnerable groups and </w:t>
            </w:r>
            <w:r w:rsidR="00DA06C3" w:rsidRPr="00192BF3">
              <w:rPr>
                <w:rFonts w:ascii="Garamond" w:eastAsia="Garamond" w:hAnsi="Garamond" w:cs="Garamond"/>
                <w:sz w:val="24"/>
                <w:szCs w:val="24"/>
              </w:rPr>
              <w:t>communities’</w:t>
            </w:r>
            <w:r w:rsidRPr="00192BF3">
              <w:rPr>
                <w:rFonts w:ascii="Garamond" w:eastAsia="Garamond" w:hAnsi="Garamond" w:cs="Garamond"/>
                <w:sz w:val="24"/>
                <w:szCs w:val="24"/>
              </w:rPr>
              <w:t xml:space="preserve"> rights in The Gambia regarding environmental and natural resource management.</w:t>
            </w:r>
          </w:p>
        </w:tc>
      </w:tr>
      <w:tr w:rsidR="006F5FAA" w:rsidRPr="00192BF3" w14:paraId="3D70445E" w14:textId="77777777" w:rsidTr="0060322A">
        <w:trPr>
          <w:trHeight w:val="818"/>
        </w:trPr>
        <w:tc>
          <w:tcPr>
            <w:tcW w:w="1439" w:type="dxa"/>
          </w:tcPr>
          <w:p w14:paraId="0D4FBA31"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International Commitments</w:t>
            </w:r>
          </w:p>
        </w:tc>
        <w:tc>
          <w:tcPr>
            <w:tcW w:w="2414" w:type="dxa"/>
          </w:tcPr>
          <w:p w14:paraId="46A69CAD"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Limited engagement with international treaties and weak implementation.</w:t>
            </w:r>
          </w:p>
        </w:tc>
        <w:tc>
          <w:tcPr>
            <w:tcW w:w="2361" w:type="dxa"/>
          </w:tcPr>
          <w:p w14:paraId="00D57F81"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Framework aligns with global best practices and international agreements.</w:t>
            </w:r>
          </w:p>
        </w:tc>
        <w:tc>
          <w:tcPr>
            <w:tcW w:w="3415" w:type="dxa"/>
          </w:tcPr>
          <w:p w14:paraId="1989257F" w14:textId="77777777" w:rsidR="006F5FAA" w:rsidRPr="00192BF3" w:rsidRDefault="006F5FAA" w:rsidP="00082278">
            <w:pPr>
              <w:spacing w:after="120"/>
              <w:jc w:val="both"/>
              <w:rPr>
                <w:rFonts w:ascii="Garamond" w:eastAsia="Garamond" w:hAnsi="Garamond" w:cs="Garamond"/>
                <w:sz w:val="24"/>
                <w:szCs w:val="24"/>
              </w:rPr>
            </w:pPr>
            <w:r w:rsidRPr="00192BF3">
              <w:rPr>
                <w:rFonts w:ascii="Garamond" w:eastAsia="Garamond" w:hAnsi="Garamond" w:cs="Garamond"/>
                <w:sz w:val="24"/>
                <w:szCs w:val="24"/>
              </w:rPr>
              <w:t>Weak alignment with international commitments and practices in The Gambia.</w:t>
            </w:r>
          </w:p>
        </w:tc>
      </w:tr>
    </w:tbl>
    <w:p w14:paraId="16FB9737" w14:textId="77777777" w:rsidR="006F5FAA" w:rsidRDefault="006F5FAA" w:rsidP="006F5FAA">
      <w:pPr>
        <w:jc w:val="both"/>
        <w:rPr>
          <w:rFonts w:ascii="Garamond" w:eastAsia="Times New Roman" w:hAnsi="Garamond" w:cs="Times New Roman"/>
          <w:iCs/>
          <w:sz w:val="24"/>
          <w:szCs w:val="24"/>
        </w:rPr>
      </w:pPr>
    </w:p>
    <w:p w14:paraId="4CE4D8AB" w14:textId="77777777" w:rsidR="006F5FAA" w:rsidRPr="00192BF3" w:rsidRDefault="006F5FAA" w:rsidP="006F5FAA">
      <w:r w:rsidRPr="00192BF3">
        <w:rPr>
          <w:rFonts w:ascii="Garamond" w:eastAsia="Garamond" w:hAnsi="Garamond" w:cs="Garamond"/>
          <w:sz w:val="24"/>
          <w:szCs w:val="24"/>
        </w:rPr>
        <w:t>Based on the comparison of the national environmental laws and the AfDB’s  ISS provisions  and Gap analysis, different actors including institutions at the state, and local levels, and development partners, are responsible for managing the environmental and social aspects including the waste management of the project.</w:t>
      </w:r>
    </w:p>
    <w:p w14:paraId="05914175" w14:textId="2BA762F6" w:rsidR="00B10EAD" w:rsidRPr="007738BA" w:rsidRDefault="00B10EAD" w:rsidP="00244422">
      <w:pPr>
        <w:jc w:val="both"/>
        <w:rPr>
          <w:rFonts w:ascii="Garamond" w:eastAsia="Times New Roman" w:hAnsi="Garamond" w:cs="Times New Roman"/>
          <w:b/>
          <w:iCs/>
          <w:sz w:val="24"/>
          <w:szCs w:val="24"/>
        </w:rPr>
      </w:pPr>
      <w:r w:rsidRPr="007738BA">
        <w:rPr>
          <w:rFonts w:ascii="Garamond" w:eastAsia="Times New Roman" w:hAnsi="Garamond" w:cs="Times New Roman"/>
          <w:b/>
          <w:iCs/>
          <w:sz w:val="24"/>
          <w:szCs w:val="24"/>
        </w:rPr>
        <w:t>Healthcare Waste</w:t>
      </w:r>
    </w:p>
    <w:p w14:paraId="35CB24D6" w14:textId="77777777" w:rsidR="00244422" w:rsidRPr="006D424D" w:rsidRDefault="00244422" w:rsidP="00244422">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Healthcare waste in The Gambia is managed under a hybrid system involving public health facilities, private contractors, and the Department of Public Health Services (DPHS). With increased health infrastructure and service delivery expansion (including maternal and child health programs), the volume of healthcare waste has grown significantly.</w:t>
      </w:r>
    </w:p>
    <w:p w14:paraId="124C3305" w14:textId="457C5576" w:rsidR="00244422" w:rsidRDefault="00244422" w:rsidP="00244422">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Waste at Chamen Health Center (CHC) is generated from different units, including the Outpatient Department (OPD), Maternity Ward, Laboratory, Pharmacy, and General Administration and Maintenance Unit. The wastes generated includes general wastes such as paper waste, plastic bottles, and other general refuse, used gloves, cotton swabs, disposable syringes, biological waste (placenta, bloodstained gauze, and used delivery kits), hazardous waste, (used test tubes, reagent bottles, and infectious materials), expired medications, broken ampoules, and drug packaging materials</w:t>
      </w:r>
      <w:r>
        <w:rPr>
          <w:rFonts w:ascii="Garamond" w:eastAsia="Times New Roman" w:hAnsi="Garamond" w:cs="Times New Roman"/>
          <w:iCs/>
          <w:sz w:val="24"/>
          <w:szCs w:val="24"/>
        </w:rPr>
        <w:t>.</w:t>
      </w:r>
    </w:p>
    <w:p w14:paraId="5642A854" w14:textId="77777777" w:rsidR="00244422" w:rsidRDefault="00244422" w:rsidP="00244422">
      <w:pPr>
        <w:jc w:val="both"/>
        <w:rPr>
          <w:rFonts w:ascii="Garamond" w:eastAsia="Times New Roman" w:hAnsi="Garamond" w:cs="Times New Roman"/>
          <w:iCs/>
          <w:sz w:val="24"/>
          <w:szCs w:val="24"/>
        </w:rPr>
      </w:pPr>
      <w:r w:rsidRPr="009B5268">
        <w:rPr>
          <w:rFonts w:ascii="Garamond" w:eastAsia="Times New Roman" w:hAnsi="Garamond" w:cs="Times New Roman"/>
          <w:iCs/>
          <w:sz w:val="24"/>
          <w:szCs w:val="24"/>
        </w:rPr>
        <w:t>While recycling is not currently practiced at the center, the primary method of waste disposal at Chamen Health Center is burning the waste in a dilapidated constructed pit behind the health facility. The burning is usually done when it is full and helps to reduce waste accumulation and prevent environmental contamination. Sharp boxes are not included in the waste that are burnt in the pit; instead, they are collected twice a year for incineration by the RHD.</w:t>
      </w:r>
      <w:r w:rsidRPr="006D424D">
        <w:rPr>
          <w:rFonts w:ascii="Garamond" w:eastAsia="Times New Roman" w:hAnsi="Garamond" w:cs="Times New Roman"/>
          <w:iCs/>
          <w:sz w:val="24"/>
          <w:szCs w:val="24"/>
        </w:rPr>
        <w:t xml:space="preserve"> </w:t>
      </w:r>
    </w:p>
    <w:p w14:paraId="70A59805" w14:textId="6E6F927E" w:rsidR="005F72A9" w:rsidRPr="007738BA" w:rsidRDefault="00212037" w:rsidP="00244422">
      <w:pPr>
        <w:jc w:val="both"/>
        <w:rPr>
          <w:rFonts w:ascii="Garamond" w:eastAsia="Times New Roman" w:hAnsi="Garamond" w:cs="Times New Roman"/>
          <w:b/>
          <w:bCs/>
          <w:iCs/>
          <w:sz w:val="24"/>
          <w:szCs w:val="24"/>
        </w:rPr>
      </w:pPr>
      <w:r w:rsidRPr="007738BA">
        <w:rPr>
          <w:rFonts w:ascii="Garamond" w:eastAsia="Times New Roman" w:hAnsi="Garamond" w:cs="Times New Roman"/>
          <w:b/>
          <w:bCs/>
          <w:iCs/>
          <w:sz w:val="24"/>
          <w:szCs w:val="24"/>
        </w:rPr>
        <w:t>SWOT analysis specific to Chamen Health Center’s waste management system.</w:t>
      </w:r>
    </w:p>
    <w:p w14:paraId="41E055A6" w14:textId="7B7D452C" w:rsidR="00244422" w:rsidRPr="007738BA" w:rsidRDefault="00244422" w:rsidP="00244422">
      <w:pPr>
        <w:jc w:val="both"/>
        <w:rPr>
          <w:rFonts w:ascii="Garamond" w:eastAsia="Times New Roman" w:hAnsi="Garamond" w:cs="Times New Roman"/>
          <w:bCs/>
          <w:iCs/>
          <w:sz w:val="24"/>
          <w:szCs w:val="24"/>
        </w:rPr>
      </w:pPr>
      <w:r w:rsidRPr="007738BA">
        <w:rPr>
          <w:rFonts w:ascii="Garamond" w:eastAsia="Times New Roman" w:hAnsi="Garamond" w:cs="Times New Roman"/>
          <w:bCs/>
          <w:iCs/>
          <w:sz w:val="24"/>
          <w:szCs w:val="24"/>
        </w:rPr>
        <w:t>Strengths-Weaknesses-Opportunities-Threats (SWOT) analysis of waste management</w:t>
      </w:r>
    </w:p>
    <w:tbl>
      <w:tblPr>
        <w:tblStyle w:val="TableGrid"/>
        <w:tblW w:w="0" w:type="auto"/>
        <w:tblLook w:val="04A0" w:firstRow="1" w:lastRow="0" w:firstColumn="1" w:lastColumn="0" w:noHBand="0" w:noVBand="1"/>
      </w:tblPr>
      <w:tblGrid>
        <w:gridCol w:w="4945"/>
        <w:gridCol w:w="4405"/>
      </w:tblGrid>
      <w:tr w:rsidR="00244422" w:rsidRPr="000226E7" w14:paraId="3FB49071" w14:textId="77777777" w:rsidTr="005F72A9">
        <w:trPr>
          <w:trHeight w:val="310"/>
        </w:trPr>
        <w:tc>
          <w:tcPr>
            <w:tcW w:w="4945" w:type="dxa"/>
            <w:shd w:val="clear" w:color="auto" w:fill="FABF8F" w:themeFill="accent6" w:themeFillTint="99"/>
            <w:noWrap/>
            <w:hideMark/>
          </w:tcPr>
          <w:p w14:paraId="2A34CDC2" w14:textId="77777777" w:rsidR="00244422" w:rsidRPr="000226E7" w:rsidRDefault="00244422" w:rsidP="005F72A9">
            <w:pPr>
              <w:jc w:val="center"/>
              <w:rPr>
                <w:rFonts w:ascii="Garamond" w:eastAsia="Times New Roman" w:hAnsi="Garamond" w:cs="Times New Roman"/>
                <w:b/>
                <w:bCs/>
                <w:iCs/>
              </w:rPr>
            </w:pPr>
            <w:r w:rsidRPr="000226E7">
              <w:rPr>
                <w:rFonts w:ascii="Garamond" w:eastAsia="Times New Roman" w:hAnsi="Garamond" w:cs="Times New Roman"/>
                <w:b/>
                <w:bCs/>
                <w:iCs/>
              </w:rPr>
              <w:t>STRENGTHS</w:t>
            </w:r>
          </w:p>
        </w:tc>
        <w:tc>
          <w:tcPr>
            <w:tcW w:w="4405" w:type="dxa"/>
            <w:shd w:val="clear" w:color="auto" w:fill="FABF8F" w:themeFill="accent6" w:themeFillTint="99"/>
            <w:noWrap/>
            <w:hideMark/>
          </w:tcPr>
          <w:p w14:paraId="46C64792" w14:textId="77777777" w:rsidR="00244422" w:rsidRPr="000226E7" w:rsidRDefault="00244422" w:rsidP="005F72A9">
            <w:pPr>
              <w:jc w:val="center"/>
              <w:rPr>
                <w:rFonts w:ascii="Garamond" w:eastAsia="Times New Roman" w:hAnsi="Garamond" w:cs="Times New Roman"/>
                <w:b/>
                <w:bCs/>
                <w:iCs/>
              </w:rPr>
            </w:pPr>
            <w:r w:rsidRPr="000226E7">
              <w:rPr>
                <w:rFonts w:ascii="Garamond" w:eastAsia="Times New Roman" w:hAnsi="Garamond" w:cs="Times New Roman"/>
                <w:b/>
                <w:bCs/>
                <w:iCs/>
              </w:rPr>
              <w:t>WEAKNESSES</w:t>
            </w:r>
          </w:p>
        </w:tc>
      </w:tr>
      <w:tr w:rsidR="00244422" w:rsidRPr="000226E7" w14:paraId="44A2CCFD" w14:textId="77777777" w:rsidTr="005F72A9">
        <w:trPr>
          <w:trHeight w:val="2580"/>
        </w:trPr>
        <w:tc>
          <w:tcPr>
            <w:tcW w:w="4945" w:type="dxa"/>
            <w:hideMark/>
          </w:tcPr>
          <w:p w14:paraId="0D16282E" w14:textId="77777777" w:rsidR="00244422" w:rsidRPr="000226E7" w:rsidRDefault="00244422" w:rsidP="009C40C6">
            <w:pPr>
              <w:pStyle w:val="ListParagraph"/>
              <w:numPr>
                <w:ilvl w:val="0"/>
                <w:numId w:val="28"/>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lastRenderedPageBreak/>
              <w:t>Health workers and cleaners at Chamen are generally willing to improve waste management if given the tools and training.</w:t>
            </w:r>
          </w:p>
          <w:p w14:paraId="26101A1F" w14:textId="1AEC0704" w:rsidR="00244422" w:rsidRPr="000226E7" w:rsidRDefault="00244422" w:rsidP="009C40C6">
            <w:pPr>
              <w:pStyle w:val="ListParagraph"/>
              <w:numPr>
                <w:ilvl w:val="0"/>
                <w:numId w:val="28"/>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 xml:space="preserve">Some staff </w:t>
            </w:r>
            <w:r w:rsidR="00E20B0F" w:rsidRPr="000226E7">
              <w:rPr>
                <w:rFonts w:ascii="Garamond" w:eastAsia="Times New Roman" w:hAnsi="Garamond" w:cs="Times New Roman"/>
                <w:iCs/>
              </w:rPr>
              <w:t>demonstrate</w:t>
            </w:r>
            <w:r w:rsidRPr="000226E7">
              <w:rPr>
                <w:rFonts w:ascii="Garamond" w:eastAsia="Times New Roman" w:hAnsi="Garamond" w:cs="Times New Roman"/>
                <w:iCs/>
              </w:rPr>
              <w:t xml:space="preserve"> awareness of waste categories and the importance of segregation.</w:t>
            </w:r>
          </w:p>
          <w:p w14:paraId="52C6CD95" w14:textId="77777777" w:rsidR="00244422" w:rsidRPr="000226E7" w:rsidRDefault="00244422" w:rsidP="009C40C6">
            <w:pPr>
              <w:pStyle w:val="ListParagraph"/>
              <w:numPr>
                <w:ilvl w:val="0"/>
                <w:numId w:val="28"/>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The facility has sufficient land space that can be used for setting up dedicated waste storage areas, incineration pits, or sharps burial zones.</w:t>
            </w:r>
          </w:p>
          <w:p w14:paraId="2FC9C16B" w14:textId="4DCCE163" w:rsidR="00244422" w:rsidRPr="000226E7" w:rsidRDefault="00244422" w:rsidP="009C40C6">
            <w:pPr>
              <w:pStyle w:val="ListParagraph"/>
              <w:numPr>
                <w:ilvl w:val="0"/>
                <w:numId w:val="28"/>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 xml:space="preserve">The health center enjoys strong acceptance and trust from the local community, which can be leveraged for community engagement </w:t>
            </w:r>
            <w:r w:rsidR="003806C1">
              <w:rPr>
                <w:rFonts w:ascii="Garamond" w:eastAsia="Times New Roman" w:hAnsi="Garamond" w:cs="Times New Roman"/>
                <w:iCs/>
              </w:rPr>
              <w:t>i</w:t>
            </w:r>
            <w:r w:rsidR="003806C1" w:rsidRPr="000226E7">
              <w:rPr>
                <w:rFonts w:ascii="Garamond" w:eastAsia="Times New Roman" w:hAnsi="Garamond" w:cs="Times New Roman"/>
                <w:iCs/>
              </w:rPr>
              <w:t xml:space="preserve">n </w:t>
            </w:r>
            <w:r w:rsidRPr="000226E7">
              <w:rPr>
                <w:rFonts w:ascii="Garamond" w:eastAsia="Times New Roman" w:hAnsi="Garamond" w:cs="Times New Roman"/>
                <w:iCs/>
              </w:rPr>
              <w:t>safe waste disposal.</w:t>
            </w:r>
          </w:p>
        </w:tc>
        <w:tc>
          <w:tcPr>
            <w:tcW w:w="4405" w:type="dxa"/>
            <w:hideMark/>
          </w:tcPr>
          <w:p w14:paraId="6A0DFC1C" w14:textId="66EE064F" w:rsidR="00244422" w:rsidRPr="000226E7" w:rsidRDefault="00244422"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The absence of color-coded bins and sharps containers limit</w:t>
            </w:r>
            <w:r w:rsidR="003806C1">
              <w:rPr>
                <w:rFonts w:ascii="Garamond" w:eastAsia="Times New Roman" w:hAnsi="Garamond" w:cs="Times New Roman"/>
                <w:iCs/>
              </w:rPr>
              <w:t>s</w:t>
            </w:r>
            <w:r w:rsidRPr="000226E7">
              <w:rPr>
                <w:rFonts w:ascii="Garamond" w:eastAsia="Times New Roman" w:hAnsi="Garamond" w:cs="Times New Roman"/>
                <w:iCs/>
              </w:rPr>
              <w:t xml:space="preserve"> safe handling at the point of waste generation.</w:t>
            </w:r>
          </w:p>
          <w:p w14:paraId="358DC0FF" w14:textId="77777777" w:rsidR="00244422" w:rsidRPr="000226E7" w:rsidRDefault="00244422"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No proper storage room: existing pits are shallow and prone to overflow or open access.</w:t>
            </w:r>
          </w:p>
          <w:p w14:paraId="1A31D606" w14:textId="77777777" w:rsidR="00244422" w:rsidRPr="000226E7" w:rsidRDefault="00244422"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Waste is collected unsystematically, and handlers lack PPE.</w:t>
            </w:r>
          </w:p>
          <w:p w14:paraId="04EC606D" w14:textId="77777777" w:rsidR="00244422" w:rsidRPr="000226E7" w:rsidRDefault="00244422"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Waste management is not supervised or tracked by any specific staff.</w:t>
            </w:r>
          </w:p>
          <w:p w14:paraId="7B3BEA92" w14:textId="77777777" w:rsidR="00244422" w:rsidRPr="000226E7" w:rsidRDefault="00244422"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There is no dedicated financial allocation for waste management activities at the facility level.</w:t>
            </w:r>
          </w:p>
        </w:tc>
      </w:tr>
      <w:tr w:rsidR="00244422" w:rsidRPr="000226E7" w14:paraId="2C01E35F" w14:textId="77777777" w:rsidTr="005F72A9">
        <w:trPr>
          <w:trHeight w:val="269"/>
        </w:trPr>
        <w:tc>
          <w:tcPr>
            <w:tcW w:w="4945" w:type="dxa"/>
            <w:shd w:val="clear" w:color="auto" w:fill="FABF8F" w:themeFill="accent6" w:themeFillTint="99"/>
            <w:noWrap/>
            <w:hideMark/>
          </w:tcPr>
          <w:p w14:paraId="349ED9C2" w14:textId="77777777" w:rsidR="00244422" w:rsidRPr="000226E7" w:rsidRDefault="00244422" w:rsidP="005F72A9">
            <w:pPr>
              <w:jc w:val="center"/>
              <w:rPr>
                <w:rFonts w:ascii="Garamond" w:eastAsia="Times New Roman" w:hAnsi="Garamond" w:cs="Times New Roman"/>
                <w:b/>
                <w:bCs/>
                <w:iCs/>
              </w:rPr>
            </w:pPr>
            <w:r w:rsidRPr="000226E7">
              <w:rPr>
                <w:rFonts w:ascii="Garamond" w:eastAsia="Times New Roman" w:hAnsi="Garamond" w:cs="Times New Roman"/>
                <w:b/>
                <w:bCs/>
                <w:iCs/>
              </w:rPr>
              <w:t>OPPORTUNITIES</w:t>
            </w:r>
          </w:p>
        </w:tc>
        <w:tc>
          <w:tcPr>
            <w:tcW w:w="4405" w:type="dxa"/>
            <w:shd w:val="clear" w:color="auto" w:fill="FABF8F" w:themeFill="accent6" w:themeFillTint="99"/>
            <w:noWrap/>
            <w:hideMark/>
          </w:tcPr>
          <w:p w14:paraId="4D14A4C4" w14:textId="77777777" w:rsidR="00244422" w:rsidRPr="000226E7" w:rsidRDefault="00244422" w:rsidP="005F72A9">
            <w:pPr>
              <w:jc w:val="center"/>
              <w:rPr>
                <w:rFonts w:ascii="Garamond" w:eastAsia="Times New Roman" w:hAnsi="Garamond" w:cs="Times New Roman"/>
                <w:b/>
                <w:bCs/>
                <w:iCs/>
              </w:rPr>
            </w:pPr>
            <w:r w:rsidRPr="000226E7">
              <w:rPr>
                <w:rFonts w:ascii="Garamond" w:eastAsia="Times New Roman" w:hAnsi="Garamond" w:cs="Times New Roman"/>
                <w:b/>
                <w:bCs/>
                <w:iCs/>
              </w:rPr>
              <w:t>THREATS</w:t>
            </w:r>
          </w:p>
        </w:tc>
      </w:tr>
      <w:tr w:rsidR="00244422" w:rsidRPr="000226E7" w14:paraId="0BF6B7F6" w14:textId="77777777" w:rsidTr="005F72A9">
        <w:trPr>
          <w:trHeight w:val="2610"/>
        </w:trPr>
        <w:tc>
          <w:tcPr>
            <w:tcW w:w="4945" w:type="dxa"/>
            <w:hideMark/>
          </w:tcPr>
          <w:p w14:paraId="5F7C8A21" w14:textId="77777777" w:rsidR="00244422" w:rsidRPr="000226E7" w:rsidRDefault="00244422" w:rsidP="009C40C6">
            <w:pPr>
              <w:pStyle w:val="ListParagraph"/>
              <w:numPr>
                <w:ilvl w:val="0"/>
                <w:numId w:val="30"/>
              </w:numPr>
              <w:spacing w:after="0" w:line="240" w:lineRule="auto"/>
              <w:rPr>
                <w:rFonts w:ascii="Garamond" w:eastAsia="Times New Roman" w:hAnsi="Garamond" w:cs="Times New Roman"/>
                <w:iCs/>
              </w:rPr>
            </w:pPr>
            <w:r w:rsidRPr="000226E7">
              <w:rPr>
                <w:rFonts w:ascii="Garamond" w:eastAsia="Times New Roman" w:hAnsi="Garamond" w:cs="Times New Roman"/>
                <w:iCs/>
              </w:rPr>
              <w:t>Gambia has a national healthcare waste management policy and guidelines that support improved practices.</w:t>
            </w:r>
          </w:p>
          <w:p w14:paraId="47CBECEE" w14:textId="77777777" w:rsidR="00244422" w:rsidRPr="000226E7" w:rsidRDefault="00244422" w:rsidP="009C40C6">
            <w:pPr>
              <w:pStyle w:val="ListParagraph"/>
              <w:numPr>
                <w:ilvl w:val="0"/>
                <w:numId w:val="30"/>
              </w:numPr>
              <w:spacing w:after="0" w:line="240" w:lineRule="auto"/>
              <w:rPr>
                <w:rFonts w:ascii="Garamond" w:eastAsia="Times New Roman" w:hAnsi="Garamond" w:cs="Times New Roman"/>
                <w:iCs/>
              </w:rPr>
            </w:pPr>
            <w:r w:rsidRPr="000226E7">
              <w:rPr>
                <w:rFonts w:ascii="Garamond" w:eastAsia="Times New Roman" w:hAnsi="Garamond" w:cs="Times New Roman"/>
                <w:iCs/>
              </w:rPr>
              <w:t>Potential exists for capacity building through Ministry of Health programs or external development partners.</w:t>
            </w:r>
          </w:p>
          <w:p w14:paraId="754D313D" w14:textId="77777777" w:rsidR="00244422" w:rsidRPr="000226E7" w:rsidRDefault="00244422" w:rsidP="009C40C6">
            <w:pPr>
              <w:pStyle w:val="ListParagraph"/>
              <w:numPr>
                <w:ilvl w:val="0"/>
                <w:numId w:val="30"/>
              </w:numPr>
              <w:spacing w:after="0" w:line="240" w:lineRule="auto"/>
              <w:rPr>
                <w:rFonts w:ascii="Garamond" w:eastAsia="Times New Roman" w:hAnsi="Garamond" w:cs="Times New Roman"/>
                <w:iCs/>
              </w:rPr>
            </w:pPr>
            <w:r w:rsidRPr="000226E7">
              <w:rPr>
                <w:rFonts w:ascii="Garamond" w:eastAsia="Times New Roman" w:hAnsi="Garamond" w:cs="Times New Roman"/>
                <w:iCs/>
              </w:rPr>
              <w:t>Waste management can be integrated into broader infection prevention and control (IPC) and WASH initiatives.</w:t>
            </w:r>
          </w:p>
          <w:p w14:paraId="2D66D5A4" w14:textId="77777777" w:rsidR="00244422" w:rsidRPr="000226E7" w:rsidRDefault="00244422" w:rsidP="009C40C6">
            <w:pPr>
              <w:pStyle w:val="ListParagraph"/>
              <w:numPr>
                <w:ilvl w:val="0"/>
                <w:numId w:val="30"/>
              </w:numPr>
              <w:spacing w:after="0" w:line="240" w:lineRule="auto"/>
              <w:rPr>
                <w:rFonts w:ascii="Garamond" w:eastAsia="Times New Roman" w:hAnsi="Garamond" w:cs="Times New Roman"/>
                <w:iCs/>
              </w:rPr>
            </w:pPr>
            <w:r w:rsidRPr="000226E7">
              <w:rPr>
                <w:rFonts w:ascii="Garamond" w:eastAsia="Times New Roman" w:hAnsi="Garamond" w:cs="Times New Roman"/>
                <w:iCs/>
              </w:rPr>
              <w:t>Community members and local authorities can be engaged in awareness and local level waste control (e.g., fencing disposal areas).</w:t>
            </w:r>
          </w:p>
        </w:tc>
        <w:tc>
          <w:tcPr>
            <w:tcW w:w="4405" w:type="dxa"/>
            <w:hideMark/>
          </w:tcPr>
          <w:p w14:paraId="5D1EBE62" w14:textId="71AE7BB6" w:rsidR="00244422" w:rsidRPr="000226E7" w:rsidRDefault="00244422" w:rsidP="009C40C6">
            <w:pPr>
              <w:pStyle w:val="ListParagraph"/>
              <w:numPr>
                <w:ilvl w:val="0"/>
                <w:numId w:val="2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Risk of infections from improperly disposed sharps or infectious waste to staff and the public.</w:t>
            </w:r>
          </w:p>
          <w:p w14:paraId="7F7A8C37" w14:textId="469588D0" w:rsidR="00244422" w:rsidRPr="000226E7" w:rsidRDefault="00244422" w:rsidP="009C40C6">
            <w:pPr>
              <w:pStyle w:val="ListParagraph"/>
              <w:numPr>
                <w:ilvl w:val="0"/>
                <w:numId w:val="2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 xml:space="preserve">Open burning and poor disposal practices pose </w:t>
            </w:r>
            <w:r w:rsidR="003806C1">
              <w:rPr>
                <w:rFonts w:ascii="Garamond" w:eastAsia="Times New Roman" w:hAnsi="Garamond" w:cs="Times New Roman"/>
                <w:iCs/>
              </w:rPr>
              <w:t>air, soil, and groundwater contamination risks</w:t>
            </w:r>
            <w:r w:rsidRPr="000226E7">
              <w:rPr>
                <w:rFonts w:ascii="Garamond" w:eastAsia="Times New Roman" w:hAnsi="Garamond" w:cs="Times New Roman"/>
                <w:iCs/>
              </w:rPr>
              <w:t>.</w:t>
            </w:r>
          </w:p>
          <w:p w14:paraId="1B621949" w14:textId="77777777" w:rsidR="00244422" w:rsidRPr="000226E7" w:rsidRDefault="00244422" w:rsidP="009C40C6">
            <w:pPr>
              <w:pStyle w:val="ListParagraph"/>
              <w:numPr>
                <w:ilvl w:val="0"/>
                <w:numId w:val="2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Open disposal sites are accessible to animals, which can spread contaminated materials.</w:t>
            </w:r>
            <w:r w:rsidRPr="000226E7">
              <w:rPr>
                <w:rFonts w:ascii="Garamond" w:eastAsia="Times New Roman" w:hAnsi="Garamond" w:cs="Times New Roman"/>
                <w:iCs/>
              </w:rPr>
              <w:br/>
              <w:t>pits and poor drainage lead to waste overflow and increased exposure risks.</w:t>
            </w:r>
          </w:p>
          <w:p w14:paraId="1D70D060" w14:textId="77777777" w:rsidR="00244422" w:rsidRPr="000226E7" w:rsidRDefault="00244422" w:rsidP="009C40C6">
            <w:pPr>
              <w:pStyle w:val="ListParagraph"/>
              <w:numPr>
                <w:ilvl w:val="0"/>
                <w:numId w:val="2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Difficulty in consistently obtaining waste management supplies from central stores.</w:t>
            </w:r>
          </w:p>
        </w:tc>
      </w:tr>
    </w:tbl>
    <w:p w14:paraId="669D2617" w14:textId="77777777" w:rsidR="00244422" w:rsidRDefault="00244422" w:rsidP="000B1232">
      <w:pPr>
        <w:spacing w:after="160"/>
        <w:jc w:val="both"/>
        <w:rPr>
          <w:rFonts w:ascii="Garamond" w:eastAsia="Times New Roman" w:hAnsi="Garamond" w:cs="Times New Roman"/>
          <w:sz w:val="24"/>
          <w:szCs w:val="24"/>
        </w:rPr>
      </w:pPr>
    </w:p>
    <w:p w14:paraId="03E49669" w14:textId="3459B5F0" w:rsidR="005F72A9" w:rsidRPr="007738BA" w:rsidRDefault="005F72A9" w:rsidP="00244422">
      <w:pPr>
        <w:pBdr>
          <w:top w:val="nil"/>
          <w:left w:val="nil"/>
          <w:bottom w:val="nil"/>
          <w:right w:val="nil"/>
          <w:between w:val="nil"/>
        </w:pBdr>
        <w:spacing w:after="0"/>
        <w:jc w:val="both"/>
        <w:rPr>
          <w:rFonts w:ascii="Garamond" w:eastAsia="Garamond" w:hAnsi="Garamond" w:cs="Garamond"/>
          <w:b/>
          <w:color w:val="000000"/>
          <w:sz w:val="24"/>
          <w:szCs w:val="24"/>
        </w:rPr>
      </w:pPr>
      <w:r w:rsidRPr="007738BA">
        <w:rPr>
          <w:rFonts w:ascii="Garamond" w:eastAsia="Garamond" w:hAnsi="Garamond" w:cs="Garamond"/>
          <w:b/>
          <w:color w:val="000000"/>
          <w:sz w:val="24"/>
          <w:szCs w:val="24"/>
        </w:rPr>
        <w:t xml:space="preserve">Methodology </w:t>
      </w:r>
    </w:p>
    <w:p w14:paraId="1DC65E4D" w14:textId="77777777" w:rsidR="00244422" w:rsidRDefault="00244422" w:rsidP="00244422">
      <w:pPr>
        <w:pBdr>
          <w:top w:val="nil"/>
          <w:left w:val="nil"/>
          <w:bottom w:val="nil"/>
          <w:right w:val="nil"/>
          <w:between w:val="nil"/>
        </w:pBdr>
        <w:spacing w:after="0"/>
        <w:jc w:val="both"/>
        <w:rPr>
          <w:rFonts w:ascii="Garamond" w:eastAsia="Garamond" w:hAnsi="Garamond" w:cs="Garamond"/>
          <w:color w:val="000000"/>
          <w:sz w:val="24"/>
          <w:szCs w:val="24"/>
        </w:rPr>
      </w:pPr>
      <w:r w:rsidRPr="002A0461">
        <w:rPr>
          <w:rFonts w:ascii="Garamond" w:eastAsia="Garamond" w:hAnsi="Garamond" w:cs="Garamond"/>
          <w:color w:val="000000"/>
          <w:sz w:val="24"/>
          <w:szCs w:val="24"/>
        </w:rPr>
        <w:t xml:space="preserve">To collect the information needed, the study adopted both quantitative and qualitative methodologies. For the quantitative data collection, which was implemented via a survey, </w:t>
      </w:r>
      <w:sdt>
        <w:sdtPr>
          <w:rPr>
            <w:rFonts w:ascii="Garamond" w:eastAsia="Aptos" w:hAnsi="Garamond" w:cs="Aptos"/>
            <w:sz w:val="24"/>
            <w:szCs w:val="24"/>
          </w:rPr>
          <w:tag w:val="goog_rdk_50"/>
          <w:id w:val="969016951"/>
          <w:showingPlcHdr/>
        </w:sdtPr>
        <w:sdtContent>
          <w:r w:rsidRPr="002A0461">
            <w:rPr>
              <w:rFonts w:ascii="Garamond" w:eastAsia="Aptos" w:hAnsi="Garamond" w:cs="Aptos"/>
              <w:sz w:val="24"/>
              <w:szCs w:val="24"/>
            </w:rPr>
            <w:t xml:space="preserve">     </w:t>
          </w:r>
        </w:sdtContent>
      </w:sdt>
      <w:r w:rsidRPr="002A0461">
        <w:rPr>
          <w:rFonts w:ascii="Garamond" w:eastAsia="Garamond" w:hAnsi="Garamond" w:cs="Garamond"/>
          <w:color w:val="000000"/>
          <w:sz w:val="24"/>
          <w:szCs w:val="24"/>
        </w:rPr>
        <w:t xml:space="preserve"> targeted respondents included facility/potential facility users (i.e. patients/community members around the proposed site for the health hospital) and service providers (staff of Chamen RHD ). Qualitative methods – semi-structured key informant interviews and focus group discussions (FGDs) – were designed to provide quality baseline information, perspectives and expectations of beneficiaries to corroborate the quantitative data. Thus, the two categories of methods complemented and mutually reinforced each other. </w:t>
      </w:r>
    </w:p>
    <w:p w14:paraId="5EAD1008" w14:textId="77777777" w:rsidR="0072499C" w:rsidRDefault="0072499C" w:rsidP="00244422">
      <w:pPr>
        <w:pBdr>
          <w:top w:val="nil"/>
          <w:left w:val="nil"/>
          <w:bottom w:val="nil"/>
          <w:right w:val="nil"/>
          <w:between w:val="nil"/>
        </w:pBdr>
        <w:spacing w:after="0"/>
        <w:jc w:val="both"/>
        <w:rPr>
          <w:rFonts w:ascii="Garamond" w:eastAsia="Garamond" w:hAnsi="Garamond" w:cs="Garamond"/>
          <w:color w:val="000000"/>
          <w:sz w:val="24"/>
          <w:szCs w:val="24"/>
        </w:rPr>
      </w:pPr>
    </w:p>
    <w:p w14:paraId="304CE583" w14:textId="77777777" w:rsidR="0072499C" w:rsidRPr="002A0461" w:rsidRDefault="0072499C" w:rsidP="00244422">
      <w:pPr>
        <w:pBdr>
          <w:top w:val="nil"/>
          <w:left w:val="nil"/>
          <w:bottom w:val="nil"/>
          <w:right w:val="nil"/>
          <w:between w:val="nil"/>
        </w:pBdr>
        <w:spacing w:after="0"/>
        <w:jc w:val="both"/>
        <w:rPr>
          <w:rFonts w:ascii="Garamond" w:eastAsia="Garamond" w:hAnsi="Garamond" w:cs="Garamond"/>
          <w:color w:val="000000"/>
          <w:sz w:val="24"/>
          <w:szCs w:val="24"/>
        </w:rPr>
      </w:pPr>
    </w:p>
    <w:p w14:paraId="2DF24203" w14:textId="4953EF6C" w:rsidR="00B10EAD" w:rsidRPr="007738BA" w:rsidRDefault="00A30FC4" w:rsidP="00244422">
      <w:pPr>
        <w:pStyle w:val="Caption"/>
        <w:rPr>
          <w:rFonts w:ascii="Garamond" w:eastAsia="Times New Roman" w:hAnsi="Garamond" w:cs="Times New Roman"/>
          <w:iCs/>
          <w:sz w:val="24"/>
          <w:szCs w:val="24"/>
        </w:rPr>
      </w:pPr>
      <w:r w:rsidRPr="00A30FC4">
        <w:rPr>
          <w:rFonts w:ascii="Garamond" w:eastAsia="Times New Roman" w:hAnsi="Garamond" w:cs="Times New Roman"/>
          <w:iCs/>
          <w:sz w:val="24"/>
          <w:szCs w:val="24"/>
        </w:rPr>
        <w:t>Main environmental and social impacts and risks of the project</w:t>
      </w:r>
    </w:p>
    <w:p w14:paraId="41DB4654" w14:textId="3414E19F" w:rsidR="00B10EAD" w:rsidRPr="007738BA" w:rsidRDefault="00244422" w:rsidP="007738BA">
      <w:pPr>
        <w:pStyle w:val="Caption"/>
        <w:rPr>
          <w:rFonts w:ascii="Garamond" w:eastAsia="Times New Roman" w:hAnsi="Garamond" w:cs="Times New Roman"/>
          <w:b w:val="0"/>
          <w:iCs/>
          <w:color w:val="auto"/>
          <w:sz w:val="24"/>
          <w:szCs w:val="24"/>
        </w:rPr>
      </w:pPr>
      <w:r w:rsidRPr="007738BA">
        <w:rPr>
          <w:rFonts w:ascii="Garamond" w:eastAsia="Times New Roman" w:hAnsi="Garamond" w:cs="Times New Roman"/>
          <w:b w:val="0"/>
          <w:iCs/>
          <w:color w:val="auto"/>
          <w:sz w:val="24"/>
          <w:szCs w:val="24"/>
        </w:rPr>
        <w:t>Environmental and Social Risks/Impacts Associated with the Generation and Mismanagement of Healthcare Waste.</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2340"/>
        <w:gridCol w:w="5305"/>
      </w:tblGrid>
      <w:tr w:rsidR="00244422" w:rsidRPr="00B7514A" w14:paraId="3AAD5EDB" w14:textId="77777777" w:rsidTr="005F72A9">
        <w:trPr>
          <w:trHeight w:val="341"/>
          <w:jc w:val="center"/>
        </w:trPr>
        <w:tc>
          <w:tcPr>
            <w:tcW w:w="1890" w:type="dxa"/>
            <w:shd w:val="clear" w:color="auto" w:fill="FABF8F" w:themeFill="accent6" w:themeFillTint="99"/>
            <w:vAlign w:val="center"/>
            <w:hideMark/>
          </w:tcPr>
          <w:p w14:paraId="6842A1C6" w14:textId="77777777" w:rsidR="00244422" w:rsidRPr="00B7514A" w:rsidRDefault="00244422"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lastRenderedPageBreak/>
              <w:t>Impact Type</w:t>
            </w:r>
          </w:p>
        </w:tc>
        <w:tc>
          <w:tcPr>
            <w:tcW w:w="2340" w:type="dxa"/>
            <w:shd w:val="clear" w:color="auto" w:fill="FABF8F" w:themeFill="accent6" w:themeFillTint="99"/>
            <w:vAlign w:val="center"/>
            <w:hideMark/>
          </w:tcPr>
          <w:p w14:paraId="5F451460" w14:textId="77777777" w:rsidR="00244422" w:rsidRPr="00B7514A" w:rsidRDefault="00244422"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Specific Impact</w:t>
            </w:r>
          </w:p>
        </w:tc>
        <w:tc>
          <w:tcPr>
            <w:tcW w:w="5305" w:type="dxa"/>
            <w:shd w:val="clear" w:color="auto" w:fill="FABF8F" w:themeFill="accent6" w:themeFillTint="99"/>
            <w:vAlign w:val="center"/>
            <w:hideMark/>
          </w:tcPr>
          <w:p w14:paraId="782B92D8" w14:textId="77777777" w:rsidR="00244422" w:rsidRPr="00B7514A" w:rsidRDefault="00244422"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Description/Implication</w:t>
            </w:r>
          </w:p>
        </w:tc>
      </w:tr>
      <w:tr w:rsidR="00244422" w:rsidRPr="00B7514A" w14:paraId="7435C1DA" w14:textId="77777777" w:rsidTr="005F72A9">
        <w:trPr>
          <w:trHeight w:val="611"/>
          <w:jc w:val="center"/>
        </w:trPr>
        <w:tc>
          <w:tcPr>
            <w:tcW w:w="1890" w:type="dxa"/>
            <w:vMerge w:val="restart"/>
            <w:vAlign w:val="center"/>
            <w:hideMark/>
          </w:tcPr>
          <w:p w14:paraId="281CD11A"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Environmental</w:t>
            </w:r>
          </w:p>
        </w:tc>
        <w:tc>
          <w:tcPr>
            <w:tcW w:w="2340" w:type="dxa"/>
            <w:vAlign w:val="center"/>
            <w:hideMark/>
          </w:tcPr>
          <w:p w14:paraId="748E883E"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Air Pollution</w:t>
            </w:r>
          </w:p>
        </w:tc>
        <w:tc>
          <w:tcPr>
            <w:tcW w:w="5305" w:type="dxa"/>
            <w:vAlign w:val="center"/>
            <w:hideMark/>
          </w:tcPr>
          <w:p w14:paraId="1B0D9C66"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Open burning releases toxic gases (dioxins, furans), contributing to air contamination.</w:t>
            </w:r>
          </w:p>
        </w:tc>
      </w:tr>
      <w:tr w:rsidR="00244422" w:rsidRPr="00B7514A" w14:paraId="6C4DF872" w14:textId="77777777" w:rsidTr="005F72A9">
        <w:trPr>
          <w:trHeight w:val="809"/>
          <w:jc w:val="center"/>
        </w:trPr>
        <w:tc>
          <w:tcPr>
            <w:tcW w:w="1890" w:type="dxa"/>
            <w:vMerge/>
            <w:vAlign w:val="center"/>
            <w:hideMark/>
          </w:tcPr>
          <w:p w14:paraId="4D5ACF5E"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2FD216B3"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Soil and Groundwater Contamination</w:t>
            </w:r>
          </w:p>
        </w:tc>
        <w:tc>
          <w:tcPr>
            <w:tcW w:w="5305" w:type="dxa"/>
            <w:vAlign w:val="center"/>
            <w:hideMark/>
          </w:tcPr>
          <w:p w14:paraId="29BDAACB" w14:textId="47EF7EF0" w:rsidR="00244422" w:rsidRPr="00B7514A" w:rsidRDefault="00244422" w:rsidP="00D93A23">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Leachate from waste pits can pollute soil and water sources for drinking and farming.</w:t>
            </w:r>
          </w:p>
        </w:tc>
      </w:tr>
      <w:tr w:rsidR="00244422" w:rsidRPr="00B7514A" w14:paraId="03EBE9A0" w14:textId="77777777" w:rsidTr="005F72A9">
        <w:trPr>
          <w:trHeight w:val="611"/>
          <w:jc w:val="center"/>
        </w:trPr>
        <w:tc>
          <w:tcPr>
            <w:tcW w:w="1890" w:type="dxa"/>
            <w:vMerge/>
            <w:vAlign w:val="center"/>
            <w:hideMark/>
          </w:tcPr>
          <w:p w14:paraId="0641314B"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0E0CB1BD"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Plastic Accumulation</w:t>
            </w:r>
          </w:p>
        </w:tc>
        <w:tc>
          <w:tcPr>
            <w:tcW w:w="5305" w:type="dxa"/>
            <w:vAlign w:val="center"/>
            <w:hideMark/>
          </w:tcPr>
          <w:p w14:paraId="180B4893"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Non-biodegradable waste (e.g., gloves, syringes) remains in the environment long-term.</w:t>
            </w:r>
          </w:p>
        </w:tc>
      </w:tr>
      <w:tr w:rsidR="00244422" w:rsidRPr="00B7514A" w14:paraId="755CC699" w14:textId="77777777" w:rsidTr="005F72A9">
        <w:trPr>
          <w:trHeight w:val="701"/>
          <w:jc w:val="center"/>
        </w:trPr>
        <w:tc>
          <w:tcPr>
            <w:tcW w:w="1890" w:type="dxa"/>
            <w:vMerge/>
            <w:vAlign w:val="center"/>
            <w:hideMark/>
          </w:tcPr>
          <w:p w14:paraId="0C6E57C6"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002A06B3"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Wildlife and Livestock Exposure</w:t>
            </w:r>
          </w:p>
        </w:tc>
        <w:tc>
          <w:tcPr>
            <w:tcW w:w="5305" w:type="dxa"/>
            <w:vAlign w:val="center"/>
            <w:hideMark/>
          </w:tcPr>
          <w:p w14:paraId="674FA43E"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Animals may scavenge waste, spreading pathogens or being harmed by ingestion of materials.</w:t>
            </w:r>
          </w:p>
        </w:tc>
      </w:tr>
      <w:tr w:rsidR="00244422" w:rsidRPr="00B7514A" w14:paraId="15F053AB" w14:textId="77777777" w:rsidTr="005F72A9">
        <w:trPr>
          <w:trHeight w:val="503"/>
          <w:jc w:val="center"/>
        </w:trPr>
        <w:tc>
          <w:tcPr>
            <w:tcW w:w="1890" w:type="dxa"/>
            <w:vMerge w:val="restart"/>
            <w:vAlign w:val="center"/>
            <w:hideMark/>
          </w:tcPr>
          <w:p w14:paraId="033BCF46"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Social</w:t>
            </w:r>
          </w:p>
        </w:tc>
        <w:tc>
          <w:tcPr>
            <w:tcW w:w="2340" w:type="dxa"/>
            <w:vAlign w:val="center"/>
            <w:hideMark/>
          </w:tcPr>
          <w:p w14:paraId="288B754A"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Negative Community Perception</w:t>
            </w:r>
          </w:p>
        </w:tc>
        <w:tc>
          <w:tcPr>
            <w:tcW w:w="5305" w:type="dxa"/>
            <w:vAlign w:val="center"/>
            <w:hideMark/>
          </w:tcPr>
          <w:p w14:paraId="091F6EF5"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Visible or poorly managed waste can reduce public trust in the health center.</w:t>
            </w:r>
          </w:p>
        </w:tc>
      </w:tr>
      <w:tr w:rsidR="00244422" w:rsidRPr="00B7514A" w14:paraId="27D4B405" w14:textId="77777777" w:rsidTr="005F72A9">
        <w:trPr>
          <w:trHeight w:val="1139"/>
          <w:jc w:val="center"/>
        </w:trPr>
        <w:tc>
          <w:tcPr>
            <w:tcW w:w="1890" w:type="dxa"/>
            <w:vMerge/>
            <w:vAlign w:val="center"/>
            <w:hideMark/>
          </w:tcPr>
          <w:p w14:paraId="3FC69678" w14:textId="77777777" w:rsidR="00244422" w:rsidRPr="0058186C" w:rsidRDefault="00244422" w:rsidP="005F72A9">
            <w:pPr>
              <w:rPr>
                <w:rFonts w:ascii="Garamond" w:eastAsia="Times New Roman" w:hAnsi="Garamond" w:cs="Times New Roman"/>
                <w:iCs/>
                <w:sz w:val="24"/>
                <w:szCs w:val="24"/>
              </w:rPr>
            </w:pPr>
          </w:p>
        </w:tc>
        <w:tc>
          <w:tcPr>
            <w:tcW w:w="2340" w:type="dxa"/>
            <w:vAlign w:val="center"/>
            <w:hideMark/>
          </w:tcPr>
          <w:p w14:paraId="40876125" w14:textId="77777777" w:rsidR="00244422" w:rsidRPr="0058186C" w:rsidRDefault="00244422" w:rsidP="005F72A9">
            <w:pPr>
              <w:rPr>
                <w:rFonts w:ascii="Garamond" w:eastAsia="Times New Roman" w:hAnsi="Garamond" w:cs="Times New Roman"/>
                <w:iCs/>
                <w:sz w:val="24"/>
                <w:szCs w:val="24"/>
              </w:rPr>
            </w:pPr>
            <w:r w:rsidRPr="0058186C">
              <w:rPr>
                <w:rFonts w:ascii="Garamond" w:eastAsia="Times New Roman" w:hAnsi="Garamond" w:cs="Times New Roman"/>
                <w:iCs/>
                <w:sz w:val="24"/>
                <w:szCs w:val="24"/>
              </w:rPr>
              <w:t>Health Worker Exposure</w:t>
            </w:r>
          </w:p>
        </w:tc>
        <w:tc>
          <w:tcPr>
            <w:tcW w:w="5305" w:type="dxa"/>
            <w:vAlign w:val="center"/>
            <w:hideMark/>
          </w:tcPr>
          <w:p w14:paraId="24A6A355" w14:textId="49E58D36" w:rsidR="00244422" w:rsidRPr="00B7514A" w:rsidRDefault="00244422" w:rsidP="00D93A23">
            <w:pPr>
              <w:rPr>
                <w:rFonts w:ascii="Garamond" w:eastAsia="Times New Roman" w:hAnsi="Garamond" w:cs="Times New Roman"/>
                <w:iCs/>
                <w:sz w:val="24"/>
                <w:szCs w:val="24"/>
              </w:rPr>
            </w:pPr>
            <w:r w:rsidRPr="00B7514A">
              <w:rPr>
                <w:rFonts w:ascii="Garamond" w:eastAsia="Times New Roman" w:hAnsi="Garamond" w:cs="Times New Roman"/>
                <w:iCs/>
                <w:sz w:val="24"/>
                <w:szCs w:val="24"/>
              </w:rPr>
              <w:t xml:space="preserve">Inadequate PPE </w:t>
            </w:r>
            <w:r w:rsidR="003806C1">
              <w:rPr>
                <w:rFonts w:ascii="Garamond" w:eastAsia="Times New Roman" w:hAnsi="Garamond" w:cs="Times New Roman"/>
                <w:iCs/>
                <w:sz w:val="24"/>
                <w:szCs w:val="24"/>
              </w:rPr>
              <w:t>increases</w:t>
            </w:r>
            <w:r w:rsidRPr="00B7514A">
              <w:rPr>
                <w:rFonts w:ascii="Garamond" w:eastAsia="Times New Roman" w:hAnsi="Garamond" w:cs="Times New Roman"/>
                <w:iCs/>
                <w:sz w:val="24"/>
                <w:szCs w:val="24"/>
              </w:rPr>
              <w:t xml:space="preserve"> </w:t>
            </w:r>
            <w:r w:rsidR="003806C1">
              <w:rPr>
                <w:rFonts w:ascii="Garamond" w:eastAsia="Times New Roman" w:hAnsi="Garamond" w:cs="Times New Roman"/>
                <w:iCs/>
                <w:sz w:val="24"/>
                <w:szCs w:val="24"/>
              </w:rPr>
              <w:t xml:space="preserve">the </w:t>
            </w:r>
            <w:r w:rsidRPr="00B7514A">
              <w:rPr>
                <w:rFonts w:ascii="Garamond" w:eastAsia="Times New Roman" w:hAnsi="Garamond" w:cs="Times New Roman"/>
                <w:iCs/>
                <w:sz w:val="24"/>
                <w:szCs w:val="24"/>
              </w:rPr>
              <w:t>risk of injury and infection among waste handlers and janitorial staff.</w:t>
            </w:r>
          </w:p>
        </w:tc>
      </w:tr>
      <w:tr w:rsidR="00244422" w:rsidRPr="00B7514A" w14:paraId="3554BA5A" w14:textId="77777777" w:rsidTr="005F72A9">
        <w:trPr>
          <w:trHeight w:val="350"/>
          <w:jc w:val="center"/>
        </w:trPr>
        <w:tc>
          <w:tcPr>
            <w:tcW w:w="1890" w:type="dxa"/>
            <w:vMerge/>
            <w:vAlign w:val="center"/>
            <w:hideMark/>
          </w:tcPr>
          <w:p w14:paraId="260AE9E0"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0BBB09D9"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Child Safety Risk</w:t>
            </w:r>
          </w:p>
        </w:tc>
        <w:tc>
          <w:tcPr>
            <w:tcW w:w="5305" w:type="dxa"/>
            <w:vAlign w:val="center"/>
            <w:hideMark/>
          </w:tcPr>
          <w:p w14:paraId="21758AA6"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Exposed waste areas are accessible to children, increasing injury and infection risks.</w:t>
            </w:r>
          </w:p>
        </w:tc>
      </w:tr>
      <w:tr w:rsidR="00244422" w:rsidRPr="00B7514A" w14:paraId="30F3807D" w14:textId="77777777" w:rsidTr="005F72A9">
        <w:trPr>
          <w:trHeight w:val="710"/>
          <w:jc w:val="center"/>
        </w:trPr>
        <w:tc>
          <w:tcPr>
            <w:tcW w:w="1890" w:type="dxa"/>
            <w:vMerge/>
            <w:vAlign w:val="center"/>
            <w:hideMark/>
          </w:tcPr>
          <w:p w14:paraId="0E7DE371"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0E8B2A3D"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Disease Transmission through Vectors</w:t>
            </w:r>
          </w:p>
        </w:tc>
        <w:tc>
          <w:tcPr>
            <w:tcW w:w="5305" w:type="dxa"/>
            <w:vAlign w:val="center"/>
            <w:hideMark/>
          </w:tcPr>
          <w:p w14:paraId="0BE024E1"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Waste attracts flies, mosquitoes, and rodents, which spread diseases.</w:t>
            </w:r>
          </w:p>
        </w:tc>
      </w:tr>
      <w:tr w:rsidR="00244422" w:rsidRPr="00B7514A" w14:paraId="2A5C98E0" w14:textId="77777777" w:rsidTr="005F72A9">
        <w:trPr>
          <w:trHeight w:val="449"/>
          <w:jc w:val="center"/>
        </w:trPr>
        <w:tc>
          <w:tcPr>
            <w:tcW w:w="1890" w:type="dxa"/>
            <w:vMerge/>
            <w:vAlign w:val="center"/>
            <w:hideMark/>
          </w:tcPr>
          <w:p w14:paraId="08951075"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59A51233"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Waterborne Illness Risk</w:t>
            </w:r>
          </w:p>
        </w:tc>
        <w:tc>
          <w:tcPr>
            <w:tcW w:w="5305" w:type="dxa"/>
            <w:vAlign w:val="center"/>
            <w:hideMark/>
          </w:tcPr>
          <w:p w14:paraId="2CB8031F" w14:textId="77777777"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Contaminated waste runoff can pollute local water sources, causing diarrheal outbreaks.</w:t>
            </w:r>
          </w:p>
        </w:tc>
      </w:tr>
      <w:tr w:rsidR="00244422" w:rsidRPr="00B7514A" w14:paraId="2BCE7094" w14:textId="77777777" w:rsidTr="005F72A9">
        <w:trPr>
          <w:trHeight w:val="251"/>
          <w:jc w:val="center"/>
        </w:trPr>
        <w:tc>
          <w:tcPr>
            <w:tcW w:w="1890" w:type="dxa"/>
            <w:vMerge/>
            <w:vAlign w:val="center"/>
            <w:hideMark/>
          </w:tcPr>
          <w:p w14:paraId="3D619055" w14:textId="77777777" w:rsidR="00244422" w:rsidRPr="0058186C" w:rsidRDefault="00244422" w:rsidP="005F72A9">
            <w:pPr>
              <w:spacing w:after="0"/>
              <w:rPr>
                <w:rFonts w:ascii="Garamond" w:eastAsia="Times New Roman" w:hAnsi="Garamond" w:cs="Times New Roman"/>
                <w:iCs/>
                <w:sz w:val="24"/>
                <w:szCs w:val="24"/>
              </w:rPr>
            </w:pPr>
          </w:p>
        </w:tc>
        <w:tc>
          <w:tcPr>
            <w:tcW w:w="2340" w:type="dxa"/>
            <w:vAlign w:val="center"/>
            <w:hideMark/>
          </w:tcPr>
          <w:p w14:paraId="62EAE73E" w14:textId="77777777" w:rsidR="00244422" w:rsidRPr="0058186C" w:rsidRDefault="00244422"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Secondary Household Exposure</w:t>
            </w:r>
          </w:p>
        </w:tc>
        <w:tc>
          <w:tcPr>
            <w:tcW w:w="5305" w:type="dxa"/>
            <w:vAlign w:val="center"/>
            <w:hideMark/>
          </w:tcPr>
          <w:p w14:paraId="68B6119C" w14:textId="2CD3E319" w:rsidR="00244422" w:rsidRPr="00B7514A" w:rsidRDefault="00244422"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 xml:space="preserve">Contaminants may be transferred from </w:t>
            </w:r>
            <w:r w:rsidR="003806C1">
              <w:rPr>
                <w:rFonts w:ascii="Garamond" w:eastAsia="Times New Roman" w:hAnsi="Garamond" w:cs="Times New Roman"/>
                <w:iCs/>
                <w:sz w:val="24"/>
                <w:szCs w:val="24"/>
              </w:rPr>
              <w:t xml:space="preserve">the </w:t>
            </w:r>
            <w:r w:rsidRPr="00B7514A">
              <w:rPr>
                <w:rFonts w:ascii="Garamond" w:eastAsia="Times New Roman" w:hAnsi="Garamond" w:cs="Times New Roman"/>
                <w:iCs/>
                <w:sz w:val="24"/>
                <w:szCs w:val="24"/>
              </w:rPr>
              <w:t>workplace to home via clothes or equipment.</w:t>
            </w:r>
          </w:p>
        </w:tc>
      </w:tr>
    </w:tbl>
    <w:p w14:paraId="4FB99049" w14:textId="77777777" w:rsidR="00244422" w:rsidRDefault="00244422" w:rsidP="000B1232">
      <w:pPr>
        <w:spacing w:after="160"/>
        <w:jc w:val="both"/>
        <w:rPr>
          <w:rFonts w:ascii="Garamond" w:eastAsia="Times New Roman" w:hAnsi="Garamond" w:cs="Times New Roman"/>
          <w:sz w:val="24"/>
          <w:szCs w:val="24"/>
        </w:rPr>
      </w:pPr>
    </w:p>
    <w:p w14:paraId="21B69FF9" w14:textId="57BBF9BE" w:rsidR="009B5268" w:rsidRDefault="009B5268" w:rsidP="000B1232">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Accordingly, it was </w:t>
      </w:r>
      <w:r>
        <w:rPr>
          <w:rFonts w:ascii="Garamond" w:eastAsia="Times New Roman" w:hAnsi="Garamond" w:cs="Times New Roman"/>
          <w:sz w:val="24"/>
          <w:szCs w:val="24"/>
        </w:rPr>
        <w:t>required to prepare a safeguard</w:t>
      </w:r>
      <w:r w:rsidRPr="000B1232">
        <w:rPr>
          <w:rFonts w:ascii="Garamond" w:eastAsia="Times New Roman" w:hAnsi="Garamond" w:cs="Times New Roman"/>
          <w:sz w:val="24"/>
          <w:szCs w:val="24"/>
        </w:rPr>
        <w:t xml:space="preserve"> instrument, that is a Health</w:t>
      </w:r>
      <w:r>
        <w:rPr>
          <w:rFonts w:ascii="Garamond" w:eastAsia="Times New Roman" w:hAnsi="Garamond" w:cs="Times New Roman"/>
          <w:sz w:val="24"/>
          <w:szCs w:val="24"/>
        </w:rPr>
        <w:t xml:space="preserve"> </w:t>
      </w:r>
      <w:r w:rsidRPr="000B1232">
        <w:rPr>
          <w:rFonts w:ascii="Garamond" w:eastAsia="Times New Roman" w:hAnsi="Garamond" w:cs="Times New Roman"/>
          <w:sz w:val="24"/>
          <w:szCs w:val="24"/>
        </w:rPr>
        <w:t>Care Waste Management Plan (HCWMP) to ensure due diligence with the Bank’s safeguards policies</w:t>
      </w:r>
      <w:r>
        <w:rPr>
          <w:rFonts w:ascii="Garamond" w:eastAsia="Times New Roman" w:hAnsi="Garamond" w:cs="Times New Roman"/>
          <w:sz w:val="24"/>
          <w:szCs w:val="24"/>
        </w:rPr>
        <w:t xml:space="preserve"> and national laws</w:t>
      </w:r>
      <w:r w:rsidRPr="000B1232">
        <w:rPr>
          <w:rFonts w:ascii="Garamond" w:eastAsia="Times New Roman" w:hAnsi="Garamond" w:cs="Times New Roman"/>
          <w:sz w:val="24"/>
          <w:szCs w:val="24"/>
        </w:rPr>
        <w:t xml:space="preserve">, to avoid causing harm, and to </w:t>
      </w:r>
      <w:r w:rsidRPr="00212287">
        <w:rPr>
          <w:rFonts w:ascii="Garamond" w:eastAsia="Times New Roman" w:hAnsi="Garamond" w:cs="Times New Roman"/>
          <w:sz w:val="24"/>
          <w:szCs w:val="24"/>
        </w:rPr>
        <w:t>ensure consistent treatment of environmental impact</w:t>
      </w:r>
      <w:r w:rsidRPr="000B1232">
        <w:rPr>
          <w:rFonts w:ascii="Garamond" w:eastAsia="Times New Roman" w:hAnsi="Garamond" w:cs="Times New Roman"/>
          <w:sz w:val="24"/>
          <w:szCs w:val="24"/>
        </w:rPr>
        <w:t>.</w:t>
      </w:r>
      <w:r>
        <w:rPr>
          <w:rFonts w:ascii="Garamond" w:eastAsia="Times New Roman" w:hAnsi="Garamond" w:cs="Times New Roman"/>
          <w:sz w:val="24"/>
          <w:szCs w:val="24"/>
        </w:rPr>
        <w:t xml:space="preserve"> The policy and regulatory framework look at the Bank’s safeguard policies, National policies and regulations plus other international policies relevant to the context of the work being ca</w:t>
      </w:r>
      <w:r w:rsidR="003806C1">
        <w:rPr>
          <w:rFonts w:ascii="Garamond" w:eastAsia="Times New Roman" w:hAnsi="Garamond" w:cs="Times New Roman"/>
          <w:sz w:val="24"/>
          <w:szCs w:val="24"/>
        </w:rPr>
        <w:t>r</w:t>
      </w:r>
      <w:r>
        <w:rPr>
          <w:rFonts w:ascii="Garamond" w:eastAsia="Times New Roman" w:hAnsi="Garamond" w:cs="Times New Roman"/>
          <w:sz w:val="24"/>
          <w:szCs w:val="24"/>
        </w:rPr>
        <w:t xml:space="preserve">ried out. </w:t>
      </w:r>
    </w:p>
    <w:p w14:paraId="0A57E1BB" w14:textId="77777777" w:rsidR="008D042F" w:rsidRDefault="008D042F" w:rsidP="008D042F">
      <w:pPr>
        <w:spacing w:after="160"/>
        <w:jc w:val="both"/>
        <w:rPr>
          <w:rFonts w:ascii="Garamond" w:eastAsia="Times New Roman" w:hAnsi="Garamond" w:cs="Times New Roman"/>
          <w:sz w:val="24"/>
          <w:szCs w:val="24"/>
        </w:rPr>
      </w:pPr>
      <w:r w:rsidRPr="008B1367">
        <w:rPr>
          <w:rFonts w:ascii="Garamond" w:eastAsia="Times New Roman" w:hAnsi="Garamond" w:cs="Times New Roman"/>
          <w:sz w:val="24"/>
          <w:szCs w:val="24"/>
        </w:rPr>
        <w:t xml:space="preserve">Current Status of Healthcare Waste Management in </w:t>
      </w:r>
      <w:r>
        <w:rPr>
          <w:rFonts w:ascii="Garamond" w:eastAsia="Times New Roman" w:hAnsi="Garamond" w:cs="Times New Roman"/>
          <w:sz w:val="24"/>
          <w:szCs w:val="24"/>
        </w:rPr>
        <w:t xml:space="preserve">Chamen Health Center </w:t>
      </w:r>
    </w:p>
    <w:p w14:paraId="687B798E" w14:textId="77777777" w:rsidR="008D042F" w:rsidRPr="008B1367" w:rsidRDefault="008D042F" w:rsidP="008D042F">
      <w:pPr>
        <w:spacing w:after="160"/>
        <w:jc w:val="both"/>
        <w:rPr>
          <w:rFonts w:ascii="Garamond" w:eastAsia="Times New Roman" w:hAnsi="Garamond" w:cs="Times New Roman"/>
          <w:sz w:val="24"/>
          <w:szCs w:val="24"/>
        </w:rPr>
      </w:pPr>
      <w:r w:rsidRPr="008B1367">
        <w:rPr>
          <w:rFonts w:ascii="Garamond" w:eastAsia="Times New Roman" w:hAnsi="Garamond" w:cs="Times New Roman"/>
          <w:sz w:val="24"/>
          <w:szCs w:val="24"/>
        </w:rPr>
        <w:t>Waste at Chamen Health Center (CHC) is generated from different units, including the Outpatient Department (OPD), Maternity Ward, Laboratory, Pharmacy, and General Administration and Maintenance Unit. The wastes generated includes general wastes such as paper waste, plastic bottles, and other general refuse, used gloves, cotton swabs, disposable syringes, biological waste (placenta, bloodstained gauze, and used delivery kits), hazardous waste, (used test tubes, reagent bottles, and infectious materials), expired medications, broken ampoules, and drug packaging materials</w:t>
      </w:r>
    </w:p>
    <w:p w14:paraId="63F32662" w14:textId="77777777" w:rsidR="008D042F" w:rsidRPr="008B1367" w:rsidRDefault="008D042F" w:rsidP="008D042F">
      <w:pPr>
        <w:spacing w:after="160"/>
        <w:jc w:val="both"/>
        <w:rPr>
          <w:rFonts w:ascii="Garamond" w:eastAsia="Times New Roman" w:hAnsi="Garamond" w:cs="Times New Roman"/>
          <w:sz w:val="24"/>
          <w:szCs w:val="24"/>
        </w:rPr>
      </w:pPr>
      <w:r w:rsidRPr="008B1367">
        <w:rPr>
          <w:rFonts w:ascii="Garamond" w:eastAsia="Times New Roman" w:hAnsi="Garamond" w:cs="Times New Roman"/>
          <w:sz w:val="24"/>
          <w:szCs w:val="24"/>
        </w:rPr>
        <w:t xml:space="preserve">At the health facility waste segregation is done only at the point of generation. Different types of waste are placed in designated containers immediately after use. However, there is no separate storage system </w:t>
      </w:r>
      <w:r w:rsidRPr="008B1367">
        <w:rPr>
          <w:rFonts w:ascii="Garamond" w:eastAsia="Times New Roman" w:hAnsi="Garamond" w:cs="Times New Roman"/>
          <w:sz w:val="24"/>
          <w:szCs w:val="24"/>
        </w:rPr>
        <w:lastRenderedPageBreak/>
        <w:t>beyond this stage. Most waste is disposed of in a designated pit, except for sharp boxes, which are stored separately for periodic collection. The collection process follows a straightforward approach. General and biological wastes are directly disposed of into a waste pit. Sharp boxes containing needles, blades, and other hazardous sharps are collected bi-weekly for incineration by the RHD. Staff members are responsible for ensuring that waste is properly placed because currently there is no laborer at the health facility</w:t>
      </w:r>
    </w:p>
    <w:p w14:paraId="021469BA" w14:textId="77777777" w:rsidR="008D042F" w:rsidRDefault="008D042F" w:rsidP="008D042F">
      <w:pPr>
        <w:spacing w:after="160"/>
        <w:jc w:val="both"/>
        <w:rPr>
          <w:rFonts w:ascii="Garamond" w:eastAsia="Times New Roman" w:hAnsi="Garamond" w:cs="Times New Roman"/>
          <w:sz w:val="24"/>
          <w:szCs w:val="24"/>
        </w:rPr>
      </w:pPr>
      <w:r w:rsidRPr="008B1367">
        <w:rPr>
          <w:rFonts w:ascii="Garamond" w:eastAsia="Times New Roman" w:hAnsi="Garamond" w:cs="Times New Roman"/>
          <w:sz w:val="24"/>
          <w:szCs w:val="24"/>
        </w:rPr>
        <w:t>While recycling is not currently practiced at the center, the primary method of waste disposal at Chamen Health Center is burning the waste in a dilapidated constructed pit behind the health facility. The burning is usually done when it is full and helps to reduce waste accumulation and prevent environmental contamination. Sharp boxes are not included in the waste that are burnt in the pit; instead, they are collected twice a year for incineration by the RHD.</w:t>
      </w:r>
    </w:p>
    <w:p w14:paraId="626550F9" w14:textId="77777777" w:rsidR="004F3D7D" w:rsidRPr="006D6382" w:rsidRDefault="004F3D7D" w:rsidP="004F3D7D">
      <w:pPr>
        <w:pBdr>
          <w:top w:val="nil"/>
          <w:left w:val="nil"/>
          <w:bottom w:val="nil"/>
          <w:right w:val="nil"/>
          <w:between w:val="nil"/>
        </w:pBdr>
        <w:spacing w:after="0"/>
        <w:jc w:val="both"/>
        <w:rPr>
          <w:rFonts w:ascii="Garamond" w:eastAsia="Garamond" w:hAnsi="Garamond" w:cs="Garamond"/>
          <w:b/>
          <w:bCs/>
          <w:color w:val="000000"/>
          <w:sz w:val="24"/>
          <w:szCs w:val="24"/>
        </w:rPr>
      </w:pPr>
      <w:r w:rsidRPr="006D6382">
        <w:rPr>
          <w:rFonts w:ascii="Garamond" w:eastAsia="Garamond" w:hAnsi="Garamond" w:cs="Garamond"/>
          <w:b/>
          <w:bCs/>
          <w:color w:val="000000"/>
          <w:sz w:val="24"/>
          <w:szCs w:val="24"/>
        </w:rPr>
        <w:t xml:space="preserve">Waste Categorization </w:t>
      </w:r>
    </w:p>
    <w:tbl>
      <w:tblPr>
        <w:tblStyle w:val="TableGrid"/>
        <w:tblW w:w="9900" w:type="dxa"/>
        <w:tblInd w:w="-162" w:type="dxa"/>
        <w:tblLook w:val="04A0" w:firstRow="1" w:lastRow="0" w:firstColumn="1" w:lastColumn="0" w:noHBand="0" w:noVBand="1"/>
      </w:tblPr>
      <w:tblGrid>
        <w:gridCol w:w="2841"/>
        <w:gridCol w:w="7059"/>
      </w:tblGrid>
      <w:tr w:rsidR="004F3D7D" w:rsidRPr="00EA6577" w14:paraId="14C4FFEC" w14:textId="77777777" w:rsidTr="00082278">
        <w:tc>
          <w:tcPr>
            <w:tcW w:w="2841" w:type="dxa"/>
            <w:shd w:val="clear" w:color="auto" w:fill="FABF8F" w:themeFill="accent6" w:themeFillTint="99"/>
          </w:tcPr>
          <w:p w14:paraId="63E05365"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 xml:space="preserve">Category </w:t>
            </w:r>
          </w:p>
        </w:tc>
        <w:tc>
          <w:tcPr>
            <w:tcW w:w="7059" w:type="dxa"/>
            <w:shd w:val="clear" w:color="auto" w:fill="FABF8F" w:themeFill="accent6" w:themeFillTint="99"/>
          </w:tcPr>
          <w:p w14:paraId="2FEC3BF5"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Description</w:t>
            </w:r>
          </w:p>
        </w:tc>
      </w:tr>
      <w:tr w:rsidR="004F3D7D" w:rsidRPr="00EA6577" w14:paraId="283B4B06" w14:textId="77777777" w:rsidTr="00082278">
        <w:tc>
          <w:tcPr>
            <w:tcW w:w="2841" w:type="dxa"/>
          </w:tcPr>
          <w:p w14:paraId="649AB302"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Infectious waste</w:t>
            </w:r>
          </w:p>
        </w:tc>
        <w:tc>
          <w:tcPr>
            <w:tcW w:w="7059" w:type="dxa"/>
          </w:tcPr>
          <w:p w14:paraId="1DD24F5C"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Infectious wastes are susceptible to containing pathogens (or their toxins) in sufficient concentration to cause diseases to a potential host. Examples include discarded materials or equipment, used for the diagnosis, treatment and prevention of disease that has been in contact with body fluids (dressings, swabs, nappies, blood bags etc.). It also includes liquid waste such as faeces, urine, blood or other body secretions.</w:t>
            </w:r>
          </w:p>
        </w:tc>
      </w:tr>
      <w:tr w:rsidR="004F3D7D" w:rsidRPr="00EA6577" w14:paraId="493C447E" w14:textId="77777777" w:rsidTr="00082278">
        <w:tc>
          <w:tcPr>
            <w:tcW w:w="2841" w:type="dxa"/>
          </w:tcPr>
          <w:p w14:paraId="05B9ED6A"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Pathological anatomical waste</w:t>
            </w:r>
          </w:p>
        </w:tc>
        <w:tc>
          <w:tcPr>
            <w:tcW w:w="7059" w:type="dxa"/>
          </w:tcPr>
          <w:p w14:paraId="48D5B2E1"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Pathological waste consists of organs, tissues, body parts or fluids such as blood.  Anatomical waste consists in recognizable human body parts, whether they may be infected or not.</w:t>
            </w:r>
          </w:p>
        </w:tc>
      </w:tr>
      <w:tr w:rsidR="004F3D7D" w:rsidRPr="00EA6577" w14:paraId="665B4D9E" w14:textId="77777777" w:rsidTr="00082278">
        <w:tc>
          <w:tcPr>
            <w:tcW w:w="2841" w:type="dxa"/>
          </w:tcPr>
          <w:p w14:paraId="281C7F0D"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Hazardous pharmaceutical waste</w:t>
            </w:r>
          </w:p>
        </w:tc>
        <w:tc>
          <w:tcPr>
            <w:tcW w:w="7059" w:type="dxa"/>
          </w:tcPr>
          <w:p w14:paraId="6842D110"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Pharmaceutical waste includes expired, unused and contaminated pharmaceutical products, drugs and vaccines. This category also includes discarded items used in the handling of pharmaceuticals like bottles, vials and connecting tubing.</w:t>
            </w:r>
          </w:p>
        </w:tc>
      </w:tr>
      <w:tr w:rsidR="004F3D7D" w:rsidRPr="00EA6577" w14:paraId="5DA66C14" w14:textId="77777777" w:rsidTr="00082278">
        <w:tc>
          <w:tcPr>
            <w:tcW w:w="2841" w:type="dxa"/>
          </w:tcPr>
          <w:p w14:paraId="57BD9B6F"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Hazardous chemical waste</w:t>
            </w:r>
          </w:p>
        </w:tc>
        <w:tc>
          <w:tcPr>
            <w:tcW w:w="7059" w:type="dxa"/>
          </w:tcPr>
          <w:p w14:paraId="2000E6E4"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Chemical waste consists of discarded chemicals (solid, liquid or gaseous) that are generated during disinfecting procedures. They may be hazardous (toxic, corrosive, flammable or reactive) and must be used and disposed of according to the specification formulated on each container</w:t>
            </w:r>
          </w:p>
        </w:tc>
      </w:tr>
      <w:tr w:rsidR="004F3D7D" w:rsidRPr="00EA6577" w14:paraId="116F5885" w14:textId="77777777" w:rsidTr="00082278">
        <w:tc>
          <w:tcPr>
            <w:tcW w:w="2841" w:type="dxa"/>
          </w:tcPr>
          <w:p w14:paraId="548D1E65"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Waste with a high content of heavy metals</w:t>
            </w:r>
          </w:p>
        </w:tc>
        <w:tc>
          <w:tcPr>
            <w:tcW w:w="7059" w:type="dxa"/>
          </w:tcPr>
          <w:p w14:paraId="44D3EE72"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Waste with high contents of heavy metals and derivatives are highly toxic (e.g. cadmium or mercury from thermometers or manometers).</w:t>
            </w:r>
          </w:p>
        </w:tc>
      </w:tr>
      <w:tr w:rsidR="004F3D7D" w:rsidRPr="00EA6577" w14:paraId="045ABB7A" w14:textId="77777777" w:rsidTr="00082278">
        <w:tc>
          <w:tcPr>
            <w:tcW w:w="2841" w:type="dxa"/>
          </w:tcPr>
          <w:p w14:paraId="77A39644"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Pressurized containers</w:t>
            </w:r>
          </w:p>
        </w:tc>
        <w:tc>
          <w:tcPr>
            <w:tcW w:w="7059" w:type="dxa"/>
          </w:tcPr>
          <w:p w14:paraId="59C8B87F"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Pressurized containers consist of full or emptied containers or aerosol cans with pressurized liquids, gas or powdered materials</w:t>
            </w:r>
          </w:p>
        </w:tc>
      </w:tr>
      <w:tr w:rsidR="004F3D7D" w:rsidRPr="00EA6577" w14:paraId="1042718B" w14:textId="77777777" w:rsidTr="00082278">
        <w:tc>
          <w:tcPr>
            <w:tcW w:w="2841" w:type="dxa"/>
          </w:tcPr>
          <w:p w14:paraId="27D6FAE8"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Sharps</w:t>
            </w:r>
          </w:p>
        </w:tc>
        <w:tc>
          <w:tcPr>
            <w:tcW w:w="7059" w:type="dxa"/>
          </w:tcPr>
          <w:p w14:paraId="7D6469F9"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Sharps are items that can cause cuts or puncture wounds (e.g. needle stick injuries). They are highly dangerous and potentially infectious waste. They must be segregated, packed and handled specifically within the HCF to ensure the safety of the medical and ancillary staff</w:t>
            </w:r>
          </w:p>
        </w:tc>
      </w:tr>
      <w:tr w:rsidR="004F3D7D" w:rsidRPr="00EA6577" w14:paraId="444B54C0" w14:textId="77777777" w:rsidTr="00082278">
        <w:tc>
          <w:tcPr>
            <w:tcW w:w="2841" w:type="dxa"/>
          </w:tcPr>
          <w:p w14:paraId="600A8D2D"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Highly infectious waste</w:t>
            </w:r>
          </w:p>
        </w:tc>
        <w:tc>
          <w:tcPr>
            <w:tcW w:w="7059" w:type="dxa"/>
          </w:tcPr>
          <w:p w14:paraId="0FD6F395"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This includes microbial cultures and stocks of highly infectious agents from medical laboratories. They also include body fluids of patients with highly infectious diseases.</w:t>
            </w:r>
          </w:p>
        </w:tc>
      </w:tr>
      <w:tr w:rsidR="004F3D7D" w:rsidRPr="00EA6577" w14:paraId="1D418D42" w14:textId="77777777" w:rsidTr="00082278">
        <w:tc>
          <w:tcPr>
            <w:tcW w:w="2841" w:type="dxa"/>
          </w:tcPr>
          <w:p w14:paraId="18FF1761"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t>Genotoxic/cytotoxic waste</w:t>
            </w:r>
          </w:p>
        </w:tc>
        <w:tc>
          <w:tcPr>
            <w:tcW w:w="7059" w:type="dxa"/>
          </w:tcPr>
          <w:p w14:paraId="0D309E9C"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 xml:space="preserve">Genotoxic waste includes all the drugs and equipment used for mixing and administration of cytotoxic drugs. Cytotoxic drugs or genotoxic drugs are </w:t>
            </w:r>
            <w:r w:rsidRPr="00EA6577">
              <w:rPr>
                <w:rFonts w:ascii="Garamond" w:eastAsia="Times New Roman" w:hAnsi="Garamond" w:cs="Times New Roman"/>
              </w:rPr>
              <w:lastRenderedPageBreak/>
              <w:t>drugs that can reduce the growth of certain living cells and are used in chemotherapy for cancer.</w:t>
            </w:r>
          </w:p>
        </w:tc>
      </w:tr>
      <w:tr w:rsidR="004F3D7D" w:rsidRPr="00EA6577" w14:paraId="4E38320C" w14:textId="77777777" w:rsidTr="00082278">
        <w:tc>
          <w:tcPr>
            <w:tcW w:w="2841" w:type="dxa"/>
          </w:tcPr>
          <w:p w14:paraId="76D4D47F" w14:textId="77777777" w:rsidR="004F3D7D" w:rsidRPr="00EA6577" w:rsidRDefault="004F3D7D" w:rsidP="00082278">
            <w:pPr>
              <w:jc w:val="both"/>
              <w:rPr>
                <w:rFonts w:ascii="Garamond" w:eastAsia="Times New Roman" w:hAnsi="Garamond" w:cs="Times New Roman"/>
                <w:b/>
              </w:rPr>
            </w:pPr>
            <w:r w:rsidRPr="00EA6577">
              <w:rPr>
                <w:rFonts w:ascii="Garamond" w:eastAsia="Times New Roman" w:hAnsi="Garamond" w:cs="Times New Roman"/>
                <w:b/>
              </w:rPr>
              <w:lastRenderedPageBreak/>
              <w:t>Radioactive waste</w:t>
            </w:r>
          </w:p>
        </w:tc>
        <w:tc>
          <w:tcPr>
            <w:tcW w:w="7059" w:type="dxa"/>
          </w:tcPr>
          <w:p w14:paraId="5DE8FCD4" w14:textId="77777777" w:rsidR="004F3D7D" w:rsidRPr="00EA6577" w:rsidRDefault="004F3D7D" w:rsidP="00082278">
            <w:pPr>
              <w:jc w:val="both"/>
              <w:rPr>
                <w:rFonts w:ascii="Garamond" w:eastAsia="Times New Roman" w:hAnsi="Garamond" w:cs="Times New Roman"/>
              </w:rPr>
            </w:pPr>
            <w:r w:rsidRPr="00EA6577">
              <w:rPr>
                <w:rFonts w:ascii="Garamond" w:eastAsia="Times New Roman" w:hAnsi="Garamond" w:cs="Times New Roman"/>
              </w:rPr>
              <w:t>Radioactive waste includes liquids, gas and solids contaminated with radio nuclides whose ionizing radiation has genotoxic effects. These include x- and g-rays as well as a- and b- particles.</w:t>
            </w:r>
          </w:p>
        </w:tc>
      </w:tr>
    </w:tbl>
    <w:p w14:paraId="2C49DBEE" w14:textId="77777777" w:rsidR="008D042F" w:rsidRPr="008D042F" w:rsidRDefault="008D042F" w:rsidP="009C40C6">
      <w:pPr>
        <w:pStyle w:val="Caption"/>
        <w:keepNext/>
        <w:jc w:val="both"/>
        <w:rPr>
          <w:rFonts w:ascii="Garamond" w:eastAsia="Times New Roman" w:hAnsi="Garamond" w:cs="Times New Roman"/>
          <w:b w:val="0"/>
          <w:bCs w:val="0"/>
          <w:iCs/>
          <w:color w:val="auto"/>
          <w:sz w:val="24"/>
          <w:szCs w:val="24"/>
        </w:rPr>
      </w:pPr>
    </w:p>
    <w:p w14:paraId="28870A59" w14:textId="77777777" w:rsidR="008D042F" w:rsidRDefault="008D042F" w:rsidP="007738BA">
      <w:pPr>
        <w:pStyle w:val="Caption"/>
        <w:keepNext/>
        <w:rPr>
          <w:rFonts w:ascii="Garamond" w:eastAsia="Times New Roman" w:hAnsi="Garamond" w:cs="Times New Roman"/>
          <w:bCs w:val="0"/>
          <w:iCs/>
          <w:color w:val="auto"/>
          <w:sz w:val="24"/>
          <w:szCs w:val="24"/>
        </w:rPr>
      </w:pPr>
    </w:p>
    <w:p w14:paraId="762FADCF" w14:textId="77777777" w:rsidR="009C40C6" w:rsidRPr="009C40C6" w:rsidRDefault="009C40C6" w:rsidP="009C40C6"/>
    <w:p w14:paraId="1425EB2C" w14:textId="20204D02" w:rsidR="00B10EAD" w:rsidRPr="007738BA" w:rsidRDefault="00244422" w:rsidP="007738BA">
      <w:pPr>
        <w:pStyle w:val="Caption"/>
        <w:keepNext/>
        <w:rPr>
          <w:rFonts w:ascii="Garamond" w:eastAsia="Times New Roman" w:hAnsi="Garamond" w:cs="Times New Roman"/>
          <w:bCs w:val="0"/>
          <w:iCs/>
          <w:color w:val="auto"/>
          <w:sz w:val="24"/>
          <w:szCs w:val="24"/>
        </w:rPr>
      </w:pPr>
      <w:r w:rsidRPr="007738BA">
        <w:rPr>
          <w:rFonts w:ascii="Garamond" w:eastAsia="Times New Roman" w:hAnsi="Garamond" w:cs="Times New Roman"/>
          <w:bCs w:val="0"/>
          <w:iCs/>
          <w:color w:val="auto"/>
          <w:sz w:val="24"/>
          <w:szCs w:val="24"/>
        </w:rPr>
        <w:t>Measures to improve biomedical waste management at Chamen Health Center</w:t>
      </w:r>
    </w:p>
    <w:tbl>
      <w:tblPr>
        <w:tblStyle w:val="TableGrid"/>
        <w:tblW w:w="9535" w:type="dxa"/>
        <w:tblLook w:val="04A0" w:firstRow="1" w:lastRow="0" w:firstColumn="1" w:lastColumn="0" w:noHBand="0" w:noVBand="1"/>
      </w:tblPr>
      <w:tblGrid>
        <w:gridCol w:w="3440"/>
        <w:gridCol w:w="6095"/>
      </w:tblGrid>
      <w:tr w:rsidR="00244422" w:rsidRPr="000B29D0" w14:paraId="462CD48A" w14:textId="77777777" w:rsidTr="005F72A9">
        <w:trPr>
          <w:trHeight w:val="238"/>
        </w:trPr>
        <w:tc>
          <w:tcPr>
            <w:tcW w:w="3440" w:type="dxa"/>
            <w:shd w:val="clear" w:color="auto" w:fill="FABF8F" w:themeFill="accent6" w:themeFillTint="99"/>
            <w:hideMark/>
          </w:tcPr>
          <w:p w14:paraId="7CE498BA"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Measure</w:t>
            </w:r>
          </w:p>
        </w:tc>
        <w:tc>
          <w:tcPr>
            <w:tcW w:w="6095" w:type="dxa"/>
            <w:shd w:val="clear" w:color="auto" w:fill="FABF8F" w:themeFill="accent6" w:themeFillTint="99"/>
            <w:hideMark/>
          </w:tcPr>
          <w:p w14:paraId="68C41A2B"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Description</w:t>
            </w:r>
          </w:p>
        </w:tc>
      </w:tr>
      <w:tr w:rsidR="00244422" w:rsidRPr="000B29D0" w14:paraId="51239D5B" w14:textId="77777777" w:rsidTr="005F72A9">
        <w:trPr>
          <w:trHeight w:val="589"/>
        </w:trPr>
        <w:tc>
          <w:tcPr>
            <w:tcW w:w="3440" w:type="dxa"/>
            <w:hideMark/>
          </w:tcPr>
          <w:p w14:paraId="40E281B5"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Staff Training and Capacity Building</w:t>
            </w:r>
          </w:p>
        </w:tc>
        <w:tc>
          <w:tcPr>
            <w:tcW w:w="6095" w:type="dxa"/>
            <w:hideMark/>
          </w:tcPr>
          <w:p w14:paraId="4C96D2D9"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Regularly train all health workers, cleaners, and waste handlers on waste segregation, safety, and disposal protocols.</w:t>
            </w:r>
          </w:p>
        </w:tc>
      </w:tr>
      <w:tr w:rsidR="00244422" w:rsidRPr="000B29D0" w14:paraId="6B669857" w14:textId="77777777" w:rsidTr="005F72A9">
        <w:trPr>
          <w:trHeight w:val="501"/>
        </w:trPr>
        <w:tc>
          <w:tcPr>
            <w:tcW w:w="3440" w:type="dxa"/>
            <w:hideMark/>
          </w:tcPr>
          <w:p w14:paraId="5E5893AF"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Waste Segregation at Source</w:t>
            </w:r>
          </w:p>
        </w:tc>
        <w:tc>
          <w:tcPr>
            <w:tcW w:w="6095" w:type="dxa"/>
            <w:hideMark/>
          </w:tcPr>
          <w:p w14:paraId="0726826F"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Ensure color-coded bins and containers are available and used appropriately at all service points.</w:t>
            </w:r>
          </w:p>
        </w:tc>
      </w:tr>
      <w:tr w:rsidR="00244422" w:rsidRPr="000B29D0" w14:paraId="2978E9B9" w14:textId="77777777" w:rsidTr="005F72A9">
        <w:trPr>
          <w:trHeight w:val="842"/>
        </w:trPr>
        <w:tc>
          <w:tcPr>
            <w:tcW w:w="3440" w:type="dxa"/>
            <w:hideMark/>
          </w:tcPr>
          <w:p w14:paraId="59EF2E66"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Adequate Supply of Waste Containers</w:t>
            </w:r>
          </w:p>
        </w:tc>
        <w:tc>
          <w:tcPr>
            <w:tcW w:w="6095" w:type="dxa"/>
            <w:hideMark/>
          </w:tcPr>
          <w:p w14:paraId="47D3F55E" w14:textId="6168C8AF"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 xml:space="preserve">Provide enough bins, sharps boxes, and leak-proof containers to avoid </w:t>
            </w:r>
            <w:r w:rsidR="003806C1">
              <w:rPr>
                <w:rFonts w:ascii="Garamond" w:eastAsia="Times New Roman" w:hAnsi="Garamond" w:cs="Times New Roman"/>
                <w:iCs/>
              </w:rPr>
              <w:t xml:space="preserve">the </w:t>
            </w:r>
            <w:r w:rsidRPr="000B29D0">
              <w:rPr>
                <w:rFonts w:ascii="Garamond" w:eastAsia="Times New Roman" w:hAnsi="Garamond" w:cs="Times New Roman"/>
                <w:iCs/>
              </w:rPr>
              <w:t>mixing of waste types.</w:t>
            </w:r>
          </w:p>
        </w:tc>
      </w:tr>
      <w:tr w:rsidR="00244422" w:rsidRPr="000B29D0" w14:paraId="5E6C34DF" w14:textId="77777777" w:rsidTr="005F72A9">
        <w:trPr>
          <w:trHeight w:val="772"/>
        </w:trPr>
        <w:tc>
          <w:tcPr>
            <w:tcW w:w="3440" w:type="dxa"/>
            <w:hideMark/>
          </w:tcPr>
          <w:p w14:paraId="1EAB1821"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Establishment of Temporary Storage Areas</w:t>
            </w:r>
          </w:p>
        </w:tc>
        <w:tc>
          <w:tcPr>
            <w:tcW w:w="6095" w:type="dxa"/>
            <w:hideMark/>
          </w:tcPr>
          <w:p w14:paraId="24C96D20" w14:textId="06672A29" w:rsidR="00244422" w:rsidRPr="000B29D0" w:rsidRDefault="00244422" w:rsidP="00D93A23">
            <w:pPr>
              <w:rPr>
                <w:rFonts w:ascii="Garamond" w:eastAsia="Times New Roman" w:hAnsi="Garamond" w:cs="Times New Roman"/>
                <w:iCs/>
              </w:rPr>
            </w:pPr>
            <w:r w:rsidRPr="000B29D0">
              <w:rPr>
                <w:rFonts w:ascii="Garamond" w:eastAsia="Times New Roman" w:hAnsi="Garamond" w:cs="Times New Roman"/>
                <w:iCs/>
              </w:rPr>
              <w:t xml:space="preserve">Set up designated, secure areas within the facility </w:t>
            </w:r>
            <w:r w:rsidR="003806C1">
              <w:rPr>
                <w:rFonts w:ascii="Garamond" w:eastAsia="Times New Roman" w:hAnsi="Garamond" w:cs="Times New Roman"/>
                <w:iCs/>
              </w:rPr>
              <w:t>to temporarily store</w:t>
            </w:r>
            <w:r w:rsidRPr="000B29D0">
              <w:rPr>
                <w:rFonts w:ascii="Garamond" w:eastAsia="Times New Roman" w:hAnsi="Garamond" w:cs="Times New Roman"/>
                <w:iCs/>
              </w:rPr>
              <w:t xml:space="preserve"> healthcare waste before final disposal.</w:t>
            </w:r>
          </w:p>
        </w:tc>
      </w:tr>
      <w:tr w:rsidR="00244422" w:rsidRPr="000B29D0" w14:paraId="2904520C" w14:textId="77777777" w:rsidTr="005F72A9">
        <w:trPr>
          <w:trHeight w:val="905"/>
        </w:trPr>
        <w:tc>
          <w:tcPr>
            <w:tcW w:w="3440" w:type="dxa"/>
            <w:hideMark/>
          </w:tcPr>
          <w:p w14:paraId="78353D74"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Procurement of Personal Protective Equipment (PPE)</w:t>
            </w:r>
          </w:p>
        </w:tc>
        <w:tc>
          <w:tcPr>
            <w:tcW w:w="6095" w:type="dxa"/>
            <w:hideMark/>
          </w:tcPr>
          <w:p w14:paraId="2D83814E"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Supply gloves, aprons, masks, and boots to all staff handling biomedical waste to reduce exposure risks.</w:t>
            </w:r>
          </w:p>
        </w:tc>
      </w:tr>
      <w:tr w:rsidR="00244422" w:rsidRPr="000B29D0" w14:paraId="17E50E4D" w14:textId="77777777" w:rsidTr="005F72A9">
        <w:trPr>
          <w:trHeight w:val="701"/>
        </w:trPr>
        <w:tc>
          <w:tcPr>
            <w:tcW w:w="3440" w:type="dxa"/>
            <w:hideMark/>
          </w:tcPr>
          <w:p w14:paraId="25CC5F7E"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Installation of Safe Treatment/Disposal Systems</w:t>
            </w:r>
          </w:p>
        </w:tc>
        <w:tc>
          <w:tcPr>
            <w:tcW w:w="6095" w:type="dxa"/>
            <w:hideMark/>
          </w:tcPr>
          <w:p w14:paraId="2C78230A"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Introduce autoclaves, incinerators, or other appropriate technologies for waste treatment.</w:t>
            </w:r>
          </w:p>
        </w:tc>
      </w:tr>
      <w:tr w:rsidR="00244422" w:rsidRPr="000B29D0" w14:paraId="229B0016" w14:textId="77777777" w:rsidTr="005F72A9">
        <w:trPr>
          <w:trHeight w:val="637"/>
        </w:trPr>
        <w:tc>
          <w:tcPr>
            <w:tcW w:w="3440" w:type="dxa"/>
            <w:hideMark/>
          </w:tcPr>
          <w:p w14:paraId="49626761"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Regular Waste Collection and Disposal</w:t>
            </w:r>
          </w:p>
        </w:tc>
        <w:tc>
          <w:tcPr>
            <w:tcW w:w="6095" w:type="dxa"/>
            <w:hideMark/>
          </w:tcPr>
          <w:p w14:paraId="5F24D20C"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Maintain a routine schedule for the internal collection and external disposal of healthcare waste.</w:t>
            </w:r>
          </w:p>
        </w:tc>
      </w:tr>
      <w:tr w:rsidR="00244422" w:rsidRPr="000B29D0" w14:paraId="28172F96" w14:textId="77777777" w:rsidTr="005F72A9">
        <w:trPr>
          <w:trHeight w:val="464"/>
        </w:trPr>
        <w:tc>
          <w:tcPr>
            <w:tcW w:w="3440" w:type="dxa"/>
            <w:hideMark/>
          </w:tcPr>
          <w:p w14:paraId="2F5F0AC9"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Monitoring and Supervision Mechanisms</w:t>
            </w:r>
          </w:p>
        </w:tc>
        <w:tc>
          <w:tcPr>
            <w:tcW w:w="6095" w:type="dxa"/>
            <w:hideMark/>
          </w:tcPr>
          <w:p w14:paraId="6C2D7CBC"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Implement internal audits and supervision by designated officers to ensure compliance with waste protocols.</w:t>
            </w:r>
          </w:p>
        </w:tc>
      </w:tr>
      <w:tr w:rsidR="00244422" w:rsidRPr="000B29D0" w14:paraId="4BCC0DF8" w14:textId="77777777" w:rsidTr="005F72A9">
        <w:trPr>
          <w:trHeight w:val="483"/>
        </w:trPr>
        <w:tc>
          <w:tcPr>
            <w:tcW w:w="3440" w:type="dxa"/>
            <w:hideMark/>
          </w:tcPr>
          <w:p w14:paraId="1C894790"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Public and Community Sensitization</w:t>
            </w:r>
          </w:p>
        </w:tc>
        <w:tc>
          <w:tcPr>
            <w:tcW w:w="6095" w:type="dxa"/>
            <w:hideMark/>
          </w:tcPr>
          <w:p w14:paraId="598B3062"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Engage nearby communities on safe waste disposal practices and how to report illegal or harmful dumping.</w:t>
            </w:r>
          </w:p>
        </w:tc>
      </w:tr>
      <w:tr w:rsidR="00244422" w:rsidRPr="000B29D0" w14:paraId="17DA3A71" w14:textId="77777777" w:rsidTr="005F72A9">
        <w:trPr>
          <w:trHeight w:val="774"/>
        </w:trPr>
        <w:tc>
          <w:tcPr>
            <w:tcW w:w="3440" w:type="dxa"/>
            <w:hideMark/>
          </w:tcPr>
          <w:p w14:paraId="6E40D249"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Strengthening of Institutional Frameworks</w:t>
            </w:r>
          </w:p>
        </w:tc>
        <w:tc>
          <w:tcPr>
            <w:tcW w:w="6095" w:type="dxa"/>
            <w:hideMark/>
          </w:tcPr>
          <w:p w14:paraId="47D029A3"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Clarify roles and enhance coordination among waste management actors at the health center and district levels.</w:t>
            </w:r>
          </w:p>
        </w:tc>
      </w:tr>
      <w:tr w:rsidR="00244422" w:rsidRPr="000B29D0" w14:paraId="30A12ECE" w14:textId="77777777" w:rsidTr="005F72A9">
        <w:trPr>
          <w:trHeight w:val="808"/>
        </w:trPr>
        <w:tc>
          <w:tcPr>
            <w:tcW w:w="3440" w:type="dxa"/>
            <w:hideMark/>
          </w:tcPr>
          <w:p w14:paraId="2A00CDEE"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Record-Keeping and Reporting</w:t>
            </w:r>
          </w:p>
        </w:tc>
        <w:tc>
          <w:tcPr>
            <w:tcW w:w="6095" w:type="dxa"/>
            <w:hideMark/>
          </w:tcPr>
          <w:p w14:paraId="7BE8E4DF"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Maintain logs on waste generation, treatment, and disposal to improve planning and regulatory compliance.</w:t>
            </w:r>
          </w:p>
        </w:tc>
      </w:tr>
      <w:tr w:rsidR="00244422" w:rsidRPr="000B29D0" w14:paraId="1EC2D345" w14:textId="77777777" w:rsidTr="005F72A9">
        <w:trPr>
          <w:trHeight w:val="512"/>
        </w:trPr>
        <w:tc>
          <w:tcPr>
            <w:tcW w:w="3440" w:type="dxa"/>
            <w:hideMark/>
          </w:tcPr>
          <w:p w14:paraId="328D6EFA" w14:textId="77777777" w:rsidR="00244422" w:rsidRPr="000B29D0" w:rsidRDefault="00244422" w:rsidP="005F72A9">
            <w:pPr>
              <w:rPr>
                <w:rFonts w:ascii="Garamond" w:eastAsia="Times New Roman" w:hAnsi="Garamond" w:cs="Times New Roman"/>
                <w:b/>
                <w:bCs/>
                <w:iCs/>
              </w:rPr>
            </w:pPr>
            <w:r w:rsidRPr="000B29D0">
              <w:rPr>
                <w:rFonts w:ascii="Garamond" w:eastAsia="Times New Roman" w:hAnsi="Garamond" w:cs="Times New Roman"/>
                <w:b/>
                <w:bCs/>
                <w:iCs/>
              </w:rPr>
              <w:t>Budget Allocation and Resource Mobilization</w:t>
            </w:r>
          </w:p>
        </w:tc>
        <w:tc>
          <w:tcPr>
            <w:tcW w:w="6095" w:type="dxa"/>
            <w:hideMark/>
          </w:tcPr>
          <w:p w14:paraId="76E73400" w14:textId="77777777" w:rsidR="00244422" w:rsidRPr="000B29D0" w:rsidRDefault="00244422" w:rsidP="005F72A9">
            <w:pPr>
              <w:rPr>
                <w:rFonts w:ascii="Garamond" w:eastAsia="Times New Roman" w:hAnsi="Garamond" w:cs="Times New Roman"/>
                <w:iCs/>
              </w:rPr>
            </w:pPr>
            <w:r w:rsidRPr="000B29D0">
              <w:rPr>
                <w:rFonts w:ascii="Garamond" w:eastAsia="Times New Roman" w:hAnsi="Garamond" w:cs="Times New Roman"/>
                <w:iCs/>
              </w:rPr>
              <w:t>Secure dedicated funding for healthcare waste management activities within the facility’s operational budget.</w:t>
            </w:r>
          </w:p>
        </w:tc>
      </w:tr>
    </w:tbl>
    <w:p w14:paraId="0379D3E2" w14:textId="77777777" w:rsidR="00244422" w:rsidRDefault="00244422" w:rsidP="000B1232">
      <w:pPr>
        <w:spacing w:after="160"/>
        <w:jc w:val="both"/>
        <w:rPr>
          <w:rFonts w:ascii="Garamond" w:eastAsia="Times New Roman" w:hAnsi="Garamond" w:cs="Times New Roman"/>
          <w:sz w:val="24"/>
          <w:szCs w:val="24"/>
        </w:rPr>
      </w:pPr>
    </w:p>
    <w:p w14:paraId="0DBBA49E" w14:textId="1236FAB4" w:rsidR="00B10EAD" w:rsidRPr="007738BA" w:rsidRDefault="009B5268" w:rsidP="007738BA">
      <w:pPr>
        <w:pStyle w:val="Caption"/>
        <w:keepNext/>
        <w:rPr>
          <w:rFonts w:ascii="Garamond" w:eastAsia="Times New Roman" w:hAnsi="Garamond" w:cs="Times New Roman"/>
          <w:bCs w:val="0"/>
          <w:iCs/>
          <w:color w:val="auto"/>
          <w:sz w:val="24"/>
          <w:szCs w:val="24"/>
        </w:rPr>
      </w:pPr>
      <w:r w:rsidRPr="007738BA">
        <w:rPr>
          <w:rFonts w:ascii="Garamond" w:eastAsia="Times New Roman" w:hAnsi="Garamond" w:cs="Times New Roman"/>
          <w:bCs w:val="0"/>
          <w:iCs/>
          <w:color w:val="auto"/>
          <w:sz w:val="24"/>
          <w:szCs w:val="24"/>
        </w:rPr>
        <w:lastRenderedPageBreak/>
        <w:t>Resources Needed to Support HealthCare Waste Management Plan</w:t>
      </w:r>
    </w:p>
    <w:tbl>
      <w:tblPr>
        <w:tblStyle w:val="TableGrid"/>
        <w:tblW w:w="0" w:type="auto"/>
        <w:jc w:val="center"/>
        <w:tblLook w:val="04A0" w:firstRow="1" w:lastRow="0" w:firstColumn="1" w:lastColumn="0" w:noHBand="0" w:noVBand="1"/>
      </w:tblPr>
      <w:tblGrid>
        <w:gridCol w:w="2857"/>
        <w:gridCol w:w="2637"/>
        <w:gridCol w:w="3856"/>
      </w:tblGrid>
      <w:tr w:rsidR="009B5268" w:rsidRPr="001E2568" w14:paraId="169C51B0" w14:textId="77777777" w:rsidTr="005F72A9">
        <w:trPr>
          <w:trHeight w:val="370"/>
          <w:tblHeader/>
          <w:jc w:val="center"/>
        </w:trPr>
        <w:tc>
          <w:tcPr>
            <w:tcW w:w="2857" w:type="dxa"/>
            <w:shd w:val="clear" w:color="auto" w:fill="FABF8F" w:themeFill="accent6" w:themeFillTint="99"/>
            <w:hideMark/>
          </w:tcPr>
          <w:p w14:paraId="6B9BA33E"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Resource</w:t>
            </w:r>
          </w:p>
        </w:tc>
        <w:tc>
          <w:tcPr>
            <w:tcW w:w="2637" w:type="dxa"/>
            <w:shd w:val="clear" w:color="auto" w:fill="FABF8F" w:themeFill="accent6" w:themeFillTint="99"/>
            <w:hideMark/>
          </w:tcPr>
          <w:p w14:paraId="4CD27417"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Description</w:t>
            </w:r>
          </w:p>
        </w:tc>
        <w:tc>
          <w:tcPr>
            <w:tcW w:w="3856" w:type="dxa"/>
            <w:shd w:val="clear" w:color="auto" w:fill="FABF8F" w:themeFill="accent6" w:themeFillTint="99"/>
            <w:hideMark/>
          </w:tcPr>
          <w:p w14:paraId="40BC65DB"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Responsibility/Role</w:t>
            </w:r>
          </w:p>
        </w:tc>
      </w:tr>
      <w:tr w:rsidR="009B5268" w:rsidRPr="001E2568" w14:paraId="1B107A35" w14:textId="77777777" w:rsidTr="009B5268">
        <w:trPr>
          <w:trHeight w:val="233"/>
          <w:jc w:val="center"/>
        </w:trPr>
        <w:tc>
          <w:tcPr>
            <w:tcW w:w="2857" w:type="dxa"/>
            <w:shd w:val="clear" w:color="auto" w:fill="4F81BD" w:themeFill="accent1"/>
          </w:tcPr>
          <w:p w14:paraId="05F67939"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Human</w:t>
            </w:r>
            <w:r>
              <w:rPr>
                <w:rFonts w:ascii="Garamond" w:eastAsia="Times New Roman" w:hAnsi="Garamond" w:cs="Times New Roman"/>
                <w:b/>
                <w:bCs/>
                <w:iCs/>
              </w:rPr>
              <w:t xml:space="preserve"> Resources </w:t>
            </w:r>
          </w:p>
        </w:tc>
        <w:tc>
          <w:tcPr>
            <w:tcW w:w="2637" w:type="dxa"/>
            <w:shd w:val="clear" w:color="auto" w:fill="4F81BD" w:themeFill="accent1"/>
          </w:tcPr>
          <w:p w14:paraId="5B954098" w14:textId="77777777" w:rsidR="009B5268" w:rsidRPr="001E2568" w:rsidRDefault="009B5268" w:rsidP="005F72A9">
            <w:pPr>
              <w:rPr>
                <w:rFonts w:ascii="Garamond" w:eastAsia="Times New Roman" w:hAnsi="Garamond" w:cs="Times New Roman"/>
                <w:b/>
                <w:bCs/>
                <w:iCs/>
              </w:rPr>
            </w:pPr>
          </w:p>
        </w:tc>
        <w:tc>
          <w:tcPr>
            <w:tcW w:w="3856" w:type="dxa"/>
            <w:shd w:val="clear" w:color="auto" w:fill="4F81BD" w:themeFill="accent1"/>
          </w:tcPr>
          <w:p w14:paraId="07DBEC9A" w14:textId="77777777" w:rsidR="009B5268" w:rsidRPr="001E2568" w:rsidRDefault="009B5268" w:rsidP="005F72A9">
            <w:pPr>
              <w:rPr>
                <w:rFonts w:ascii="Garamond" w:eastAsia="Times New Roman" w:hAnsi="Garamond" w:cs="Times New Roman"/>
                <w:b/>
                <w:bCs/>
                <w:iCs/>
              </w:rPr>
            </w:pPr>
          </w:p>
        </w:tc>
      </w:tr>
      <w:tr w:rsidR="009B5268" w:rsidRPr="001E2568" w14:paraId="71E8938E" w14:textId="77777777" w:rsidTr="005F72A9">
        <w:trPr>
          <w:trHeight w:val="1300"/>
          <w:jc w:val="center"/>
        </w:trPr>
        <w:tc>
          <w:tcPr>
            <w:tcW w:w="2857" w:type="dxa"/>
            <w:hideMark/>
          </w:tcPr>
          <w:p w14:paraId="622D07D0"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Waste Management Officer/Team</w:t>
            </w:r>
          </w:p>
        </w:tc>
        <w:tc>
          <w:tcPr>
            <w:tcW w:w="2637" w:type="dxa"/>
            <w:hideMark/>
          </w:tcPr>
          <w:p w14:paraId="7491981E"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Dedicated staff responsible for overseeing all waste management activities.</w:t>
            </w:r>
          </w:p>
        </w:tc>
        <w:tc>
          <w:tcPr>
            <w:tcW w:w="3856" w:type="dxa"/>
            <w:hideMark/>
          </w:tcPr>
          <w:p w14:paraId="1085A3C6"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Supervision of daily waste management activities, ensuring compliance with policies, and monitoring waste segregation, storage, and disposal.</w:t>
            </w:r>
          </w:p>
        </w:tc>
      </w:tr>
      <w:tr w:rsidR="009B5268" w:rsidRPr="001E2568" w14:paraId="78DB1095" w14:textId="77777777" w:rsidTr="005F72A9">
        <w:trPr>
          <w:trHeight w:val="1290"/>
          <w:jc w:val="center"/>
        </w:trPr>
        <w:tc>
          <w:tcPr>
            <w:tcW w:w="2857" w:type="dxa"/>
            <w:hideMark/>
          </w:tcPr>
          <w:p w14:paraId="0271AA5F"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Trained Healthcare Workers</w:t>
            </w:r>
          </w:p>
        </w:tc>
        <w:tc>
          <w:tcPr>
            <w:tcW w:w="2637" w:type="dxa"/>
            <w:hideMark/>
          </w:tcPr>
          <w:p w14:paraId="5DA1B4AF" w14:textId="2C3702CB" w:rsidR="009B5268" w:rsidRPr="001E2568" w:rsidRDefault="009B5268" w:rsidP="00D93A23">
            <w:pPr>
              <w:rPr>
                <w:rFonts w:ascii="Garamond" w:eastAsia="Times New Roman" w:hAnsi="Garamond" w:cs="Times New Roman"/>
                <w:iCs/>
              </w:rPr>
            </w:pPr>
            <w:r w:rsidRPr="001E2568">
              <w:rPr>
                <w:rFonts w:ascii="Garamond" w:eastAsia="Times New Roman" w:hAnsi="Garamond" w:cs="Times New Roman"/>
                <w:iCs/>
              </w:rPr>
              <w:t xml:space="preserve">Medical staff, nurses, and lab technicians must be trained </w:t>
            </w:r>
            <w:r w:rsidR="003806C1">
              <w:rPr>
                <w:rFonts w:ascii="Garamond" w:eastAsia="Times New Roman" w:hAnsi="Garamond" w:cs="Times New Roman"/>
                <w:iCs/>
              </w:rPr>
              <w:t>i</w:t>
            </w:r>
            <w:r w:rsidR="003806C1" w:rsidRPr="001E2568">
              <w:rPr>
                <w:rFonts w:ascii="Garamond" w:eastAsia="Times New Roman" w:hAnsi="Garamond" w:cs="Times New Roman"/>
                <w:iCs/>
              </w:rPr>
              <w:t xml:space="preserve">n </w:t>
            </w:r>
            <w:r w:rsidRPr="001E2568">
              <w:rPr>
                <w:rFonts w:ascii="Garamond" w:eastAsia="Times New Roman" w:hAnsi="Garamond" w:cs="Times New Roman"/>
                <w:iCs/>
              </w:rPr>
              <w:t>safe waste management practices.</w:t>
            </w:r>
          </w:p>
        </w:tc>
        <w:tc>
          <w:tcPr>
            <w:tcW w:w="3856" w:type="dxa"/>
            <w:hideMark/>
          </w:tcPr>
          <w:p w14:paraId="1F9D83EE"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Waste segregation, safe handling of HEALTHCARE WASTE and the proper use of PPE.</w:t>
            </w:r>
          </w:p>
        </w:tc>
      </w:tr>
      <w:tr w:rsidR="009B5268" w:rsidRPr="001E2568" w14:paraId="75BFAFAF" w14:textId="77777777" w:rsidTr="005F72A9">
        <w:trPr>
          <w:trHeight w:val="1025"/>
          <w:jc w:val="center"/>
        </w:trPr>
        <w:tc>
          <w:tcPr>
            <w:tcW w:w="2857" w:type="dxa"/>
            <w:hideMark/>
          </w:tcPr>
          <w:p w14:paraId="07181D24"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Cleaning and Waste Handling Staff</w:t>
            </w:r>
          </w:p>
        </w:tc>
        <w:tc>
          <w:tcPr>
            <w:tcW w:w="2637" w:type="dxa"/>
            <w:hideMark/>
          </w:tcPr>
          <w:p w14:paraId="4322AF0B"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Staff are responsible for the physical collection, transport, and final disposal of waste.</w:t>
            </w:r>
          </w:p>
        </w:tc>
        <w:tc>
          <w:tcPr>
            <w:tcW w:w="3856" w:type="dxa"/>
            <w:hideMark/>
          </w:tcPr>
          <w:p w14:paraId="24A1FEFB"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Segregating waste, collecting, storing, transporting, and ensuring safe disposal practices are followed.</w:t>
            </w:r>
          </w:p>
        </w:tc>
      </w:tr>
      <w:tr w:rsidR="009B5268" w:rsidRPr="001E2568" w14:paraId="7ED54AE9" w14:textId="77777777" w:rsidTr="005F72A9">
        <w:trPr>
          <w:trHeight w:val="750"/>
          <w:jc w:val="center"/>
        </w:trPr>
        <w:tc>
          <w:tcPr>
            <w:tcW w:w="2857" w:type="dxa"/>
            <w:hideMark/>
          </w:tcPr>
          <w:p w14:paraId="55C3B7DF"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Waste Disposal Contractors</w:t>
            </w:r>
          </w:p>
        </w:tc>
        <w:tc>
          <w:tcPr>
            <w:tcW w:w="2637" w:type="dxa"/>
            <w:hideMark/>
          </w:tcPr>
          <w:p w14:paraId="5071C40C"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External service providers for waste treatment and disposal (e.g., incinerator services).</w:t>
            </w:r>
          </w:p>
        </w:tc>
        <w:tc>
          <w:tcPr>
            <w:tcW w:w="3856" w:type="dxa"/>
            <w:hideMark/>
          </w:tcPr>
          <w:p w14:paraId="377AD8A0"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Safe disposal of hazardous and HEALTHCARE WASTE including incineration or burial.</w:t>
            </w:r>
          </w:p>
        </w:tc>
      </w:tr>
      <w:tr w:rsidR="009B5268" w:rsidRPr="001E2568" w14:paraId="439BED2F" w14:textId="77777777" w:rsidTr="005F72A9">
        <w:trPr>
          <w:trHeight w:val="908"/>
          <w:jc w:val="center"/>
        </w:trPr>
        <w:tc>
          <w:tcPr>
            <w:tcW w:w="2857" w:type="dxa"/>
            <w:hideMark/>
          </w:tcPr>
          <w:p w14:paraId="57A7D636"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Training Facilitators</w:t>
            </w:r>
          </w:p>
        </w:tc>
        <w:tc>
          <w:tcPr>
            <w:tcW w:w="2637" w:type="dxa"/>
            <w:hideMark/>
          </w:tcPr>
          <w:p w14:paraId="5CD1C256"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Experts or institutions for training staff on waste management.</w:t>
            </w:r>
          </w:p>
        </w:tc>
        <w:tc>
          <w:tcPr>
            <w:tcW w:w="3856" w:type="dxa"/>
            <w:hideMark/>
          </w:tcPr>
          <w:p w14:paraId="76194C95"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Conduct training sessions, prepare materials, and assess staff competency.</w:t>
            </w:r>
          </w:p>
        </w:tc>
      </w:tr>
      <w:tr w:rsidR="009B5268" w:rsidRPr="001E2568" w14:paraId="6C938113" w14:textId="77777777" w:rsidTr="005F72A9">
        <w:trPr>
          <w:trHeight w:val="290"/>
          <w:jc w:val="center"/>
        </w:trPr>
        <w:tc>
          <w:tcPr>
            <w:tcW w:w="9350" w:type="dxa"/>
            <w:gridSpan w:val="3"/>
            <w:shd w:val="clear" w:color="auto" w:fill="548DD4" w:themeFill="text2" w:themeFillTint="99"/>
            <w:hideMark/>
          </w:tcPr>
          <w:p w14:paraId="4FE7040F"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 xml:space="preserve">Financial </w:t>
            </w:r>
            <w:r>
              <w:rPr>
                <w:rFonts w:ascii="Garamond" w:eastAsia="Times New Roman" w:hAnsi="Garamond" w:cs="Times New Roman"/>
                <w:b/>
                <w:bCs/>
                <w:iCs/>
              </w:rPr>
              <w:t>Resources</w:t>
            </w:r>
          </w:p>
        </w:tc>
      </w:tr>
      <w:tr w:rsidR="009B5268" w:rsidRPr="001E2568" w14:paraId="16C396BB" w14:textId="77777777" w:rsidTr="005F72A9">
        <w:trPr>
          <w:trHeight w:val="290"/>
          <w:jc w:val="center"/>
        </w:trPr>
        <w:tc>
          <w:tcPr>
            <w:tcW w:w="2857" w:type="dxa"/>
            <w:shd w:val="clear" w:color="auto" w:fill="FABF8F" w:themeFill="accent6" w:themeFillTint="99"/>
            <w:hideMark/>
          </w:tcPr>
          <w:p w14:paraId="71CB96A2"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Resource</w:t>
            </w:r>
          </w:p>
        </w:tc>
        <w:tc>
          <w:tcPr>
            <w:tcW w:w="2637" w:type="dxa"/>
            <w:shd w:val="clear" w:color="auto" w:fill="FABF8F" w:themeFill="accent6" w:themeFillTint="99"/>
            <w:hideMark/>
          </w:tcPr>
          <w:p w14:paraId="2A5EB1E0"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Description</w:t>
            </w:r>
          </w:p>
        </w:tc>
        <w:tc>
          <w:tcPr>
            <w:tcW w:w="3856" w:type="dxa"/>
            <w:shd w:val="clear" w:color="auto" w:fill="FABF8F" w:themeFill="accent6" w:themeFillTint="99"/>
            <w:hideMark/>
          </w:tcPr>
          <w:p w14:paraId="0DDA9CF2"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Responsibility/Role</w:t>
            </w:r>
          </w:p>
        </w:tc>
      </w:tr>
      <w:tr w:rsidR="009B5268" w:rsidRPr="001E2568" w14:paraId="0B1BC1FB" w14:textId="77777777" w:rsidTr="005F72A9">
        <w:trPr>
          <w:trHeight w:val="870"/>
          <w:jc w:val="center"/>
        </w:trPr>
        <w:tc>
          <w:tcPr>
            <w:tcW w:w="2857" w:type="dxa"/>
            <w:hideMark/>
          </w:tcPr>
          <w:p w14:paraId="687A3ADB"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Initial Setup Costs</w:t>
            </w:r>
          </w:p>
        </w:tc>
        <w:tc>
          <w:tcPr>
            <w:tcW w:w="2637" w:type="dxa"/>
            <w:hideMark/>
          </w:tcPr>
          <w:p w14:paraId="3430C2DE"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One-time costs for infrastructure, equipment, and staff training.</w:t>
            </w:r>
          </w:p>
        </w:tc>
        <w:tc>
          <w:tcPr>
            <w:tcW w:w="3856" w:type="dxa"/>
            <w:hideMark/>
          </w:tcPr>
          <w:p w14:paraId="4DB09A49"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Construction of storage areas, purchase of incinerators, safety equipment, and training costs.</w:t>
            </w:r>
          </w:p>
        </w:tc>
      </w:tr>
      <w:tr w:rsidR="009B5268" w:rsidRPr="001E2568" w14:paraId="2561327C" w14:textId="77777777" w:rsidTr="005F72A9">
        <w:trPr>
          <w:trHeight w:val="1160"/>
          <w:jc w:val="center"/>
        </w:trPr>
        <w:tc>
          <w:tcPr>
            <w:tcW w:w="2857" w:type="dxa"/>
            <w:hideMark/>
          </w:tcPr>
          <w:p w14:paraId="42ED7D65"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Operational Costs</w:t>
            </w:r>
          </w:p>
        </w:tc>
        <w:tc>
          <w:tcPr>
            <w:tcW w:w="2637" w:type="dxa"/>
            <w:hideMark/>
          </w:tcPr>
          <w:p w14:paraId="2BF062E9"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Recurring costs for waste collection, handling, transportation, and disposal.</w:t>
            </w:r>
          </w:p>
        </w:tc>
        <w:tc>
          <w:tcPr>
            <w:tcW w:w="3856" w:type="dxa"/>
            <w:hideMark/>
          </w:tcPr>
          <w:p w14:paraId="400F489B"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Fuel for transportation, PPE, cleaning supplies, waste bags, and containers.</w:t>
            </w:r>
          </w:p>
        </w:tc>
      </w:tr>
      <w:tr w:rsidR="009B5268" w:rsidRPr="001E2568" w14:paraId="149D2D20" w14:textId="77777777" w:rsidTr="005F72A9">
        <w:trPr>
          <w:trHeight w:val="1160"/>
          <w:jc w:val="center"/>
        </w:trPr>
        <w:tc>
          <w:tcPr>
            <w:tcW w:w="2857" w:type="dxa"/>
            <w:hideMark/>
          </w:tcPr>
          <w:p w14:paraId="1CDA8029"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Maintenance Costs</w:t>
            </w:r>
          </w:p>
        </w:tc>
        <w:tc>
          <w:tcPr>
            <w:tcW w:w="2637" w:type="dxa"/>
            <w:hideMark/>
          </w:tcPr>
          <w:p w14:paraId="057378D1"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Costs associated with the maintenance of waste disposal systems and equipment.</w:t>
            </w:r>
          </w:p>
        </w:tc>
        <w:tc>
          <w:tcPr>
            <w:tcW w:w="3856" w:type="dxa"/>
            <w:hideMark/>
          </w:tcPr>
          <w:p w14:paraId="39EEAE30"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Regular maintenance of incinerators, storage areas, and transportation vehicles.</w:t>
            </w:r>
          </w:p>
        </w:tc>
      </w:tr>
      <w:tr w:rsidR="009B5268" w:rsidRPr="001E2568" w14:paraId="3757DC67" w14:textId="77777777" w:rsidTr="005F72A9">
        <w:trPr>
          <w:trHeight w:val="1160"/>
          <w:jc w:val="center"/>
        </w:trPr>
        <w:tc>
          <w:tcPr>
            <w:tcW w:w="2857" w:type="dxa"/>
            <w:hideMark/>
          </w:tcPr>
          <w:p w14:paraId="6CD8D540"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Emergency Fund</w:t>
            </w:r>
          </w:p>
        </w:tc>
        <w:tc>
          <w:tcPr>
            <w:tcW w:w="2637" w:type="dxa"/>
            <w:hideMark/>
          </w:tcPr>
          <w:p w14:paraId="5579F408"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Allocated funds for unanticipated costs, such as urgent waste disposal or accidental spills.</w:t>
            </w:r>
          </w:p>
        </w:tc>
        <w:tc>
          <w:tcPr>
            <w:tcW w:w="3856" w:type="dxa"/>
            <w:hideMark/>
          </w:tcPr>
          <w:p w14:paraId="4293B371"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A contingency fund to address unforeseen incidents related to waste management.</w:t>
            </w:r>
          </w:p>
        </w:tc>
      </w:tr>
      <w:tr w:rsidR="009B5268" w:rsidRPr="001E2568" w14:paraId="45164276" w14:textId="77777777" w:rsidTr="005F72A9">
        <w:trPr>
          <w:trHeight w:val="1160"/>
          <w:jc w:val="center"/>
        </w:trPr>
        <w:tc>
          <w:tcPr>
            <w:tcW w:w="2857" w:type="dxa"/>
            <w:hideMark/>
          </w:tcPr>
          <w:p w14:paraId="40AF39E7"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lastRenderedPageBreak/>
              <w:t>Support for Awareness Campaigns</w:t>
            </w:r>
          </w:p>
        </w:tc>
        <w:tc>
          <w:tcPr>
            <w:tcW w:w="2637" w:type="dxa"/>
            <w:hideMark/>
          </w:tcPr>
          <w:p w14:paraId="1D4D2EA2"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Financial resources for public education and staff sensitization on waste management practices.</w:t>
            </w:r>
          </w:p>
        </w:tc>
        <w:tc>
          <w:tcPr>
            <w:tcW w:w="3856" w:type="dxa"/>
            <w:hideMark/>
          </w:tcPr>
          <w:p w14:paraId="3502BCEB"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Printing of educational materials, organizing workshops, and media campaigns.</w:t>
            </w:r>
          </w:p>
        </w:tc>
      </w:tr>
      <w:tr w:rsidR="009B5268" w:rsidRPr="001E2568" w14:paraId="684CEF4E" w14:textId="77777777" w:rsidTr="005F72A9">
        <w:trPr>
          <w:trHeight w:val="290"/>
          <w:jc w:val="center"/>
        </w:trPr>
        <w:tc>
          <w:tcPr>
            <w:tcW w:w="9350" w:type="dxa"/>
            <w:gridSpan w:val="3"/>
            <w:shd w:val="clear" w:color="auto" w:fill="548DD4" w:themeFill="text2" w:themeFillTint="99"/>
            <w:hideMark/>
          </w:tcPr>
          <w:p w14:paraId="02008076" w14:textId="77777777" w:rsidR="009B5268" w:rsidRPr="001E2568" w:rsidRDefault="009B5268" w:rsidP="005F72A9">
            <w:pPr>
              <w:rPr>
                <w:rFonts w:ascii="Garamond" w:eastAsia="Times New Roman" w:hAnsi="Garamond" w:cs="Times New Roman"/>
                <w:b/>
                <w:bCs/>
                <w:iCs/>
              </w:rPr>
            </w:pPr>
            <w:r w:rsidRPr="001E2568">
              <w:rPr>
                <w:rFonts w:ascii="Garamond" w:eastAsia="Times New Roman" w:hAnsi="Garamond" w:cs="Times New Roman"/>
                <w:b/>
                <w:bCs/>
                <w:iCs/>
              </w:rPr>
              <w:t xml:space="preserve">Infrastructural </w:t>
            </w:r>
            <w:r>
              <w:rPr>
                <w:rFonts w:ascii="Garamond" w:eastAsia="Times New Roman" w:hAnsi="Garamond" w:cs="Times New Roman"/>
                <w:b/>
                <w:bCs/>
                <w:iCs/>
              </w:rPr>
              <w:t>Requirements</w:t>
            </w:r>
          </w:p>
        </w:tc>
      </w:tr>
      <w:tr w:rsidR="009B5268" w:rsidRPr="001E2568" w14:paraId="264D07D0" w14:textId="77777777" w:rsidTr="005F72A9">
        <w:trPr>
          <w:trHeight w:val="290"/>
          <w:jc w:val="center"/>
        </w:trPr>
        <w:tc>
          <w:tcPr>
            <w:tcW w:w="2857" w:type="dxa"/>
            <w:shd w:val="clear" w:color="auto" w:fill="FABF8F" w:themeFill="accent6" w:themeFillTint="99"/>
            <w:hideMark/>
          </w:tcPr>
          <w:p w14:paraId="6A856544"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Resource</w:t>
            </w:r>
          </w:p>
        </w:tc>
        <w:tc>
          <w:tcPr>
            <w:tcW w:w="2637" w:type="dxa"/>
            <w:shd w:val="clear" w:color="auto" w:fill="FABF8F" w:themeFill="accent6" w:themeFillTint="99"/>
            <w:hideMark/>
          </w:tcPr>
          <w:p w14:paraId="1A8AE20F"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Description</w:t>
            </w:r>
          </w:p>
        </w:tc>
        <w:tc>
          <w:tcPr>
            <w:tcW w:w="3856" w:type="dxa"/>
            <w:shd w:val="clear" w:color="auto" w:fill="FABF8F" w:themeFill="accent6" w:themeFillTint="99"/>
            <w:hideMark/>
          </w:tcPr>
          <w:p w14:paraId="5D0F12B1"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Responsibility/Role</w:t>
            </w:r>
          </w:p>
        </w:tc>
      </w:tr>
      <w:tr w:rsidR="009B5268" w:rsidRPr="001E2568" w14:paraId="4EA3F815" w14:textId="77777777" w:rsidTr="005F72A9">
        <w:trPr>
          <w:trHeight w:val="1160"/>
          <w:jc w:val="center"/>
        </w:trPr>
        <w:tc>
          <w:tcPr>
            <w:tcW w:w="2857" w:type="dxa"/>
            <w:hideMark/>
          </w:tcPr>
          <w:p w14:paraId="74318589"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Waste Segregation Bins</w:t>
            </w:r>
          </w:p>
        </w:tc>
        <w:tc>
          <w:tcPr>
            <w:tcW w:w="2637" w:type="dxa"/>
            <w:hideMark/>
          </w:tcPr>
          <w:p w14:paraId="2ADCC3D8"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Color-coded bins for segregating biomedical, hazardous, and general waste.</w:t>
            </w:r>
          </w:p>
        </w:tc>
        <w:tc>
          <w:tcPr>
            <w:tcW w:w="3856" w:type="dxa"/>
            <w:hideMark/>
          </w:tcPr>
          <w:p w14:paraId="7251FEAC"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Ensure that waste is separated correctly at the point of generation.</w:t>
            </w:r>
          </w:p>
        </w:tc>
      </w:tr>
      <w:tr w:rsidR="009B5268" w:rsidRPr="001E2568" w14:paraId="24961FEA" w14:textId="77777777" w:rsidTr="005F72A9">
        <w:trPr>
          <w:trHeight w:val="580"/>
          <w:jc w:val="center"/>
        </w:trPr>
        <w:tc>
          <w:tcPr>
            <w:tcW w:w="2857" w:type="dxa"/>
            <w:hideMark/>
          </w:tcPr>
          <w:p w14:paraId="0371112E"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Sharps Containers</w:t>
            </w:r>
          </w:p>
        </w:tc>
        <w:tc>
          <w:tcPr>
            <w:tcW w:w="2637" w:type="dxa"/>
            <w:hideMark/>
          </w:tcPr>
          <w:p w14:paraId="23ACB322"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Puncture-proof containers for the disposal of sharps.</w:t>
            </w:r>
          </w:p>
        </w:tc>
        <w:tc>
          <w:tcPr>
            <w:tcW w:w="3856" w:type="dxa"/>
            <w:hideMark/>
          </w:tcPr>
          <w:p w14:paraId="3360D347"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Safely collect and store needles, syringes, and other sharp objects.</w:t>
            </w:r>
          </w:p>
        </w:tc>
      </w:tr>
      <w:tr w:rsidR="009B5268" w:rsidRPr="001E2568" w14:paraId="5B5064B5" w14:textId="77777777" w:rsidTr="005F72A9">
        <w:trPr>
          <w:trHeight w:val="870"/>
          <w:jc w:val="center"/>
        </w:trPr>
        <w:tc>
          <w:tcPr>
            <w:tcW w:w="2857" w:type="dxa"/>
            <w:hideMark/>
          </w:tcPr>
          <w:p w14:paraId="2E5314AC"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Waste Storage Area</w:t>
            </w:r>
          </w:p>
        </w:tc>
        <w:tc>
          <w:tcPr>
            <w:tcW w:w="2637" w:type="dxa"/>
            <w:hideMark/>
          </w:tcPr>
          <w:p w14:paraId="444CDAF5"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Secure and well-ventilated area for temporary storage of biomedical waste.</w:t>
            </w:r>
          </w:p>
        </w:tc>
        <w:tc>
          <w:tcPr>
            <w:tcW w:w="3856" w:type="dxa"/>
            <w:hideMark/>
          </w:tcPr>
          <w:p w14:paraId="5378C5FD"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Prevent contamination, reduce exposure risks, and manage waste safely before disposal.</w:t>
            </w:r>
          </w:p>
        </w:tc>
      </w:tr>
      <w:tr w:rsidR="009B5268" w:rsidRPr="001E2568" w14:paraId="7AD5F10A" w14:textId="77777777" w:rsidTr="005F72A9">
        <w:trPr>
          <w:trHeight w:val="870"/>
          <w:jc w:val="center"/>
        </w:trPr>
        <w:tc>
          <w:tcPr>
            <w:tcW w:w="2857" w:type="dxa"/>
            <w:hideMark/>
          </w:tcPr>
          <w:p w14:paraId="36345FE0"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Incinerator/Autoclave</w:t>
            </w:r>
          </w:p>
        </w:tc>
        <w:tc>
          <w:tcPr>
            <w:tcW w:w="2637" w:type="dxa"/>
            <w:hideMark/>
          </w:tcPr>
          <w:p w14:paraId="124EF257"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Equipment for the treatment of infectious and hazardous waste.</w:t>
            </w:r>
          </w:p>
        </w:tc>
        <w:tc>
          <w:tcPr>
            <w:tcW w:w="3856" w:type="dxa"/>
            <w:hideMark/>
          </w:tcPr>
          <w:p w14:paraId="79B39E89"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Reduce volume and toxicity of HEALTHCARE WASTE through safe incineration or autoclaving.</w:t>
            </w:r>
          </w:p>
        </w:tc>
      </w:tr>
      <w:tr w:rsidR="009B5268" w:rsidRPr="001E2568" w14:paraId="0D668DE0" w14:textId="77777777" w:rsidTr="005F72A9">
        <w:trPr>
          <w:trHeight w:val="1450"/>
          <w:jc w:val="center"/>
        </w:trPr>
        <w:tc>
          <w:tcPr>
            <w:tcW w:w="2857" w:type="dxa"/>
            <w:hideMark/>
          </w:tcPr>
          <w:p w14:paraId="7C8D15D3"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Transportation Vehicles</w:t>
            </w:r>
          </w:p>
        </w:tc>
        <w:tc>
          <w:tcPr>
            <w:tcW w:w="2637" w:type="dxa"/>
            <w:hideMark/>
          </w:tcPr>
          <w:p w14:paraId="4B8B2FF8"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Trolleys, carts, and vehicles for transporting waste from collection points to storage areas or disposal sites.</w:t>
            </w:r>
          </w:p>
        </w:tc>
        <w:tc>
          <w:tcPr>
            <w:tcW w:w="3856" w:type="dxa"/>
            <w:hideMark/>
          </w:tcPr>
          <w:p w14:paraId="35BC21B9"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Safely move waste without risk of spillage or contamination.</w:t>
            </w:r>
          </w:p>
        </w:tc>
      </w:tr>
      <w:tr w:rsidR="009B5268" w:rsidRPr="001E2568" w14:paraId="3C4C56CB" w14:textId="77777777" w:rsidTr="005F72A9">
        <w:trPr>
          <w:trHeight w:val="1160"/>
          <w:jc w:val="center"/>
        </w:trPr>
        <w:tc>
          <w:tcPr>
            <w:tcW w:w="2857" w:type="dxa"/>
            <w:hideMark/>
          </w:tcPr>
          <w:p w14:paraId="325D91C8" w14:textId="77777777" w:rsidR="009B5268" w:rsidRPr="0058186C" w:rsidRDefault="009B5268" w:rsidP="005F72A9">
            <w:pPr>
              <w:rPr>
                <w:rFonts w:ascii="Garamond" w:eastAsia="Times New Roman" w:hAnsi="Garamond" w:cs="Times New Roman"/>
                <w:iCs/>
              </w:rPr>
            </w:pPr>
            <w:r w:rsidRPr="0058186C">
              <w:rPr>
                <w:rFonts w:ascii="Garamond" w:eastAsia="Times New Roman" w:hAnsi="Garamond" w:cs="Times New Roman"/>
                <w:iCs/>
              </w:rPr>
              <w:t>Personal Protective Equipment (PPE)</w:t>
            </w:r>
          </w:p>
        </w:tc>
        <w:tc>
          <w:tcPr>
            <w:tcW w:w="2637" w:type="dxa"/>
            <w:hideMark/>
          </w:tcPr>
          <w:p w14:paraId="4AAE8377"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Gloves, masks, gowns, and boots for personnel involved in waste management.</w:t>
            </w:r>
          </w:p>
        </w:tc>
        <w:tc>
          <w:tcPr>
            <w:tcW w:w="3856" w:type="dxa"/>
            <w:hideMark/>
          </w:tcPr>
          <w:p w14:paraId="23F655F5" w14:textId="77777777" w:rsidR="009B5268" w:rsidRPr="001E2568" w:rsidRDefault="009B5268" w:rsidP="005F72A9">
            <w:pPr>
              <w:rPr>
                <w:rFonts w:ascii="Garamond" w:eastAsia="Times New Roman" w:hAnsi="Garamond" w:cs="Times New Roman"/>
                <w:iCs/>
              </w:rPr>
            </w:pPr>
            <w:r w:rsidRPr="001E2568">
              <w:rPr>
                <w:rFonts w:ascii="Garamond" w:eastAsia="Times New Roman" w:hAnsi="Garamond" w:cs="Times New Roman"/>
                <w:iCs/>
              </w:rPr>
              <w:t>Protect staff from exposure to hazardous and infectious materials.</w:t>
            </w:r>
          </w:p>
        </w:tc>
      </w:tr>
    </w:tbl>
    <w:p w14:paraId="4A729950" w14:textId="77777777" w:rsidR="00244422" w:rsidRDefault="00244422" w:rsidP="000B1232">
      <w:pPr>
        <w:spacing w:after="160"/>
        <w:jc w:val="both"/>
        <w:rPr>
          <w:rFonts w:ascii="Garamond" w:eastAsia="Times New Roman" w:hAnsi="Garamond" w:cs="Times New Roman"/>
          <w:sz w:val="24"/>
          <w:szCs w:val="24"/>
        </w:rPr>
      </w:pPr>
    </w:p>
    <w:p w14:paraId="02466B3F" w14:textId="17FB0173" w:rsidR="00A30FC4" w:rsidRPr="007738BA" w:rsidRDefault="005F0585" w:rsidP="000B1232">
      <w:pPr>
        <w:spacing w:after="160"/>
        <w:jc w:val="both"/>
        <w:rPr>
          <w:rFonts w:ascii="Garamond" w:eastAsia="Times New Roman" w:hAnsi="Garamond" w:cs="Times New Roman"/>
          <w:b/>
          <w:sz w:val="24"/>
          <w:szCs w:val="24"/>
        </w:rPr>
      </w:pPr>
      <w:r w:rsidRPr="007738BA">
        <w:rPr>
          <w:rFonts w:ascii="Garamond" w:eastAsia="Times New Roman" w:hAnsi="Garamond" w:cs="Times New Roman"/>
          <w:b/>
          <w:sz w:val="24"/>
          <w:szCs w:val="24"/>
        </w:rPr>
        <w:t>Healthcare Waste Management Plan (HCWMP)</w:t>
      </w:r>
    </w:p>
    <w:p w14:paraId="34C9F2B7" w14:textId="2E16CE34" w:rsidR="00931A1F" w:rsidRPr="00DE0C64" w:rsidRDefault="00931A1F" w:rsidP="000B1232">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This Healthcare Waste Management Plan (HCWMP) outlines a strategic approach to improving the safe handling, segregation, treatment, and disposal of healthcare waste at Chamen Health Center (CHC). As a primary healthcare facility providing maternal, child, and outpatient services, CHC generates a diverse range of waste, including infectious materials, sharps, pharmaceutical remnants, and general waste. The current waste management practices at the center are inadequate, posing significant risks to healthcare workers, patients, the community, and the environment.</w:t>
      </w:r>
    </w:p>
    <w:p w14:paraId="321A102C" w14:textId="3AB74AD5" w:rsidR="00931A1F" w:rsidRDefault="00931A1F" w:rsidP="00931A1F">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 xml:space="preserve">A situational assessment revealed critical gaps in the existing HCWM system. These include poor segregation practices, limited infrastructure for temporary storage and treatment, unsafe manual handling, and a lack of trained personnel. Waste is largely disposed of through open burning, with no functioning incinerator or designated sanitary landfill, contravening national and international safety </w:t>
      </w:r>
      <w:r w:rsidRPr="00DE0C64">
        <w:rPr>
          <w:rFonts w:ascii="Garamond" w:eastAsia="Times New Roman" w:hAnsi="Garamond" w:cs="Times New Roman"/>
          <w:sz w:val="24"/>
          <w:szCs w:val="24"/>
        </w:rPr>
        <w:lastRenderedPageBreak/>
        <w:t>standards. Moreover, there is no structured monitoring system or institutional framework to ensure accountability and compliance.</w:t>
      </w:r>
    </w:p>
    <w:p w14:paraId="137358C5" w14:textId="77777777" w:rsidR="005F0585" w:rsidRDefault="005F0585" w:rsidP="00931A1F">
      <w:pPr>
        <w:spacing w:after="160"/>
        <w:jc w:val="both"/>
        <w:rPr>
          <w:rFonts w:ascii="Garamond" w:eastAsia="Times New Roman" w:hAnsi="Garamond" w:cs="Times New Roman"/>
          <w:sz w:val="24"/>
          <w:szCs w:val="24"/>
        </w:rPr>
      </w:pPr>
    </w:p>
    <w:p w14:paraId="1E2BDACF" w14:textId="77777777" w:rsidR="009C40C6" w:rsidRDefault="009C40C6" w:rsidP="00931A1F">
      <w:pPr>
        <w:spacing w:after="160"/>
        <w:jc w:val="both"/>
        <w:rPr>
          <w:rFonts w:ascii="Garamond" w:eastAsia="Times New Roman" w:hAnsi="Garamond" w:cs="Times New Roman"/>
          <w:sz w:val="24"/>
          <w:szCs w:val="24"/>
        </w:rPr>
      </w:pPr>
    </w:p>
    <w:p w14:paraId="1375ED60" w14:textId="77777777" w:rsidR="009C40C6" w:rsidRDefault="009C40C6" w:rsidP="00931A1F">
      <w:pPr>
        <w:spacing w:after="160"/>
        <w:jc w:val="both"/>
        <w:rPr>
          <w:rFonts w:ascii="Garamond" w:eastAsia="Times New Roman" w:hAnsi="Garamond" w:cs="Times New Roman"/>
          <w:sz w:val="24"/>
          <w:szCs w:val="24"/>
        </w:rPr>
      </w:pPr>
    </w:p>
    <w:p w14:paraId="2E203BDD" w14:textId="77777777" w:rsidR="009C40C6" w:rsidRDefault="009C40C6" w:rsidP="00931A1F">
      <w:pPr>
        <w:spacing w:after="160"/>
        <w:jc w:val="both"/>
        <w:rPr>
          <w:rFonts w:ascii="Garamond" w:eastAsia="Times New Roman" w:hAnsi="Garamond" w:cs="Times New Roman"/>
          <w:sz w:val="24"/>
          <w:szCs w:val="24"/>
        </w:rPr>
      </w:pPr>
    </w:p>
    <w:tbl>
      <w:tblPr>
        <w:tblW w:w="10260" w:type="dxa"/>
        <w:jc w:val="center"/>
        <w:tblLook w:val="04A0" w:firstRow="1" w:lastRow="0" w:firstColumn="1" w:lastColumn="0" w:noHBand="0" w:noVBand="1"/>
      </w:tblPr>
      <w:tblGrid>
        <w:gridCol w:w="2110"/>
        <w:gridCol w:w="3670"/>
        <w:gridCol w:w="4480"/>
      </w:tblGrid>
      <w:tr w:rsidR="0072499C" w:rsidRPr="0045699C" w14:paraId="421009C4" w14:textId="77777777" w:rsidTr="00284024">
        <w:trPr>
          <w:trHeight w:val="589"/>
          <w:jc w:val="center"/>
        </w:trPr>
        <w:tc>
          <w:tcPr>
            <w:tcW w:w="2110"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749D7925" w14:textId="77777777" w:rsidR="0072499C" w:rsidRPr="0045699C" w:rsidRDefault="0072499C" w:rsidP="0028402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Activity</w:t>
            </w:r>
          </w:p>
        </w:tc>
        <w:tc>
          <w:tcPr>
            <w:tcW w:w="367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583D81B1" w14:textId="77777777" w:rsidR="0072499C" w:rsidRPr="0045699C" w:rsidRDefault="0072499C" w:rsidP="0028402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Current Status at Chamen</w:t>
            </w:r>
          </w:p>
        </w:tc>
        <w:tc>
          <w:tcPr>
            <w:tcW w:w="448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4AA549E1" w14:textId="77777777" w:rsidR="0072499C" w:rsidRPr="0045699C" w:rsidRDefault="0072499C" w:rsidP="0028402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Recommendations</w:t>
            </w:r>
          </w:p>
        </w:tc>
      </w:tr>
      <w:tr w:rsidR="0072499C" w:rsidRPr="0045699C" w14:paraId="179C6D6E" w14:textId="77777777" w:rsidTr="00284024">
        <w:trPr>
          <w:trHeight w:val="654"/>
          <w:jc w:val="center"/>
        </w:trPr>
        <w:tc>
          <w:tcPr>
            <w:tcW w:w="2110" w:type="dxa"/>
            <w:tcBorders>
              <w:top w:val="nil"/>
              <w:left w:val="single" w:sz="8" w:space="0" w:color="auto"/>
              <w:bottom w:val="single" w:sz="8" w:space="0" w:color="auto"/>
              <w:right w:val="single" w:sz="8" w:space="0" w:color="auto"/>
            </w:tcBorders>
            <w:vAlign w:val="center"/>
            <w:hideMark/>
          </w:tcPr>
          <w:p w14:paraId="7C53738D" w14:textId="77777777" w:rsidR="0072499C" w:rsidRPr="0045699C" w:rsidRDefault="0072499C" w:rsidP="0028402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Waste segregation</w:t>
            </w:r>
          </w:p>
        </w:tc>
        <w:tc>
          <w:tcPr>
            <w:tcW w:w="3670" w:type="dxa"/>
            <w:tcBorders>
              <w:top w:val="nil"/>
              <w:left w:val="nil"/>
              <w:bottom w:val="single" w:sz="8" w:space="0" w:color="auto"/>
              <w:right w:val="single" w:sz="8" w:space="0" w:color="auto"/>
            </w:tcBorders>
            <w:vAlign w:val="center"/>
            <w:hideMark/>
          </w:tcPr>
          <w:p w14:paraId="2884CFC6"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Partially practiced; color codes not consistently used</w:t>
            </w:r>
          </w:p>
        </w:tc>
        <w:tc>
          <w:tcPr>
            <w:tcW w:w="4480" w:type="dxa"/>
            <w:tcBorders>
              <w:top w:val="nil"/>
              <w:left w:val="nil"/>
              <w:bottom w:val="single" w:sz="8" w:space="0" w:color="auto"/>
              <w:right w:val="single" w:sz="8" w:space="0" w:color="auto"/>
            </w:tcBorders>
            <w:vAlign w:val="center"/>
            <w:hideMark/>
          </w:tcPr>
          <w:p w14:paraId="0A23B9D2"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Provide labeled, color-coded bins for all units</w:t>
            </w:r>
          </w:p>
        </w:tc>
      </w:tr>
      <w:tr w:rsidR="0072499C" w:rsidRPr="0045699C" w14:paraId="0C9C5814" w14:textId="77777777" w:rsidTr="00284024">
        <w:trPr>
          <w:trHeight w:val="884"/>
          <w:jc w:val="center"/>
        </w:trPr>
        <w:tc>
          <w:tcPr>
            <w:tcW w:w="2110" w:type="dxa"/>
            <w:tcBorders>
              <w:top w:val="nil"/>
              <w:left w:val="single" w:sz="8" w:space="0" w:color="auto"/>
              <w:bottom w:val="single" w:sz="8" w:space="0" w:color="auto"/>
              <w:right w:val="single" w:sz="8" w:space="0" w:color="auto"/>
            </w:tcBorders>
            <w:vAlign w:val="center"/>
            <w:hideMark/>
          </w:tcPr>
          <w:p w14:paraId="671EDB04" w14:textId="77777777" w:rsidR="0072499C" w:rsidRPr="0045699C" w:rsidRDefault="0072499C" w:rsidP="0028402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Sharps management</w:t>
            </w:r>
          </w:p>
        </w:tc>
        <w:tc>
          <w:tcPr>
            <w:tcW w:w="3670" w:type="dxa"/>
            <w:tcBorders>
              <w:top w:val="nil"/>
              <w:left w:val="nil"/>
              <w:bottom w:val="single" w:sz="8" w:space="0" w:color="auto"/>
              <w:right w:val="single" w:sz="8" w:space="0" w:color="auto"/>
            </w:tcBorders>
            <w:vAlign w:val="center"/>
            <w:hideMark/>
          </w:tcPr>
          <w:p w14:paraId="25C5224A"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Collected in makeshift containers</w:t>
            </w:r>
          </w:p>
        </w:tc>
        <w:tc>
          <w:tcPr>
            <w:tcW w:w="4480" w:type="dxa"/>
            <w:tcBorders>
              <w:top w:val="nil"/>
              <w:left w:val="nil"/>
              <w:bottom w:val="single" w:sz="8" w:space="0" w:color="auto"/>
              <w:right w:val="single" w:sz="8" w:space="0" w:color="auto"/>
            </w:tcBorders>
            <w:vAlign w:val="center"/>
            <w:hideMark/>
          </w:tcPr>
          <w:p w14:paraId="16C131B3"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Supply standard sharps boxes and ensure daily removal</w:t>
            </w:r>
          </w:p>
        </w:tc>
      </w:tr>
      <w:tr w:rsidR="0072499C" w:rsidRPr="0045699C" w14:paraId="2E80B386" w14:textId="77777777" w:rsidTr="00284024">
        <w:trPr>
          <w:trHeight w:val="589"/>
          <w:jc w:val="center"/>
        </w:trPr>
        <w:tc>
          <w:tcPr>
            <w:tcW w:w="2110" w:type="dxa"/>
            <w:tcBorders>
              <w:top w:val="nil"/>
              <w:left w:val="single" w:sz="8" w:space="0" w:color="auto"/>
              <w:bottom w:val="single" w:sz="8" w:space="0" w:color="auto"/>
              <w:right w:val="single" w:sz="8" w:space="0" w:color="auto"/>
            </w:tcBorders>
            <w:vAlign w:val="center"/>
            <w:hideMark/>
          </w:tcPr>
          <w:p w14:paraId="64EBA5A5" w14:textId="77777777" w:rsidR="0072499C" w:rsidRPr="0045699C" w:rsidRDefault="0072499C" w:rsidP="0028402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Labeling</w:t>
            </w:r>
          </w:p>
        </w:tc>
        <w:tc>
          <w:tcPr>
            <w:tcW w:w="3670" w:type="dxa"/>
            <w:tcBorders>
              <w:top w:val="nil"/>
              <w:left w:val="nil"/>
              <w:bottom w:val="single" w:sz="8" w:space="0" w:color="auto"/>
              <w:right w:val="single" w:sz="8" w:space="0" w:color="auto"/>
            </w:tcBorders>
            <w:vAlign w:val="center"/>
            <w:hideMark/>
          </w:tcPr>
          <w:p w14:paraId="3F3E957D"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Minimal</w:t>
            </w:r>
          </w:p>
        </w:tc>
        <w:tc>
          <w:tcPr>
            <w:tcW w:w="4480" w:type="dxa"/>
            <w:tcBorders>
              <w:top w:val="nil"/>
              <w:left w:val="nil"/>
              <w:bottom w:val="single" w:sz="8" w:space="0" w:color="auto"/>
              <w:right w:val="single" w:sz="8" w:space="0" w:color="auto"/>
            </w:tcBorders>
            <w:vAlign w:val="center"/>
            <w:hideMark/>
          </w:tcPr>
          <w:p w14:paraId="5EF9C17D"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Use clear signs in English and Mandinka</w:t>
            </w:r>
          </w:p>
        </w:tc>
      </w:tr>
      <w:tr w:rsidR="0072499C" w:rsidRPr="0045699C" w14:paraId="37CBE24C" w14:textId="77777777" w:rsidTr="00284024">
        <w:trPr>
          <w:trHeight w:val="884"/>
          <w:jc w:val="center"/>
        </w:trPr>
        <w:tc>
          <w:tcPr>
            <w:tcW w:w="2110" w:type="dxa"/>
            <w:tcBorders>
              <w:top w:val="nil"/>
              <w:left w:val="single" w:sz="8" w:space="0" w:color="auto"/>
              <w:bottom w:val="single" w:sz="8" w:space="0" w:color="auto"/>
              <w:right w:val="single" w:sz="8" w:space="0" w:color="auto"/>
            </w:tcBorders>
            <w:vAlign w:val="center"/>
            <w:hideMark/>
          </w:tcPr>
          <w:p w14:paraId="1A73F0BA" w14:textId="77777777" w:rsidR="0072499C" w:rsidRPr="0045699C" w:rsidRDefault="0072499C" w:rsidP="0028402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Collection and storage</w:t>
            </w:r>
          </w:p>
        </w:tc>
        <w:tc>
          <w:tcPr>
            <w:tcW w:w="3670" w:type="dxa"/>
            <w:tcBorders>
              <w:top w:val="nil"/>
              <w:left w:val="nil"/>
              <w:bottom w:val="single" w:sz="8" w:space="0" w:color="auto"/>
              <w:right w:val="single" w:sz="8" w:space="0" w:color="auto"/>
            </w:tcBorders>
            <w:vAlign w:val="center"/>
            <w:hideMark/>
          </w:tcPr>
          <w:p w14:paraId="6CE6C943"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Waste often left overnight in open containers</w:t>
            </w:r>
          </w:p>
        </w:tc>
        <w:tc>
          <w:tcPr>
            <w:tcW w:w="4480" w:type="dxa"/>
            <w:tcBorders>
              <w:top w:val="nil"/>
              <w:left w:val="nil"/>
              <w:bottom w:val="single" w:sz="8" w:space="0" w:color="auto"/>
              <w:right w:val="single" w:sz="8" w:space="0" w:color="auto"/>
            </w:tcBorders>
            <w:vAlign w:val="center"/>
            <w:hideMark/>
          </w:tcPr>
          <w:p w14:paraId="6CC40A4B"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Designate a secure, shaded interim storage area</w:t>
            </w:r>
          </w:p>
        </w:tc>
      </w:tr>
      <w:tr w:rsidR="0072499C" w:rsidRPr="0045699C" w14:paraId="23B948E3" w14:textId="77777777" w:rsidTr="00284024">
        <w:trPr>
          <w:trHeight w:val="884"/>
          <w:jc w:val="center"/>
        </w:trPr>
        <w:tc>
          <w:tcPr>
            <w:tcW w:w="2110" w:type="dxa"/>
            <w:tcBorders>
              <w:top w:val="nil"/>
              <w:left w:val="single" w:sz="8" w:space="0" w:color="auto"/>
              <w:bottom w:val="nil"/>
              <w:right w:val="single" w:sz="8" w:space="0" w:color="auto"/>
            </w:tcBorders>
            <w:vAlign w:val="center"/>
            <w:hideMark/>
          </w:tcPr>
          <w:p w14:paraId="23B54B9D" w14:textId="77777777" w:rsidR="0072499C" w:rsidRPr="0045699C" w:rsidRDefault="0072499C" w:rsidP="0028402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Transport</w:t>
            </w:r>
          </w:p>
        </w:tc>
        <w:tc>
          <w:tcPr>
            <w:tcW w:w="3670" w:type="dxa"/>
            <w:tcBorders>
              <w:top w:val="nil"/>
              <w:left w:val="nil"/>
              <w:bottom w:val="nil"/>
              <w:right w:val="single" w:sz="8" w:space="0" w:color="auto"/>
            </w:tcBorders>
            <w:vAlign w:val="center"/>
            <w:hideMark/>
          </w:tcPr>
          <w:p w14:paraId="7D227CE1"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Waste is moved manually by cleaners</w:t>
            </w:r>
          </w:p>
        </w:tc>
        <w:tc>
          <w:tcPr>
            <w:tcW w:w="4480" w:type="dxa"/>
            <w:tcBorders>
              <w:top w:val="nil"/>
              <w:left w:val="nil"/>
              <w:bottom w:val="nil"/>
              <w:right w:val="single" w:sz="8" w:space="0" w:color="auto"/>
            </w:tcBorders>
            <w:vAlign w:val="center"/>
            <w:hideMark/>
          </w:tcPr>
          <w:p w14:paraId="2F1DC272" w14:textId="77777777" w:rsidR="0072499C" w:rsidRPr="0045699C" w:rsidRDefault="0072499C" w:rsidP="0028402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Train staff and provide covered trolley or wheelbarrow</w:t>
            </w:r>
          </w:p>
        </w:tc>
      </w:tr>
      <w:tr w:rsidR="0072499C" w:rsidRPr="0045699C" w14:paraId="77EB3A98" w14:textId="77777777" w:rsidTr="00284024">
        <w:trPr>
          <w:trHeight w:val="279"/>
          <w:jc w:val="center"/>
        </w:trPr>
        <w:tc>
          <w:tcPr>
            <w:tcW w:w="2110" w:type="dxa"/>
            <w:tcBorders>
              <w:top w:val="nil"/>
              <w:left w:val="single" w:sz="8" w:space="0" w:color="auto"/>
              <w:bottom w:val="single" w:sz="8" w:space="0" w:color="auto"/>
              <w:right w:val="single" w:sz="8" w:space="0" w:color="auto"/>
            </w:tcBorders>
            <w:vAlign w:val="center"/>
          </w:tcPr>
          <w:p w14:paraId="162DEC28" w14:textId="77777777" w:rsidR="0072499C" w:rsidRDefault="0072499C" w:rsidP="00284024">
            <w:pPr>
              <w:spacing w:after="0" w:line="240" w:lineRule="auto"/>
              <w:rPr>
                <w:rFonts w:ascii="Garamond" w:eastAsia="Times New Roman" w:hAnsi="Garamond" w:cs="Calibri"/>
                <w:b/>
                <w:bCs/>
                <w:color w:val="000000"/>
              </w:rPr>
            </w:pPr>
          </w:p>
          <w:p w14:paraId="7AC97D24" w14:textId="77777777" w:rsidR="0072499C" w:rsidRPr="0045699C" w:rsidRDefault="0072499C" w:rsidP="00284024">
            <w:pPr>
              <w:spacing w:after="0" w:line="240" w:lineRule="auto"/>
              <w:rPr>
                <w:rFonts w:ascii="Garamond" w:eastAsia="Times New Roman" w:hAnsi="Garamond" w:cs="Calibri"/>
                <w:b/>
                <w:bCs/>
                <w:color w:val="000000"/>
              </w:rPr>
            </w:pPr>
          </w:p>
        </w:tc>
        <w:tc>
          <w:tcPr>
            <w:tcW w:w="3670" w:type="dxa"/>
            <w:tcBorders>
              <w:top w:val="nil"/>
              <w:left w:val="nil"/>
              <w:bottom w:val="single" w:sz="8" w:space="0" w:color="auto"/>
              <w:right w:val="single" w:sz="8" w:space="0" w:color="auto"/>
            </w:tcBorders>
            <w:vAlign w:val="center"/>
          </w:tcPr>
          <w:p w14:paraId="1ED2BA47" w14:textId="77777777" w:rsidR="0072499C" w:rsidRPr="0045699C" w:rsidRDefault="0072499C" w:rsidP="00284024">
            <w:pPr>
              <w:spacing w:after="0" w:line="240" w:lineRule="auto"/>
              <w:rPr>
                <w:rFonts w:ascii="Garamond" w:eastAsia="Times New Roman" w:hAnsi="Garamond" w:cs="Calibri"/>
                <w:color w:val="000000"/>
                <w:sz w:val="24"/>
                <w:szCs w:val="24"/>
              </w:rPr>
            </w:pPr>
          </w:p>
        </w:tc>
        <w:tc>
          <w:tcPr>
            <w:tcW w:w="4480" w:type="dxa"/>
            <w:tcBorders>
              <w:top w:val="nil"/>
              <w:left w:val="nil"/>
              <w:bottom w:val="single" w:sz="8" w:space="0" w:color="auto"/>
              <w:right w:val="single" w:sz="8" w:space="0" w:color="auto"/>
            </w:tcBorders>
            <w:vAlign w:val="center"/>
          </w:tcPr>
          <w:p w14:paraId="1540F45C" w14:textId="77777777" w:rsidR="0072499C" w:rsidRPr="0045699C" w:rsidRDefault="0072499C" w:rsidP="00284024">
            <w:pPr>
              <w:spacing w:after="0" w:line="240" w:lineRule="auto"/>
              <w:rPr>
                <w:rFonts w:ascii="Garamond" w:eastAsia="Times New Roman" w:hAnsi="Garamond" w:cs="Calibri"/>
                <w:color w:val="000000"/>
                <w:sz w:val="24"/>
                <w:szCs w:val="24"/>
              </w:rPr>
            </w:pPr>
          </w:p>
        </w:tc>
      </w:tr>
    </w:tbl>
    <w:p w14:paraId="4B2135B0" w14:textId="77777777" w:rsidR="005F0585" w:rsidRDefault="005F0585" w:rsidP="00931A1F">
      <w:pPr>
        <w:spacing w:after="160"/>
        <w:jc w:val="both"/>
        <w:rPr>
          <w:rFonts w:ascii="Garamond" w:eastAsia="Times New Roman" w:hAnsi="Garamond" w:cs="Times New Roman"/>
          <w:sz w:val="24"/>
          <w:szCs w:val="24"/>
        </w:rPr>
      </w:pPr>
    </w:p>
    <w:p w14:paraId="54157CA6" w14:textId="77777777" w:rsidR="005F0585" w:rsidRDefault="005F0585" w:rsidP="00931A1F">
      <w:pPr>
        <w:spacing w:after="160"/>
        <w:jc w:val="both"/>
        <w:rPr>
          <w:rFonts w:ascii="Garamond" w:eastAsia="Times New Roman" w:hAnsi="Garamond" w:cs="Times New Roman"/>
          <w:sz w:val="24"/>
          <w:szCs w:val="24"/>
        </w:rPr>
      </w:pPr>
    </w:p>
    <w:p w14:paraId="575BD2BB" w14:textId="77777777" w:rsidR="005F0585" w:rsidRPr="00DE0C64" w:rsidRDefault="005F0585" w:rsidP="00931A1F">
      <w:pPr>
        <w:spacing w:after="160"/>
        <w:jc w:val="both"/>
        <w:rPr>
          <w:rFonts w:ascii="Garamond" w:eastAsia="Times New Roman" w:hAnsi="Garamond" w:cs="Times New Roman"/>
          <w:sz w:val="24"/>
          <w:szCs w:val="24"/>
        </w:rPr>
      </w:pPr>
    </w:p>
    <w:p w14:paraId="0A5A96D8" w14:textId="2CEB3982" w:rsidR="00931A1F" w:rsidRPr="00DE0C64" w:rsidRDefault="00931A1F" w:rsidP="00931A1F">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This HCWMP proposes a comprehensive response aligned with WHO guidelines and The Gambia’s national waste management policy. Key interventions include the introduction of color-coded segregation systems, construction of a secure waste storage facility, acquisition of appropriate personal protective equipment (PPE), and installation of an environmentally friendly incinerator. The plan also recommends establishing a multidisciplinary Healthcare Waste Management Committee at the facility level to oversee implementation and ensure continuous supervision and evaluation.</w:t>
      </w:r>
    </w:p>
    <w:p w14:paraId="746D1DE4" w14:textId="5DF0B47D" w:rsidR="00287A2D" w:rsidRDefault="0034324E" w:rsidP="009B5268">
      <w:pPr>
        <w:spacing w:after="160" w:line="278" w:lineRule="auto"/>
        <w:jc w:val="both"/>
        <w:rPr>
          <w:rFonts w:ascii="Garamond" w:eastAsia="Aptos" w:hAnsi="Garamond" w:cs="Aptos"/>
          <w:sz w:val="24"/>
          <w:szCs w:val="24"/>
        </w:rPr>
      </w:pPr>
      <w:r w:rsidRPr="00DE0C64">
        <w:rPr>
          <w:rFonts w:ascii="Garamond" w:eastAsia="Aptos" w:hAnsi="Garamond" w:cs="Aptos"/>
          <w:sz w:val="24"/>
          <w:szCs w:val="24"/>
        </w:rPr>
        <w:t xml:space="preserve">Chamen Health Center </w:t>
      </w:r>
      <w:r w:rsidR="009B5268" w:rsidRPr="00DE0C64">
        <w:rPr>
          <w:rFonts w:ascii="Garamond" w:eastAsia="Aptos" w:hAnsi="Garamond" w:cs="Aptos"/>
          <w:sz w:val="24"/>
          <w:szCs w:val="24"/>
        </w:rPr>
        <w:t>has</w:t>
      </w:r>
      <w:r w:rsidR="00287A2D" w:rsidRPr="00DE0C64">
        <w:rPr>
          <w:rFonts w:ascii="Garamond" w:eastAsia="Aptos" w:hAnsi="Garamond" w:cs="Aptos"/>
          <w:sz w:val="24"/>
          <w:szCs w:val="24"/>
        </w:rPr>
        <w:t xml:space="preserve"> a robust healthcare waste management </w:t>
      </w:r>
      <w:r w:rsidR="00591FD0" w:rsidRPr="00DE0C64">
        <w:rPr>
          <w:rFonts w:ascii="Garamond" w:eastAsia="Aptos" w:hAnsi="Garamond" w:cs="Aptos"/>
          <w:sz w:val="24"/>
          <w:szCs w:val="24"/>
        </w:rPr>
        <w:t>plan</w:t>
      </w:r>
      <w:r w:rsidR="00287A2D" w:rsidRPr="00DE0C64">
        <w:rPr>
          <w:rFonts w:ascii="Garamond" w:eastAsia="Aptos" w:hAnsi="Garamond" w:cs="Aptos"/>
          <w:sz w:val="24"/>
          <w:szCs w:val="24"/>
        </w:rPr>
        <w:t xml:space="preserve"> crucial for public health and environmental protection, requiring comprehensive strategies, training, and ongoing monitoring. Recommendations include strengthening waste segregation, implementing safe treatment methods, and promoting awareness among healthcare workers and other stakeholders during the </w:t>
      </w:r>
      <w:r w:rsidR="00287A2D" w:rsidRPr="009B5268">
        <w:rPr>
          <w:rFonts w:ascii="Garamond" w:eastAsia="Aptos" w:hAnsi="Garamond" w:cs="Aptos"/>
          <w:sz w:val="24"/>
          <w:szCs w:val="24"/>
        </w:rPr>
        <w:t>implementation of the project and beyond.</w:t>
      </w:r>
    </w:p>
    <w:p w14:paraId="31C5F422" w14:textId="77777777" w:rsidR="007F4A2B" w:rsidRDefault="007F4A2B" w:rsidP="009B5268">
      <w:pPr>
        <w:spacing w:after="160" w:line="278" w:lineRule="auto"/>
        <w:jc w:val="both"/>
        <w:rPr>
          <w:rFonts w:ascii="Garamond" w:eastAsia="Aptos" w:hAnsi="Garamond" w:cs="Aptos"/>
          <w:sz w:val="24"/>
          <w:szCs w:val="24"/>
        </w:rPr>
      </w:pPr>
    </w:p>
    <w:p w14:paraId="296A9929" w14:textId="77777777" w:rsidR="007F4A2B" w:rsidRPr="007F4A2B" w:rsidRDefault="007F4A2B" w:rsidP="007738BA">
      <w:pPr>
        <w:spacing w:after="160" w:line="278" w:lineRule="auto"/>
        <w:jc w:val="both"/>
        <w:rPr>
          <w:rFonts w:ascii="Garamond" w:eastAsia="Aptos" w:hAnsi="Garamond" w:cs="Aptos"/>
          <w:b/>
          <w:sz w:val="24"/>
          <w:szCs w:val="24"/>
        </w:rPr>
      </w:pPr>
      <w:r w:rsidRPr="007F4A2B">
        <w:rPr>
          <w:rFonts w:ascii="Garamond" w:eastAsia="Aptos" w:hAnsi="Garamond" w:cs="Aptos"/>
          <w:b/>
          <w:sz w:val="24"/>
          <w:szCs w:val="24"/>
        </w:rPr>
        <w:t xml:space="preserve">Monitoring the Medical Waste Management Plan  </w:t>
      </w:r>
    </w:p>
    <w:p w14:paraId="6F60F9E9" w14:textId="445E9C2D" w:rsidR="0072499C" w:rsidRPr="00DE0C64" w:rsidRDefault="0072499C" w:rsidP="0072499C">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A monitoring program is developed</w:t>
      </w:r>
      <w:r w:rsidR="003806C1">
        <w:rPr>
          <w:rFonts w:ascii="Garamond" w:eastAsia="Times New Roman" w:hAnsi="Garamond" w:cs="Times New Roman"/>
          <w:sz w:val="24"/>
          <w:szCs w:val="24"/>
        </w:rPr>
        <w:t>, including indicators to address potential negative impacts of healthcare waste and to ensure that unforeseen impacts are detected and the mitigation measures are</w:t>
      </w:r>
      <w:r w:rsidRPr="00DE0C64">
        <w:rPr>
          <w:rFonts w:ascii="Garamond" w:eastAsia="Times New Roman" w:hAnsi="Garamond" w:cs="Times New Roman"/>
          <w:sz w:val="24"/>
          <w:szCs w:val="24"/>
        </w:rPr>
        <w:t xml:space="preserve"> implemented efficiently. The monitoring plan includes indicators for the storage, segregation, transportation and disposal of the medical waste. As outlined in the National Health Care Waste Management Plan provides for actors involved in the waste management sector to be involved in the monitoring process. </w:t>
      </w:r>
    </w:p>
    <w:p w14:paraId="7982845F" w14:textId="77777777" w:rsidR="007F4A2B" w:rsidRPr="007F4A2B" w:rsidRDefault="007F4A2B" w:rsidP="007F4A2B">
      <w:pPr>
        <w:spacing w:after="160" w:line="278" w:lineRule="auto"/>
        <w:jc w:val="both"/>
        <w:rPr>
          <w:rFonts w:ascii="Garamond" w:eastAsia="Aptos" w:hAnsi="Garamond" w:cs="Aptos"/>
          <w:sz w:val="24"/>
          <w:szCs w:val="24"/>
        </w:rPr>
      </w:pPr>
      <w:r w:rsidRPr="007F4A2B">
        <w:rPr>
          <w:rFonts w:ascii="Garamond" w:eastAsia="Aptos" w:hAnsi="Garamond" w:cs="Aptos"/>
          <w:sz w:val="24"/>
          <w:szCs w:val="24"/>
        </w:rPr>
        <w:t>Monitoring is required to follow-up on decisions made to intervene in various activities of healthcare waste management in order to protect human health and the environment. This can be achieved through periodic monitoring and evaluation on a continuous basis through a variety of modalities.</w:t>
      </w:r>
    </w:p>
    <w:p w14:paraId="5D8924D4" w14:textId="77777777" w:rsidR="007F4A2B" w:rsidRDefault="007F4A2B" w:rsidP="009B5268">
      <w:pPr>
        <w:spacing w:after="160" w:line="278" w:lineRule="auto"/>
        <w:jc w:val="both"/>
        <w:rPr>
          <w:rFonts w:ascii="Garamond" w:eastAsia="Aptos" w:hAnsi="Garamond" w:cs="Aptos"/>
          <w:sz w:val="24"/>
          <w:szCs w:val="24"/>
        </w:rPr>
      </w:pPr>
    </w:p>
    <w:p w14:paraId="426316BB" w14:textId="77777777" w:rsidR="00DD1809" w:rsidRDefault="00DD1809" w:rsidP="007738BA">
      <w:pPr>
        <w:spacing w:after="160"/>
        <w:jc w:val="both"/>
        <w:rPr>
          <w:rFonts w:ascii="Garamond" w:eastAsia="Times New Roman" w:hAnsi="Garamond" w:cs="Times New Roman"/>
          <w:sz w:val="24"/>
          <w:szCs w:val="24"/>
        </w:rPr>
      </w:pPr>
    </w:p>
    <w:p w14:paraId="2F250213" w14:textId="3B2C538D" w:rsidR="00A30FC4" w:rsidRDefault="0072499C" w:rsidP="007738BA">
      <w:pPr>
        <w:spacing w:after="160"/>
        <w:jc w:val="both"/>
        <w:rPr>
          <w:rFonts w:ascii="Garamond" w:eastAsia="Times New Roman" w:hAnsi="Garamond" w:cs="Times New Roman"/>
          <w:sz w:val="24"/>
          <w:szCs w:val="24"/>
        </w:rPr>
      </w:pPr>
      <w:r>
        <w:rPr>
          <w:rFonts w:ascii="Garamond" w:eastAsia="Times New Roman" w:hAnsi="Garamond" w:cs="Times New Roman"/>
          <w:sz w:val="24"/>
          <w:szCs w:val="24"/>
        </w:rPr>
        <w:t>.</w:t>
      </w:r>
      <w:r w:rsidR="00CF1026">
        <w:rPr>
          <w:rFonts w:ascii="Garamond" w:eastAsia="Times New Roman" w:hAnsi="Garamond" w:cs="Times New Roman"/>
          <w:sz w:val="24"/>
          <w:szCs w:val="24"/>
        </w:rPr>
        <w:t xml:space="preserve"> </w:t>
      </w:r>
    </w:p>
    <w:p w14:paraId="348D98DE" w14:textId="77777777" w:rsidR="004F3D7D" w:rsidRDefault="004F3D7D" w:rsidP="007738BA">
      <w:pPr>
        <w:spacing w:after="160"/>
        <w:jc w:val="both"/>
        <w:rPr>
          <w:rFonts w:ascii="Garamond" w:eastAsia="Times New Roman" w:hAnsi="Garamond" w:cs="Times New Roman"/>
          <w:sz w:val="24"/>
          <w:szCs w:val="24"/>
        </w:rPr>
      </w:pPr>
    </w:p>
    <w:p w14:paraId="372E409C" w14:textId="77777777" w:rsidR="004F3D7D" w:rsidRDefault="004F3D7D" w:rsidP="007738BA">
      <w:pPr>
        <w:spacing w:after="160"/>
        <w:jc w:val="both"/>
        <w:rPr>
          <w:rFonts w:ascii="Garamond" w:eastAsia="Times New Roman" w:hAnsi="Garamond" w:cs="Times New Roman"/>
          <w:sz w:val="24"/>
          <w:szCs w:val="24"/>
        </w:rPr>
      </w:pPr>
    </w:p>
    <w:p w14:paraId="047170D9" w14:textId="77777777" w:rsidR="004F3D7D" w:rsidRDefault="004F3D7D" w:rsidP="007738BA">
      <w:pPr>
        <w:spacing w:after="160"/>
        <w:jc w:val="both"/>
        <w:rPr>
          <w:rFonts w:ascii="Garamond" w:eastAsia="Times New Roman" w:hAnsi="Garamond" w:cs="Times New Roman"/>
          <w:sz w:val="24"/>
          <w:szCs w:val="24"/>
        </w:rPr>
      </w:pPr>
    </w:p>
    <w:p w14:paraId="0F02F5F3" w14:textId="77777777" w:rsidR="004F3D7D" w:rsidRDefault="004F3D7D" w:rsidP="007738BA">
      <w:pPr>
        <w:spacing w:after="160"/>
        <w:jc w:val="both"/>
        <w:rPr>
          <w:rFonts w:ascii="Garamond" w:eastAsia="Times New Roman" w:hAnsi="Garamond" w:cs="Times New Roman"/>
          <w:sz w:val="24"/>
          <w:szCs w:val="24"/>
        </w:rPr>
      </w:pPr>
    </w:p>
    <w:p w14:paraId="7FA218D5" w14:textId="77777777" w:rsidR="004F3D7D" w:rsidRDefault="004F3D7D" w:rsidP="007738BA">
      <w:pPr>
        <w:spacing w:after="160"/>
        <w:jc w:val="both"/>
        <w:rPr>
          <w:rFonts w:ascii="Garamond" w:eastAsia="Times New Roman" w:hAnsi="Garamond" w:cs="Times New Roman"/>
          <w:sz w:val="24"/>
          <w:szCs w:val="24"/>
        </w:rPr>
      </w:pPr>
    </w:p>
    <w:p w14:paraId="089F8E01" w14:textId="77777777" w:rsidR="004F3D7D" w:rsidRDefault="004F3D7D" w:rsidP="007738BA">
      <w:pPr>
        <w:spacing w:after="160"/>
        <w:jc w:val="both"/>
        <w:rPr>
          <w:rFonts w:ascii="Garamond" w:eastAsia="Times New Roman" w:hAnsi="Garamond" w:cs="Times New Roman"/>
          <w:sz w:val="24"/>
          <w:szCs w:val="24"/>
        </w:rPr>
      </w:pPr>
    </w:p>
    <w:p w14:paraId="6C17821F" w14:textId="77777777" w:rsidR="004F3D7D" w:rsidRDefault="004F3D7D" w:rsidP="007738BA">
      <w:pPr>
        <w:spacing w:after="160"/>
        <w:jc w:val="both"/>
        <w:rPr>
          <w:rFonts w:ascii="Garamond" w:eastAsia="Times New Roman" w:hAnsi="Garamond" w:cs="Times New Roman"/>
          <w:sz w:val="24"/>
          <w:szCs w:val="24"/>
        </w:rPr>
      </w:pPr>
    </w:p>
    <w:p w14:paraId="5CE7BD38" w14:textId="77777777" w:rsidR="004F3D7D" w:rsidRDefault="004F3D7D" w:rsidP="007738BA">
      <w:pPr>
        <w:spacing w:after="160"/>
        <w:jc w:val="both"/>
        <w:rPr>
          <w:rFonts w:ascii="Garamond" w:eastAsia="Times New Roman" w:hAnsi="Garamond" w:cs="Times New Roman"/>
          <w:sz w:val="24"/>
          <w:szCs w:val="24"/>
        </w:rPr>
      </w:pPr>
    </w:p>
    <w:p w14:paraId="41530528" w14:textId="77777777" w:rsidR="004F3D7D" w:rsidRDefault="004F3D7D" w:rsidP="007738BA">
      <w:pPr>
        <w:spacing w:after="160"/>
        <w:jc w:val="both"/>
        <w:rPr>
          <w:rFonts w:ascii="Garamond" w:eastAsia="Times New Roman" w:hAnsi="Garamond" w:cs="Times New Roman"/>
          <w:sz w:val="24"/>
          <w:szCs w:val="24"/>
        </w:rPr>
      </w:pPr>
    </w:p>
    <w:p w14:paraId="28F99404" w14:textId="77777777" w:rsidR="004F3D7D" w:rsidRDefault="004F3D7D" w:rsidP="007738BA">
      <w:pPr>
        <w:spacing w:after="160"/>
        <w:jc w:val="both"/>
        <w:rPr>
          <w:rFonts w:ascii="Garamond" w:eastAsia="Times New Roman" w:hAnsi="Garamond" w:cs="Times New Roman"/>
          <w:sz w:val="24"/>
          <w:szCs w:val="24"/>
        </w:rPr>
      </w:pPr>
    </w:p>
    <w:p w14:paraId="7C0CD90C" w14:textId="77777777" w:rsidR="004F3D7D" w:rsidRDefault="004F3D7D" w:rsidP="007738BA">
      <w:pPr>
        <w:spacing w:after="160"/>
        <w:jc w:val="both"/>
        <w:rPr>
          <w:rFonts w:ascii="Garamond" w:eastAsia="Times New Roman" w:hAnsi="Garamond" w:cs="Times New Roman"/>
          <w:sz w:val="24"/>
          <w:szCs w:val="24"/>
        </w:rPr>
        <w:sectPr w:rsidR="004F3D7D" w:rsidSect="00191CB9">
          <w:pgSz w:w="12240" w:h="15840"/>
          <w:pgMar w:top="1440" w:right="1440" w:bottom="1440" w:left="1440" w:header="720" w:footer="720" w:gutter="0"/>
          <w:pgNumType w:fmt="upperRoman" w:start="1"/>
          <w:cols w:space="720"/>
          <w:docGrid w:linePitch="326"/>
        </w:sectPr>
      </w:pPr>
    </w:p>
    <w:p w14:paraId="09B0380C" w14:textId="7638CC91" w:rsidR="004F3D7D" w:rsidRDefault="004F3D7D" w:rsidP="007738BA">
      <w:pPr>
        <w:spacing w:after="160"/>
        <w:jc w:val="both"/>
        <w:rPr>
          <w:rFonts w:ascii="Garamond" w:eastAsia="Times New Roman" w:hAnsi="Garamond" w:cs="Times New Roman"/>
          <w:sz w:val="24"/>
          <w:szCs w:val="24"/>
        </w:rPr>
      </w:pPr>
    </w:p>
    <w:tbl>
      <w:tblPr>
        <w:tblStyle w:val="TableGrid110"/>
        <w:tblW w:w="0" w:type="auto"/>
        <w:tblLook w:val="04A0" w:firstRow="1" w:lastRow="0" w:firstColumn="1" w:lastColumn="0" w:noHBand="0" w:noVBand="1"/>
      </w:tblPr>
      <w:tblGrid>
        <w:gridCol w:w="1684"/>
        <w:gridCol w:w="1483"/>
        <w:gridCol w:w="1743"/>
        <w:gridCol w:w="1499"/>
        <w:gridCol w:w="1269"/>
        <w:gridCol w:w="1160"/>
        <w:gridCol w:w="1295"/>
        <w:gridCol w:w="1197"/>
        <w:gridCol w:w="1620"/>
      </w:tblGrid>
      <w:tr w:rsidR="004F3D7D" w:rsidRPr="008B1367" w14:paraId="24B50129" w14:textId="77777777" w:rsidTr="00082278">
        <w:tc>
          <w:tcPr>
            <w:tcW w:w="2160" w:type="dxa"/>
            <w:shd w:val="clear" w:color="auto" w:fill="FABF8F" w:themeFill="accent6" w:themeFillTint="99"/>
          </w:tcPr>
          <w:p w14:paraId="1D094375" w14:textId="77777777" w:rsidR="004F3D7D" w:rsidRPr="00D20D76" w:rsidRDefault="004F3D7D" w:rsidP="00082278">
            <w:pPr>
              <w:spacing w:after="200" w:line="276" w:lineRule="auto"/>
              <w:rPr>
                <w:rFonts w:ascii="Garamond" w:hAnsi="Garamond"/>
              </w:rPr>
            </w:pPr>
            <w:r w:rsidRPr="00D20D76">
              <w:rPr>
                <w:rFonts w:ascii="Garamond" w:hAnsi="Garamond"/>
              </w:rPr>
              <w:t>Measures / Activities</w:t>
            </w:r>
          </w:p>
        </w:tc>
        <w:tc>
          <w:tcPr>
            <w:tcW w:w="2160" w:type="dxa"/>
            <w:shd w:val="clear" w:color="auto" w:fill="FABF8F" w:themeFill="accent6" w:themeFillTint="99"/>
          </w:tcPr>
          <w:p w14:paraId="076DABDC" w14:textId="77777777" w:rsidR="004F3D7D" w:rsidRPr="00D20D76" w:rsidRDefault="004F3D7D" w:rsidP="00082278">
            <w:pPr>
              <w:spacing w:after="200" w:line="276" w:lineRule="auto"/>
              <w:rPr>
                <w:rFonts w:ascii="Garamond" w:hAnsi="Garamond"/>
              </w:rPr>
            </w:pPr>
            <w:r w:rsidRPr="00D20D76">
              <w:rPr>
                <w:rFonts w:ascii="Garamond" w:hAnsi="Garamond"/>
              </w:rPr>
              <w:t>Indicators / Targets</w:t>
            </w:r>
          </w:p>
        </w:tc>
        <w:tc>
          <w:tcPr>
            <w:tcW w:w="2160" w:type="dxa"/>
            <w:shd w:val="clear" w:color="auto" w:fill="FABF8F" w:themeFill="accent6" w:themeFillTint="99"/>
          </w:tcPr>
          <w:p w14:paraId="1566CDEC" w14:textId="77777777" w:rsidR="004F3D7D" w:rsidRPr="00D20D76" w:rsidRDefault="004F3D7D" w:rsidP="00082278">
            <w:pPr>
              <w:spacing w:after="200" w:line="276" w:lineRule="auto"/>
              <w:rPr>
                <w:rFonts w:ascii="Garamond" w:hAnsi="Garamond"/>
              </w:rPr>
            </w:pPr>
            <w:r w:rsidRPr="00D20D76">
              <w:rPr>
                <w:rFonts w:ascii="Garamond" w:hAnsi="Garamond"/>
              </w:rPr>
              <w:t>Responsible for Implementation</w:t>
            </w:r>
          </w:p>
        </w:tc>
        <w:tc>
          <w:tcPr>
            <w:tcW w:w="2160" w:type="dxa"/>
            <w:shd w:val="clear" w:color="auto" w:fill="FABF8F" w:themeFill="accent6" w:themeFillTint="99"/>
          </w:tcPr>
          <w:p w14:paraId="23F696A6" w14:textId="77777777" w:rsidR="004F3D7D" w:rsidRPr="00D20D76" w:rsidRDefault="004F3D7D" w:rsidP="00082278">
            <w:pPr>
              <w:spacing w:after="200" w:line="276" w:lineRule="auto"/>
              <w:rPr>
                <w:rFonts w:ascii="Garamond" w:hAnsi="Garamond"/>
              </w:rPr>
            </w:pPr>
            <w:r w:rsidRPr="00D20D76">
              <w:rPr>
                <w:rFonts w:ascii="Garamond" w:hAnsi="Garamond"/>
              </w:rPr>
              <w:t xml:space="preserve">Responsible for Monitoring </w:t>
            </w:r>
          </w:p>
        </w:tc>
        <w:tc>
          <w:tcPr>
            <w:tcW w:w="2160" w:type="dxa"/>
            <w:shd w:val="clear" w:color="auto" w:fill="FABF8F" w:themeFill="accent6" w:themeFillTint="99"/>
          </w:tcPr>
          <w:p w14:paraId="45FE35D2" w14:textId="77777777" w:rsidR="004F3D7D" w:rsidRPr="00D20D76" w:rsidRDefault="004F3D7D" w:rsidP="00082278">
            <w:pPr>
              <w:spacing w:after="200" w:line="276" w:lineRule="auto"/>
              <w:rPr>
                <w:rFonts w:ascii="Garamond" w:hAnsi="Garamond"/>
              </w:rPr>
            </w:pPr>
            <w:r w:rsidRPr="00D20D76">
              <w:rPr>
                <w:rFonts w:ascii="Garamond" w:hAnsi="Garamond"/>
              </w:rPr>
              <w:t>Source of Funding</w:t>
            </w:r>
          </w:p>
        </w:tc>
        <w:tc>
          <w:tcPr>
            <w:tcW w:w="2160" w:type="dxa"/>
            <w:shd w:val="clear" w:color="auto" w:fill="FABF8F" w:themeFill="accent6" w:themeFillTint="99"/>
          </w:tcPr>
          <w:p w14:paraId="4463991F" w14:textId="77777777" w:rsidR="004F3D7D" w:rsidRPr="00D20D76" w:rsidRDefault="004F3D7D" w:rsidP="00082278">
            <w:pPr>
              <w:spacing w:after="200" w:line="276" w:lineRule="auto"/>
              <w:rPr>
                <w:rFonts w:ascii="Garamond" w:hAnsi="Garamond"/>
              </w:rPr>
            </w:pPr>
            <w:r w:rsidRPr="00D20D76">
              <w:rPr>
                <w:rFonts w:ascii="Garamond" w:hAnsi="Garamond"/>
              </w:rPr>
              <w:t>Unit Cost (USD)</w:t>
            </w:r>
          </w:p>
        </w:tc>
        <w:tc>
          <w:tcPr>
            <w:tcW w:w="2160" w:type="dxa"/>
            <w:shd w:val="clear" w:color="auto" w:fill="FABF8F" w:themeFill="accent6" w:themeFillTint="99"/>
          </w:tcPr>
          <w:p w14:paraId="3BF62051" w14:textId="77777777" w:rsidR="004F3D7D" w:rsidRPr="00D20D76" w:rsidRDefault="004F3D7D" w:rsidP="00082278">
            <w:pPr>
              <w:spacing w:after="200" w:line="276" w:lineRule="auto"/>
              <w:rPr>
                <w:rFonts w:ascii="Garamond" w:hAnsi="Garamond"/>
              </w:rPr>
            </w:pPr>
            <w:r w:rsidRPr="00D20D76">
              <w:rPr>
                <w:rFonts w:ascii="Garamond" w:hAnsi="Garamond"/>
              </w:rPr>
              <w:t>Quantity / Units</w:t>
            </w:r>
          </w:p>
        </w:tc>
        <w:tc>
          <w:tcPr>
            <w:tcW w:w="2160" w:type="dxa"/>
            <w:shd w:val="clear" w:color="auto" w:fill="FABF8F" w:themeFill="accent6" w:themeFillTint="99"/>
          </w:tcPr>
          <w:p w14:paraId="6C428609" w14:textId="77777777" w:rsidR="004F3D7D" w:rsidRPr="00D20D76" w:rsidRDefault="004F3D7D" w:rsidP="00082278">
            <w:pPr>
              <w:spacing w:after="200" w:line="276" w:lineRule="auto"/>
              <w:rPr>
                <w:rFonts w:ascii="Garamond" w:hAnsi="Garamond"/>
              </w:rPr>
            </w:pPr>
            <w:r w:rsidRPr="00D20D76">
              <w:rPr>
                <w:rFonts w:ascii="Garamond" w:hAnsi="Garamond"/>
              </w:rPr>
              <w:t>Total Cost (USD)</w:t>
            </w:r>
          </w:p>
        </w:tc>
        <w:tc>
          <w:tcPr>
            <w:tcW w:w="2160" w:type="dxa"/>
            <w:shd w:val="clear" w:color="auto" w:fill="FABF8F" w:themeFill="accent6" w:themeFillTint="99"/>
          </w:tcPr>
          <w:p w14:paraId="4F1CF377" w14:textId="77777777" w:rsidR="004F3D7D" w:rsidRPr="00D20D76" w:rsidRDefault="004F3D7D" w:rsidP="00082278">
            <w:pPr>
              <w:spacing w:after="200" w:line="276" w:lineRule="auto"/>
              <w:rPr>
                <w:rFonts w:ascii="Garamond" w:hAnsi="Garamond"/>
              </w:rPr>
            </w:pPr>
            <w:r w:rsidRPr="00D20D76">
              <w:rPr>
                <w:rFonts w:ascii="Garamond" w:hAnsi="Garamond"/>
              </w:rPr>
              <w:t>Justification / Assumptions</w:t>
            </w:r>
          </w:p>
        </w:tc>
      </w:tr>
      <w:tr w:rsidR="008D2DDD" w:rsidRPr="008B1367" w14:paraId="21D3662F" w14:textId="77777777" w:rsidTr="00082278">
        <w:tc>
          <w:tcPr>
            <w:tcW w:w="2160" w:type="dxa"/>
          </w:tcPr>
          <w:p w14:paraId="4EFA4F12" w14:textId="77777777" w:rsidR="004F3D7D" w:rsidRPr="00D20D76" w:rsidRDefault="004F3D7D" w:rsidP="00082278">
            <w:pPr>
              <w:spacing w:after="200" w:line="276" w:lineRule="auto"/>
              <w:rPr>
                <w:rFonts w:ascii="Garamond" w:hAnsi="Garamond"/>
              </w:rPr>
            </w:pPr>
            <w:r w:rsidRPr="00D20D76">
              <w:rPr>
                <w:rFonts w:ascii="Garamond" w:hAnsi="Garamond"/>
              </w:rPr>
              <w:t>Procurement &amp; installation of color-coded waste bins and sharps boxes</w:t>
            </w:r>
          </w:p>
        </w:tc>
        <w:tc>
          <w:tcPr>
            <w:tcW w:w="2160" w:type="dxa"/>
          </w:tcPr>
          <w:p w14:paraId="73B842D2" w14:textId="77777777" w:rsidR="004F3D7D" w:rsidRPr="00D20D76" w:rsidRDefault="004F3D7D" w:rsidP="00082278">
            <w:pPr>
              <w:spacing w:after="200" w:line="276" w:lineRule="auto"/>
              <w:rPr>
                <w:rFonts w:ascii="Garamond" w:hAnsi="Garamond"/>
              </w:rPr>
            </w:pPr>
            <w:r w:rsidRPr="00D20D76">
              <w:rPr>
                <w:rFonts w:ascii="Garamond" w:hAnsi="Garamond"/>
              </w:rPr>
              <w:t>80 color-coded bins + 40 sharps boxes installed</w:t>
            </w:r>
          </w:p>
        </w:tc>
        <w:tc>
          <w:tcPr>
            <w:tcW w:w="2160" w:type="dxa"/>
          </w:tcPr>
          <w:p w14:paraId="7EE877F5" w14:textId="77777777" w:rsidR="004F3D7D" w:rsidRPr="00D20D76" w:rsidRDefault="004F3D7D" w:rsidP="00082278">
            <w:pPr>
              <w:spacing w:after="200" w:line="276" w:lineRule="auto"/>
              <w:rPr>
                <w:rFonts w:ascii="Garamond" w:hAnsi="Garamond"/>
              </w:rPr>
            </w:pPr>
            <w:r w:rsidRPr="00D20D76">
              <w:rPr>
                <w:rFonts w:ascii="Garamond" w:hAnsi="Garamond"/>
              </w:rPr>
              <w:t>Health Centre Admin / Procurement Unit</w:t>
            </w:r>
          </w:p>
        </w:tc>
        <w:tc>
          <w:tcPr>
            <w:tcW w:w="2160" w:type="dxa"/>
          </w:tcPr>
          <w:p w14:paraId="374EF401" w14:textId="77777777" w:rsidR="004F3D7D" w:rsidRPr="00D20D76" w:rsidRDefault="004F3D7D" w:rsidP="00082278">
            <w:pPr>
              <w:spacing w:after="200" w:line="276" w:lineRule="auto"/>
              <w:rPr>
                <w:rFonts w:ascii="Garamond" w:hAnsi="Garamond"/>
              </w:rPr>
            </w:pPr>
            <w:r w:rsidRPr="00D20D76">
              <w:rPr>
                <w:rFonts w:ascii="Garamond" w:hAnsi="Garamond"/>
              </w:rPr>
              <w:t>Regional Health Directorate (RHD)</w:t>
            </w:r>
          </w:p>
        </w:tc>
        <w:tc>
          <w:tcPr>
            <w:tcW w:w="2160" w:type="dxa"/>
          </w:tcPr>
          <w:p w14:paraId="6AF3A9E5" w14:textId="77777777" w:rsidR="004F3D7D" w:rsidRPr="00D20D76" w:rsidRDefault="004F3D7D" w:rsidP="00082278">
            <w:pPr>
              <w:spacing w:after="200" w:line="276" w:lineRule="auto"/>
              <w:rPr>
                <w:rFonts w:ascii="Garamond" w:hAnsi="Garamond"/>
              </w:rPr>
            </w:pPr>
            <w:r w:rsidRPr="00D20D76">
              <w:rPr>
                <w:rFonts w:ascii="Garamond" w:hAnsi="Garamond"/>
              </w:rPr>
              <w:t>Govt / AfDB Project Funds</w:t>
            </w:r>
          </w:p>
        </w:tc>
        <w:tc>
          <w:tcPr>
            <w:tcW w:w="2160" w:type="dxa"/>
          </w:tcPr>
          <w:p w14:paraId="20C9A6BC" w14:textId="77777777" w:rsidR="004F3D7D" w:rsidRPr="00D20D76" w:rsidRDefault="004F3D7D" w:rsidP="00082278">
            <w:pPr>
              <w:spacing w:after="200" w:line="276" w:lineRule="auto"/>
              <w:rPr>
                <w:rFonts w:ascii="Garamond" w:hAnsi="Garamond"/>
              </w:rPr>
            </w:pPr>
            <w:r w:rsidRPr="00D20D76">
              <w:rPr>
                <w:rFonts w:ascii="Garamond" w:hAnsi="Garamond"/>
              </w:rPr>
              <w:t>120</w:t>
            </w:r>
          </w:p>
        </w:tc>
        <w:tc>
          <w:tcPr>
            <w:tcW w:w="2160" w:type="dxa"/>
          </w:tcPr>
          <w:p w14:paraId="730E4D8A" w14:textId="77777777" w:rsidR="004F3D7D" w:rsidRPr="00D20D76" w:rsidRDefault="004F3D7D" w:rsidP="00082278">
            <w:pPr>
              <w:spacing w:after="200" w:line="276" w:lineRule="auto"/>
              <w:rPr>
                <w:rFonts w:ascii="Garamond" w:hAnsi="Garamond"/>
              </w:rPr>
            </w:pPr>
            <w:r w:rsidRPr="00D20D76">
              <w:rPr>
                <w:rFonts w:ascii="Garamond" w:hAnsi="Garamond"/>
              </w:rPr>
              <w:t>120</w:t>
            </w:r>
          </w:p>
        </w:tc>
        <w:tc>
          <w:tcPr>
            <w:tcW w:w="2160" w:type="dxa"/>
          </w:tcPr>
          <w:p w14:paraId="06C19FC5" w14:textId="77777777" w:rsidR="004F3D7D" w:rsidRPr="00D20D76" w:rsidRDefault="004F3D7D" w:rsidP="00082278">
            <w:pPr>
              <w:spacing w:after="200" w:line="276" w:lineRule="auto"/>
              <w:rPr>
                <w:rFonts w:ascii="Garamond" w:hAnsi="Garamond"/>
              </w:rPr>
            </w:pPr>
            <w:r w:rsidRPr="00D20D76">
              <w:rPr>
                <w:rFonts w:ascii="Garamond" w:hAnsi="Garamond"/>
              </w:rPr>
              <w:t>14,400</w:t>
            </w:r>
          </w:p>
        </w:tc>
        <w:tc>
          <w:tcPr>
            <w:tcW w:w="2160" w:type="dxa"/>
          </w:tcPr>
          <w:p w14:paraId="4D1B0D20" w14:textId="77777777" w:rsidR="004F3D7D" w:rsidRPr="00D20D76" w:rsidRDefault="004F3D7D" w:rsidP="00082278">
            <w:pPr>
              <w:spacing w:after="200" w:line="276" w:lineRule="auto"/>
              <w:rPr>
                <w:rFonts w:ascii="Garamond" w:hAnsi="Garamond"/>
              </w:rPr>
            </w:pPr>
            <w:r w:rsidRPr="00D20D76">
              <w:rPr>
                <w:rFonts w:ascii="Garamond" w:hAnsi="Garamond"/>
              </w:rPr>
              <w:t>Adjusted to hospital size; includes transport, and installation.</w:t>
            </w:r>
          </w:p>
        </w:tc>
      </w:tr>
      <w:tr w:rsidR="008D2DDD" w:rsidRPr="008B1367" w14:paraId="4C50CE47" w14:textId="77777777" w:rsidTr="00082278">
        <w:tc>
          <w:tcPr>
            <w:tcW w:w="2160" w:type="dxa"/>
          </w:tcPr>
          <w:p w14:paraId="4603DF95" w14:textId="77777777" w:rsidR="004F3D7D" w:rsidRPr="00D20D76" w:rsidRDefault="004F3D7D" w:rsidP="00082278">
            <w:pPr>
              <w:spacing w:after="200" w:line="276" w:lineRule="auto"/>
              <w:rPr>
                <w:rFonts w:ascii="Garamond" w:hAnsi="Garamond"/>
              </w:rPr>
            </w:pPr>
            <w:r w:rsidRPr="00D20D76">
              <w:rPr>
                <w:rFonts w:ascii="Garamond" w:hAnsi="Garamond"/>
              </w:rPr>
              <w:t>Staff training on HCWM procedures, segregation &amp; PPE use</w:t>
            </w:r>
          </w:p>
        </w:tc>
        <w:tc>
          <w:tcPr>
            <w:tcW w:w="2160" w:type="dxa"/>
          </w:tcPr>
          <w:p w14:paraId="1DA52E0C" w14:textId="77777777" w:rsidR="004F3D7D" w:rsidRPr="00D20D76" w:rsidRDefault="004F3D7D" w:rsidP="00082278">
            <w:pPr>
              <w:spacing w:after="200" w:line="276" w:lineRule="auto"/>
              <w:rPr>
                <w:rFonts w:ascii="Garamond" w:hAnsi="Garamond"/>
              </w:rPr>
            </w:pPr>
            <w:r w:rsidRPr="00D20D76">
              <w:rPr>
                <w:rFonts w:ascii="Garamond" w:hAnsi="Garamond"/>
              </w:rPr>
              <w:t>40 staff trained (clinical + support)</w:t>
            </w:r>
          </w:p>
        </w:tc>
        <w:tc>
          <w:tcPr>
            <w:tcW w:w="2160" w:type="dxa"/>
          </w:tcPr>
          <w:p w14:paraId="64E450CF" w14:textId="77777777" w:rsidR="004F3D7D" w:rsidRPr="00D20D76" w:rsidRDefault="004F3D7D" w:rsidP="00082278">
            <w:pPr>
              <w:spacing w:after="200" w:line="276" w:lineRule="auto"/>
              <w:rPr>
                <w:rFonts w:ascii="Garamond" w:hAnsi="Garamond"/>
              </w:rPr>
            </w:pPr>
            <w:r w:rsidRPr="00D20D76">
              <w:rPr>
                <w:rFonts w:ascii="Garamond" w:hAnsi="Garamond"/>
              </w:rPr>
              <w:t>Facility Head / MoH</w:t>
            </w:r>
          </w:p>
        </w:tc>
        <w:tc>
          <w:tcPr>
            <w:tcW w:w="2160" w:type="dxa"/>
          </w:tcPr>
          <w:p w14:paraId="25FCF5DC" w14:textId="77777777" w:rsidR="004F3D7D" w:rsidRPr="00D20D76" w:rsidRDefault="004F3D7D" w:rsidP="00082278">
            <w:pPr>
              <w:spacing w:after="200" w:line="276" w:lineRule="auto"/>
              <w:rPr>
                <w:rFonts w:ascii="Garamond" w:hAnsi="Garamond"/>
              </w:rPr>
            </w:pPr>
            <w:r w:rsidRPr="00D20D76">
              <w:rPr>
                <w:rFonts w:ascii="Garamond" w:hAnsi="Garamond"/>
              </w:rPr>
              <w:t>RHD / MoH</w:t>
            </w:r>
          </w:p>
        </w:tc>
        <w:tc>
          <w:tcPr>
            <w:tcW w:w="2160" w:type="dxa"/>
          </w:tcPr>
          <w:p w14:paraId="7470B888" w14:textId="77777777" w:rsidR="004F3D7D" w:rsidRPr="00D20D76" w:rsidRDefault="004F3D7D" w:rsidP="00082278">
            <w:pPr>
              <w:spacing w:after="200" w:line="276" w:lineRule="auto"/>
              <w:rPr>
                <w:rFonts w:ascii="Garamond" w:hAnsi="Garamond"/>
              </w:rPr>
            </w:pPr>
            <w:r w:rsidRPr="00D20D76">
              <w:rPr>
                <w:rFonts w:ascii="Garamond" w:hAnsi="Garamond"/>
              </w:rPr>
              <w:t>Govt / AfDB Project Funds</w:t>
            </w:r>
          </w:p>
        </w:tc>
        <w:tc>
          <w:tcPr>
            <w:tcW w:w="2160" w:type="dxa"/>
          </w:tcPr>
          <w:p w14:paraId="236441C7" w14:textId="77777777" w:rsidR="004F3D7D" w:rsidRPr="00D20D76" w:rsidRDefault="004F3D7D" w:rsidP="00082278">
            <w:pPr>
              <w:spacing w:after="200" w:line="276" w:lineRule="auto"/>
              <w:rPr>
                <w:rFonts w:ascii="Garamond" w:hAnsi="Garamond"/>
              </w:rPr>
            </w:pPr>
            <w:r w:rsidRPr="00D20D76">
              <w:rPr>
                <w:rFonts w:ascii="Garamond" w:hAnsi="Garamond"/>
              </w:rPr>
              <w:t>150</w:t>
            </w:r>
          </w:p>
        </w:tc>
        <w:tc>
          <w:tcPr>
            <w:tcW w:w="2160" w:type="dxa"/>
          </w:tcPr>
          <w:p w14:paraId="583C393F" w14:textId="77777777" w:rsidR="004F3D7D" w:rsidRPr="00D20D76" w:rsidRDefault="004F3D7D" w:rsidP="00082278">
            <w:pPr>
              <w:spacing w:after="200" w:line="276" w:lineRule="auto"/>
              <w:rPr>
                <w:rFonts w:ascii="Garamond" w:hAnsi="Garamond"/>
              </w:rPr>
            </w:pPr>
            <w:r w:rsidRPr="00D20D76">
              <w:rPr>
                <w:rFonts w:ascii="Garamond" w:hAnsi="Garamond"/>
              </w:rPr>
              <w:t>40</w:t>
            </w:r>
          </w:p>
        </w:tc>
        <w:tc>
          <w:tcPr>
            <w:tcW w:w="2160" w:type="dxa"/>
          </w:tcPr>
          <w:p w14:paraId="196D0A71" w14:textId="77777777" w:rsidR="004F3D7D" w:rsidRPr="00D20D76" w:rsidRDefault="004F3D7D" w:rsidP="00082278">
            <w:pPr>
              <w:spacing w:after="200" w:line="276" w:lineRule="auto"/>
              <w:rPr>
                <w:rFonts w:ascii="Garamond" w:hAnsi="Garamond"/>
              </w:rPr>
            </w:pPr>
            <w:r w:rsidRPr="00D20D76">
              <w:rPr>
                <w:rFonts w:ascii="Garamond" w:hAnsi="Garamond"/>
              </w:rPr>
              <w:t>6,000</w:t>
            </w:r>
          </w:p>
        </w:tc>
        <w:tc>
          <w:tcPr>
            <w:tcW w:w="2160" w:type="dxa"/>
          </w:tcPr>
          <w:p w14:paraId="073661C1" w14:textId="77777777" w:rsidR="004F3D7D" w:rsidRPr="00D20D76" w:rsidRDefault="004F3D7D" w:rsidP="00082278">
            <w:pPr>
              <w:spacing w:after="200" w:line="276" w:lineRule="auto"/>
              <w:rPr>
                <w:rFonts w:ascii="Garamond" w:hAnsi="Garamond"/>
              </w:rPr>
            </w:pPr>
            <w:r w:rsidRPr="00D20D76">
              <w:rPr>
                <w:rFonts w:ascii="Garamond" w:hAnsi="Garamond"/>
              </w:rPr>
              <w:t>Training package (facilitator, materials, per diem, venue).</w:t>
            </w:r>
          </w:p>
        </w:tc>
      </w:tr>
      <w:tr w:rsidR="008D2DDD" w:rsidRPr="008B1367" w14:paraId="04D01B7E" w14:textId="77777777" w:rsidTr="00082278">
        <w:tc>
          <w:tcPr>
            <w:tcW w:w="2160" w:type="dxa"/>
          </w:tcPr>
          <w:p w14:paraId="5306573A" w14:textId="77777777" w:rsidR="004F3D7D" w:rsidRPr="00D20D76" w:rsidRDefault="004F3D7D" w:rsidP="00082278">
            <w:pPr>
              <w:spacing w:after="200" w:line="276" w:lineRule="auto"/>
              <w:rPr>
                <w:rFonts w:ascii="Garamond" w:hAnsi="Garamond"/>
              </w:rPr>
            </w:pPr>
            <w:r w:rsidRPr="00D20D76">
              <w:rPr>
                <w:rFonts w:ascii="Garamond" w:hAnsi="Garamond"/>
              </w:rPr>
              <w:t>Procurement of PPE (gloves, masks, boots, aprons)</w:t>
            </w:r>
          </w:p>
        </w:tc>
        <w:tc>
          <w:tcPr>
            <w:tcW w:w="2160" w:type="dxa"/>
          </w:tcPr>
          <w:p w14:paraId="354D3951" w14:textId="77777777" w:rsidR="004F3D7D" w:rsidRPr="00D20D76" w:rsidRDefault="004F3D7D" w:rsidP="00082278">
            <w:pPr>
              <w:spacing w:after="200" w:line="276" w:lineRule="auto"/>
              <w:rPr>
                <w:rFonts w:ascii="Garamond" w:hAnsi="Garamond"/>
              </w:rPr>
            </w:pPr>
            <w:r w:rsidRPr="00D20D76">
              <w:rPr>
                <w:rFonts w:ascii="Garamond" w:hAnsi="Garamond"/>
              </w:rPr>
              <w:t>1,500 PPE sets distributed</w:t>
            </w:r>
          </w:p>
        </w:tc>
        <w:tc>
          <w:tcPr>
            <w:tcW w:w="2160" w:type="dxa"/>
          </w:tcPr>
          <w:p w14:paraId="6E9CABD2" w14:textId="77777777" w:rsidR="004F3D7D" w:rsidRPr="00D20D76" w:rsidRDefault="004F3D7D" w:rsidP="00082278">
            <w:pPr>
              <w:spacing w:after="200" w:line="276" w:lineRule="auto"/>
              <w:rPr>
                <w:rFonts w:ascii="Garamond" w:hAnsi="Garamond"/>
              </w:rPr>
            </w:pPr>
            <w:r w:rsidRPr="00D20D76">
              <w:rPr>
                <w:rFonts w:ascii="Garamond" w:hAnsi="Garamond"/>
              </w:rPr>
              <w:t>Health Centre Admin / Procurement</w:t>
            </w:r>
          </w:p>
        </w:tc>
        <w:tc>
          <w:tcPr>
            <w:tcW w:w="2160" w:type="dxa"/>
          </w:tcPr>
          <w:p w14:paraId="0B787780" w14:textId="77777777" w:rsidR="004F3D7D" w:rsidRPr="00D20D76" w:rsidRDefault="004F3D7D" w:rsidP="00082278">
            <w:pPr>
              <w:spacing w:after="200" w:line="276" w:lineRule="auto"/>
              <w:rPr>
                <w:rFonts w:ascii="Garamond" w:hAnsi="Garamond"/>
              </w:rPr>
            </w:pPr>
            <w:r w:rsidRPr="00D20D76">
              <w:rPr>
                <w:rFonts w:ascii="Garamond" w:hAnsi="Garamond"/>
              </w:rPr>
              <w:t>RHD</w:t>
            </w:r>
          </w:p>
        </w:tc>
        <w:tc>
          <w:tcPr>
            <w:tcW w:w="2160" w:type="dxa"/>
          </w:tcPr>
          <w:p w14:paraId="278D25AB" w14:textId="77777777" w:rsidR="004F3D7D" w:rsidRPr="00D20D76" w:rsidRDefault="004F3D7D" w:rsidP="00082278">
            <w:pPr>
              <w:spacing w:after="200" w:line="276" w:lineRule="auto"/>
              <w:rPr>
                <w:rFonts w:ascii="Garamond" w:hAnsi="Garamond"/>
              </w:rPr>
            </w:pPr>
            <w:r w:rsidRPr="00D20D76">
              <w:rPr>
                <w:rFonts w:ascii="Garamond" w:hAnsi="Garamond"/>
              </w:rPr>
              <w:t>Govt / AfDB Project Funds</w:t>
            </w:r>
          </w:p>
        </w:tc>
        <w:tc>
          <w:tcPr>
            <w:tcW w:w="2160" w:type="dxa"/>
          </w:tcPr>
          <w:p w14:paraId="6CEAE57D" w14:textId="77777777" w:rsidR="004F3D7D" w:rsidRPr="00D20D76" w:rsidRDefault="004F3D7D" w:rsidP="00082278">
            <w:pPr>
              <w:spacing w:after="200" w:line="276" w:lineRule="auto"/>
              <w:rPr>
                <w:rFonts w:ascii="Garamond" w:hAnsi="Garamond"/>
              </w:rPr>
            </w:pPr>
            <w:r w:rsidRPr="00D20D76">
              <w:rPr>
                <w:rFonts w:ascii="Garamond" w:hAnsi="Garamond"/>
              </w:rPr>
              <w:t>10</w:t>
            </w:r>
          </w:p>
        </w:tc>
        <w:tc>
          <w:tcPr>
            <w:tcW w:w="2160" w:type="dxa"/>
          </w:tcPr>
          <w:p w14:paraId="0A72DA7C" w14:textId="77777777" w:rsidR="004F3D7D" w:rsidRPr="00D20D76" w:rsidRDefault="004F3D7D" w:rsidP="00082278">
            <w:pPr>
              <w:spacing w:after="200" w:line="276" w:lineRule="auto"/>
              <w:rPr>
                <w:rFonts w:ascii="Garamond" w:hAnsi="Garamond"/>
              </w:rPr>
            </w:pPr>
            <w:r w:rsidRPr="00D20D76">
              <w:rPr>
                <w:rFonts w:ascii="Garamond" w:hAnsi="Garamond"/>
              </w:rPr>
              <w:t>1,500</w:t>
            </w:r>
          </w:p>
        </w:tc>
        <w:tc>
          <w:tcPr>
            <w:tcW w:w="2160" w:type="dxa"/>
          </w:tcPr>
          <w:p w14:paraId="73347413" w14:textId="77777777" w:rsidR="004F3D7D" w:rsidRPr="00D20D76" w:rsidRDefault="004F3D7D" w:rsidP="00082278">
            <w:pPr>
              <w:spacing w:after="200" w:line="276" w:lineRule="auto"/>
              <w:rPr>
                <w:rFonts w:ascii="Garamond" w:hAnsi="Garamond"/>
              </w:rPr>
            </w:pPr>
            <w:r w:rsidRPr="00D20D76">
              <w:rPr>
                <w:rFonts w:ascii="Garamond" w:hAnsi="Garamond"/>
              </w:rPr>
              <w:t>15,000</w:t>
            </w:r>
          </w:p>
        </w:tc>
        <w:tc>
          <w:tcPr>
            <w:tcW w:w="2160" w:type="dxa"/>
          </w:tcPr>
          <w:p w14:paraId="3E560379" w14:textId="77777777" w:rsidR="004F3D7D" w:rsidRPr="00D20D76" w:rsidRDefault="004F3D7D" w:rsidP="00082278">
            <w:pPr>
              <w:spacing w:after="200" w:line="276" w:lineRule="auto"/>
              <w:rPr>
                <w:rFonts w:ascii="Garamond" w:hAnsi="Garamond"/>
              </w:rPr>
            </w:pPr>
            <w:r w:rsidRPr="00D20D76">
              <w:rPr>
                <w:rFonts w:ascii="Garamond" w:hAnsi="Garamond"/>
              </w:rPr>
              <w:t>PPE for all relevant staff, replenished quarterly.</w:t>
            </w:r>
          </w:p>
        </w:tc>
      </w:tr>
      <w:tr w:rsidR="008D2DDD" w:rsidRPr="008B1367" w14:paraId="004C427F" w14:textId="77777777" w:rsidTr="00082278">
        <w:tc>
          <w:tcPr>
            <w:tcW w:w="2160" w:type="dxa"/>
          </w:tcPr>
          <w:p w14:paraId="3EBB5EC8" w14:textId="77777777" w:rsidR="004F3D7D" w:rsidRPr="00D20D76" w:rsidRDefault="004F3D7D" w:rsidP="00082278">
            <w:pPr>
              <w:spacing w:after="200" w:line="276" w:lineRule="auto"/>
              <w:rPr>
                <w:rFonts w:ascii="Garamond" w:hAnsi="Garamond"/>
              </w:rPr>
            </w:pPr>
            <w:r w:rsidRPr="00D20D76">
              <w:rPr>
                <w:rFonts w:ascii="Garamond" w:hAnsi="Garamond"/>
              </w:rPr>
              <w:t>Construction of secured waste storage area</w:t>
            </w:r>
          </w:p>
        </w:tc>
        <w:tc>
          <w:tcPr>
            <w:tcW w:w="2160" w:type="dxa"/>
          </w:tcPr>
          <w:p w14:paraId="352FE65D" w14:textId="77777777" w:rsidR="004F3D7D" w:rsidRPr="00D20D76" w:rsidRDefault="004F3D7D" w:rsidP="00082278">
            <w:pPr>
              <w:spacing w:after="200" w:line="276" w:lineRule="auto"/>
              <w:rPr>
                <w:rFonts w:ascii="Garamond" w:hAnsi="Garamond"/>
              </w:rPr>
            </w:pPr>
            <w:r w:rsidRPr="00D20D76">
              <w:rPr>
                <w:rFonts w:ascii="Garamond" w:hAnsi="Garamond"/>
              </w:rPr>
              <w:t>1 waste storage area constructed</w:t>
            </w:r>
          </w:p>
        </w:tc>
        <w:tc>
          <w:tcPr>
            <w:tcW w:w="2160" w:type="dxa"/>
          </w:tcPr>
          <w:p w14:paraId="09A5511C" w14:textId="77777777" w:rsidR="004F3D7D" w:rsidRPr="00D20D76" w:rsidRDefault="004F3D7D" w:rsidP="00082278">
            <w:pPr>
              <w:spacing w:after="200" w:line="276" w:lineRule="auto"/>
              <w:rPr>
                <w:rFonts w:ascii="Garamond" w:hAnsi="Garamond"/>
              </w:rPr>
            </w:pPr>
            <w:r w:rsidRPr="00D20D76">
              <w:rPr>
                <w:rFonts w:ascii="Garamond" w:hAnsi="Garamond"/>
              </w:rPr>
              <w:t>MoH Infrastructure Unit</w:t>
            </w:r>
          </w:p>
        </w:tc>
        <w:tc>
          <w:tcPr>
            <w:tcW w:w="2160" w:type="dxa"/>
          </w:tcPr>
          <w:p w14:paraId="2625520D" w14:textId="77777777" w:rsidR="004F3D7D" w:rsidRPr="00D20D76" w:rsidRDefault="004F3D7D" w:rsidP="00082278">
            <w:pPr>
              <w:spacing w:after="200" w:line="276" w:lineRule="auto"/>
              <w:rPr>
                <w:rFonts w:ascii="Garamond" w:hAnsi="Garamond"/>
              </w:rPr>
            </w:pPr>
            <w:r w:rsidRPr="00D20D76">
              <w:rPr>
                <w:rFonts w:ascii="Garamond" w:hAnsi="Garamond"/>
              </w:rPr>
              <w:t>RHD / NEA</w:t>
            </w:r>
          </w:p>
        </w:tc>
        <w:tc>
          <w:tcPr>
            <w:tcW w:w="2160" w:type="dxa"/>
          </w:tcPr>
          <w:p w14:paraId="00C97D04" w14:textId="77777777" w:rsidR="004F3D7D" w:rsidRPr="00D20D76" w:rsidRDefault="004F3D7D" w:rsidP="00082278">
            <w:pPr>
              <w:spacing w:after="200" w:line="276" w:lineRule="auto"/>
              <w:rPr>
                <w:rFonts w:ascii="Garamond" w:hAnsi="Garamond"/>
              </w:rPr>
            </w:pPr>
            <w:r w:rsidRPr="00D20D76">
              <w:rPr>
                <w:rFonts w:ascii="Garamond" w:hAnsi="Garamond"/>
              </w:rPr>
              <w:t>Govt / AfDB Project Funds</w:t>
            </w:r>
          </w:p>
        </w:tc>
        <w:tc>
          <w:tcPr>
            <w:tcW w:w="2160" w:type="dxa"/>
          </w:tcPr>
          <w:p w14:paraId="4CCDB016" w14:textId="77777777" w:rsidR="004F3D7D" w:rsidRPr="00D20D76" w:rsidRDefault="004F3D7D" w:rsidP="00082278">
            <w:pPr>
              <w:spacing w:after="200" w:line="276" w:lineRule="auto"/>
              <w:rPr>
                <w:rFonts w:ascii="Garamond" w:hAnsi="Garamond"/>
              </w:rPr>
            </w:pPr>
            <w:r w:rsidRPr="00D20D76">
              <w:rPr>
                <w:rFonts w:ascii="Garamond" w:hAnsi="Garamond"/>
              </w:rPr>
              <w:t>22,000</w:t>
            </w:r>
          </w:p>
        </w:tc>
        <w:tc>
          <w:tcPr>
            <w:tcW w:w="2160" w:type="dxa"/>
          </w:tcPr>
          <w:p w14:paraId="09E9073A" w14:textId="77777777" w:rsidR="004F3D7D" w:rsidRPr="00D20D76" w:rsidRDefault="004F3D7D" w:rsidP="00082278">
            <w:pPr>
              <w:spacing w:after="200" w:line="276" w:lineRule="auto"/>
              <w:rPr>
                <w:rFonts w:ascii="Garamond" w:hAnsi="Garamond"/>
              </w:rPr>
            </w:pPr>
            <w:r w:rsidRPr="00D20D76">
              <w:rPr>
                <w:rFonts w:ascii="Garamond" w:hAnsi="Garamond"/>
              </w:rPr>
              <w:t>1</w:t>
            </w:r>
          </w:p>
        </w:tc>
        <w:tc>
          <w:tcPr>
            <w:tcW w:w="2160" w:type="dxa"/>
          </w:tcPr>
          <w:p w14:paraId="4BC6E2BC" w14:textId="77777777" w:rsidR="004F3D7D" w:rsidRPr="00D20D76" w:rsidRDefault="004F3D7D" w:rsidP="00082278">
            <w:pPr>
              <w:spacing w:after="200" w:line="276" w:lineRule="auto"/>
              <w:rPr>
                <w:rFonts w:ascii="Garamond" w:hAnsi="Garamond"/>
              </w:rPr>
            </w:pPr>
            <w:r w:rsidRPr="00D20D76">
              <w:rPr>
                <w:rFonts w:ascii="Garamond" w:hAnsi="Garamond"/>
              </w:rPr>
              <w:t>22,000</w:t>
            </w:r>
          </w:p>
        </w:tc>
        <w:tc>
          <w:tcPr>
            <w:tcW w:w="2160" w:type="dxa"/>
          </w:tcPr>
          <w:p w14:paraId="27F515A6" w14:textId="77777777" w:rsidR="004F3D7D" w:rsidRPr="00D20D76" w:rsidRDefault="004F3D7D" w:rsidP="00082278">
            <w:pPr>
              <w:spacing w:after="200" w:line="276" w:lineRule="auto"/>
              <w:rPr>
                <w:rFonts w:ascii="Garamond" w:hAnsi="Garamond"/>
              </w:rPr>
            </w:pPr>
            <w:r w:rsidRPr="00D20D76">
              <w:rPr>
                <w:rFonts w:ascii="Garamond" w:hAnsi="Garamond"/>
              </w:rPr>
              <w:t>Reinforced concrete structure with drainage, ventilation, and fencing.</w:t>
            </w:r>
          </w:p>
        </w:tc>
      </w:tr>
      <w:tr w:rsidR="008D2DDD" w:rsidRPr="008B1367" w14:paraId="05C01CDD" w14:textId="77777777" w:rsidTr="00082278">
        <w:tc>
          <w:tcPr>
            <w:tcW w:w="2160" w:type="dxa"/>
          </w:tcPr>
          <w:p w14:paraId="089FB6AA" w14:textId="77777777" w:rsidR="004F3D7D" w:rsidRPr="00D20D76" w:rsidRDefault="004F3D7D" w:rsidP="00082278">
            <w:pPr>
              <w:spacing w:after="200" w:line="276" w:lineRule="auto"/>
              <w:rPr>
                <w:rFonts w:ascii="Garamond" w:hAnsi="Garamond"/>
              </w:rPr>
            </w:pPr>
            <w:r w:rsidRPr="00D20D76">
              <w:rPr>
                <w:rFonts w:ascii="Garamond" w:hAnsi="Garamond"/>
              </w:rPr>
              <w:t xml:space="preserve">Establishment of internal waste collection </w:t>
            </w:r>
            <w:r w:rsidRPr="00D20D76">
              <w:rPr>
                <w:rFonts w:ascii="Garamond" w:hAnsi="Garamond"/>
              </w:rPr>
              <w:lastRenderedPageBreak/>
              <w:t>schedule &amp; logistics</w:t>
            </w:r>
          </w:p>
        </w:tc>
        <w:tc>
          <w:tcPr>
            <w:tcW w:w="2160" w:type="dxa"/>
          </w:tcPr>
          <w:p w14:paraId="722F57E5" w14:textId="77777777" w:rsidR="004F3D7D" w:rsidRPr="00D20D76" w:rsidRDefault="004F3D7D" w:rsidP="00082278">
            <w:pPr>
              <w:spacing w:after="200" w:line="276" w:lineRule="auto"/>
              <w:rPr>
                <w:rFonts w:ascii="Garamond" w:hAnsi="Garamond"/>
              </w:rPr>
            </w:pPr>
            <w:r w:rsidRPr="00D20D76">
              <w:rPr>
                <w:rFonts w:ascii="Garamond" w:hAnsi="Garamond"/>
              </w:rPr>
              <w:lastRenderedPageBreak/>
              <w:t xml:space="preserve">Waste collection schedule and </w:t>
            </w:r>
            <w:r w:rsidRPr="00D20D76">
              <w:rPr>
                <w:rFonts w:ascii="Garamond" w:hAnsi="Garamond"/>
              </w:rPr>
              <w:lastRenderedPageBreak/>
              <w:t>record log maintained</w:t>
            </w:r>
          </w:p>
        </w:tc>
        <w:tc>
          <w:tcPr>
            <w:tcW w:w="2160" w:type="dxa"/>
          </w:tcPr>
          <w:p w14:paraId="1D4BE6FE" w14:textId="77777777" w:rsidR="004F3D7D" w:rsidRPr="00D20D76" w:rsidRDefault="004F3D7D" w:rsidP="00082278">
            <w:pPr>
              <w:spacing w:after="200" w:line="276" w:lineRule="auto"/>
              <w:rPr>
                <w:rFonts w:ascii="Garamond" w:hAnsi="Garamond"/>
              </w:rPr>
            </w:pPr>
            <w:r w:rsidRPr="00D20D76">
              <w:rPr>
                <w:rFonts w:ascii="Garamond" w:hAnsi="Garamond"/>
              </w:rPr>
              <w:lastRenderedPageBreak/>
              <w:t>Waste Focal Person</w:t>
            </w:r>
          </w:p>
        </w:tc>
        <w:tc>
          <w:tcPr>
            <w:tcW w:w="2160" w:type="dxa"/>
          </w:tcPr>
          <w:p w14:paraId="03E95DBE" w14:textId="77777777" w:rsidR="004F3D7D" w:rsidRPr="00D20D76" w:rsidRDefault="004F3D7D" w:rsidP="00082278">
            <w:pPr>
              <w:spacing w:after="200" w:line="276" w:lineRule="auto"/>
              <w:rPr>
                <w:rFonts w:ascii="Garamond" w:hAnsi="Garamond"/>
              </w:rPr>
            </w:pPr>
            <w:r w:rsidRPr="00D20D76">
              <w:rPr>
                <w:rFonts w:ascii="Garamond" w:hAnsi="Garamond"/>
              </w:rPr>
              <w:t>Health Centre Supervisor</w:t>
            </w:r>
          </w:p>
        </w:tc>
        <w:tc>
          <w:tcPr>
            <w:tcW w:w="2160" w:type="dxa"/>
          </w:tcPr>
          <w:p w14:paraId="2ABDEFBB" w14:textId="77777777" w:rsidR="004F3D7D" w:rsidRPr="00D20D76" w:rsidRDefault="004F3D7D" w:rsidP="00082278">
            <w:pPr>
              <w:spacing w:after="200" w:line="276" w:lineRule="auto"/>
              <w:rPr>
                <w:rFonts w:ascii="Garamond" w:hAnsi="Garamond"/>
              </w:rPr>
            </w:pPr>
            <w:r w:rsidRPr="00D20D76">
              <w:rPr>
                <w:rFonts w:ascii="Garamond" w:hAnsi="Garamond"/>
              </w:rPr>
              <w:t>Health Centre Budget</w:t>
            </w:r>
          </w:p>
        </w:tc>
        <w:tc>
          <w:tcPr>
            <w:tcW w:w="2160" w:type="dxa"/>
          </w:tcPr>
          <w:p w14:paraId="53A2AB21" w14:textId="77777777" w:rsidR="004F3D7D" w:rsidRPr="00D20D76" w:rsidRDefault="004F3D7D" w:rsidP="00082278">
            <w:pPr>
              <w:spacing w:after="200" w:line="276" w:lineRule="auto"/>
              <w:rPr>
                <w:rFonts w:ascii="Garamond" w:hAnsi="Garamond"/>
              </w:rPr>
            </w:pPr>
            <w:r w:rsidRPr="00D20D76">
              <w:rPr>
                <w:rFonts w:ascii="Garamond" w:hAnsi="Garamond"/>
              </w:rPr>
              <w:t>—</w:t>
            </w:r>
          </w:p>
        </w:tc>
        <w:tc>
          <w:tcPr>
            <w:tcW w:w="2160" w:type="dxa"/>
          </w:tcPr>
          <w:p w14:paraId="228BF4CB" w14:textId="77777777" w:rsidR="004F3D7D" w:rsidRPr="00D20D76" w:rsidRDefault="004F3D7D" w:rsidP="00082278">
            <w:pPr>
              <w:spacing w:after="200" w:line="276" w:lineRule="auto"/>
              <w:rPr>
                <w:rFonts w:ascii="Garamond" w:hAnsi="Garamond"/>
              </w:rPr>
            </w:pPr>
            <w:r w:rsidRPr="00D20D76">
              <w:rPr>
                <w:rFonts w:ascii="Garamond" w:hAnsi="Garamond"/>
              </w:rPr>
              <w:t>—</w:t>
            </w:r>
          </w:p>
        </w:tc>
        <w:tc>
          <w:tcPr>
            <w:tcW w:w="2160" w:type="dxa"/>
          </w:tcPr>
          <w:p w14:paraId="6E3AE77C" w14:textId="77777777" w:rsidR="004F3D7D" w:rsidRPr="00D20D76" w:rsidRDefault="004F3D7D" w:rsidP="00082278">
            <w:pPr>
              <w:spacing w:after="200" w:line="276" w:lineRule="auto"/>
              <w:rPr>
                <w:rFonts w:ascii="Garamond" w:hAnsi="Garamond"/>
              </w:rPr>
            </w:pPr>
            <w:r w:rsidRPr="00D20D76">
              <w:rPr>
                <w:rFonts w:ascii="Garamond" w:hAnsi="Garamond"/>
              </w:rPr>
              <w:t>0</w:t>
            </w:r>
          </w:p>
        </w:tc>
        <w:tc>
          <w:tcPr>
            <w:tcW w:w="2160" w:type="dxa"/>
          </w:tcPr>
          <w:p w14:paraId="64CF74C9" w14:textId="77777777" w:rsidR="004F3D7D" w:rsidRPr="00D20D76" w:rsidRDefault="004F3D7D" w:rsidP="00082278">
            <w:pPr>
              <w:spacing w:after="200" w:line="276" w:lineRule="auto"/>
              <w:rPr>
                <w:rFonts w:ascii="Garamond" w:hAnsi="Garamond"/>
              </w:rPr>
            </w:pPr>
            <w:r w:rsidRPr="00D20D76">
              <w:rPr>
                <w:rFonts w:ascii="Garamond" w:hAnsi="Garamond"/>
              </w:rPr>
              <w:t>No major cost; covered by staff duties.</w:t>
            </w:r>
          </w:p>
        </w:tc>
      </w:tr>
      <w:tr w:rsidR="008D2DDD" w:rsidRPr="008B1367" w14:paraId="4D163159" w14:textId="77777777" w:rsidTr="00082278">
        <w:tc>
          <w:tcPr>
            <w:tcW w:w="2160" w:type="dxa"/>
          </w:tcPr>
          <w:p w14:paraId="361FF598" w14:textId="77777777" w:rsidR="004F3D7D" w:rsidRPr="00D20D76" w:rsidRDefault="004F3D7D" w:rsidP="00082278">
            <w:pPr>
              <w:spacing w:after="200" w:line="276" w:lineRule="auto"/>
              <w:rPr>
                <w:rFonts w:ascii="Garamond" w:hAnsi="Garamond"/>
              </w:rPr>
            </w:pPr>
            <w:r w:rsidRPr="00D20D76">
              <w:rPr>
                <w:rFonts w:ascii="Garamond" w:hAnsi="Garamond"/>
              </w:rPr>
              <w:t>Agreement with regional authorities for off-site waste treatment / incineration</w:t>
            </w:r>
          </w:p>
        </w:tc>
        <w:tc>
          <w:tcPr>
            <w:tcW w:w="2160" w:type="dxa"/>
          </w:tcPr>
          <w:p w14:paraId="031DA19D" w14:textId="77777777" w:rsidR="004F3D7D" w:rsidRPr="00D20D76" w:rsidRDefault="004F3D7D" w:rsidP="00082278">
            <w:pPr>
              <w:spacing w:after="200" w:line="276" w:lineRule="auto"/>
              <w:rPr>
                <w:rFonts w:ascii="Garamond" w:hAnsi="Garamond"/>
              </w:rPr>
            </w:pPr>
            <w:r w:rsidRPr="00D20D76">
              <w:rPr>
                <w:rFonts w:ascii="Garamond" w:hAnsi="Garamond"/>
              </w:rPr>
              <w:t>MoU signed with regional incineration unit</w:t>
            </w:r>
          </w:p>
        </w:tc>
        <w:tc>
          <w:tcPr>
            <w:tcW w:w="2160" w:type="dxa"/>
          </w:tcPr>
          <w:p w14:paraId="22CDABE6" w14:textId="77777777" w:rsidR="004F3D7D" w:rsidRPr="00D20D76" w:rsidRDefault="004F3D7D" w:rsidP="00082278">
            <w:pPr>
              <w:spacing w:after="200" w:line="276" w:lineRule="auto"/>
              <w:rPr>
                <w:rFonts w:ascii="Garamond" w:hAnsi="Garamond"/>
              </w:rPr>
            </w:pPr>
            <w:r w:rsidRPr="00D20D76">
              <w:rPr>
                <w:rFonts w:ascii="Garamond" w:hAnsi="Garamond"/>
              </w:rPr>
              <w:t>Health Centre Admin</w:t>
            </w:r>
          </w:p>
        </w:tc>
        <w:tc>
          <w:tcPr>
            <w:tcW w:w="2160" w:type="dxa"/>
          </w:tcPr>
          <w:p w14:paraId="4748624F" w14:textId="77777777" w:rsidR="004F3D7D" w:rsidRPr="00D20D76" w:rsidRDefault="004F3D7D" w:rsidP="00082278">
            <w:pPr>
              <w:spacing w:after="200" w:line="276" w:lineRule="auto"/>
              <w:rPr>
                <w:rFonts w:ascii="Garamond" w:hAnsi="Garamond"/>
              </w:rPr>
            </w:pPr>
            <w:r w:rsidRPr="00D20D76">
              <w:rPr>
                <w:rFonts w:ascii="Garamond" w:hAnsi="Garamond"/>
              </w:rPr>
              <w:t>RHD / MoH</w:t>
            </w:r>
          </w:p>
        </w:tc>
        <w:tc>
          <w:tcPr>
            <w:tcW w:w="2160" w:type="dxa"/>
          </w:tcPr>
          <w:p w14:paraId="3EF053AE" w14:textId="77777777" w:rsidR="004F3D7D" w:rsidRPr="00D20D76" w:rsidRDefault="004F3D7D" w:rsidP="00082278">
            <w:pPr>
              <w:spacing w:after="200" w:line="276" w:lineRule="auto"/>
              <w:rPr>
                <w:rFonts w:ascii="Garamond" w:hAnsi="Garamond"/>
              </w:rPr>
            </w:pPr>
            <w:r w:rsidRPr="00D20D76">
              <w:rPr>
                <w:rFonts w:ascii="Garamond" w:hAnsi="Garamond"/>
              </w:rPr>
              <w:t>Govt / Project Funds</w:t>
            </w:r>
          </w:p>
        </w:tc>
        <w:tc>
          <w:tcPr>
            <w:tcW w:w="2160" w:type="dxa"/>
          </w:tcPr>
          <w:p w14:paraId="24C71207" w14:textId="77777777" w:rsidR="004F3D7D" w:rsidRPr="00D20D76" w:rsidRDefault="004F3D7D" w:rsidP="00082278">
            <w:pPr>
              <w:spacing w:after="200" w:line="276" w:lineRule="auto"/>
              <w:rPr>
                <w:rFonts w:ascii="Garamond" w:hAnsi="Garamond"/>
              </w:rPr>
            </w:pPr>
            <w:r w:rsidRPr="00D20D76">
              <w:rPr>
                <w:rFonts w:ascii="Garamond" w:hAnsi="Garamond"/>
              </w:rPr>
              <w:t>—</w:t>
            </w:r>
          </w:p>
        </w:tc>
        <w:tc>
          <w:tcPr>
            <w:tcW w:w="2160" w:type="dxa"/>
          </w:tcPr>
          <w:p w14:paraId="040B6BE4" w14:textId="77777777" w:rsidR="004F3D7D" w:rsidRPr="00D20D76" w:rsidRDefault="004F3D7D" w:rsidP="00082278">
            <w:pPr>
              <w:spacing w:after="200" w:line="276" w:lineRule="auto"/>
              <w:rPr>
                <w:rFonts w:ascii="Garamond" w:hAnsi="Garamond"/>
              </w:rPr>
            </w:pPr>
            <w:r w:rsidRPr="00D20D76">
              <w:rPr>
                <w:rFonts w:ascii="Garamond" w:hAnsi="Garamond"/>
              </w:rPr>
              <w:t>—</w:t>
            </w:r>
          </w:p>
        </w:tc>
        <w:tc>
          <w:tcPr>
            <w:tcW w:w="2160" w:type="dxa"/>
          </w:tcPr>
          <w:p w14:paraId="4536B908" w14:textId="77777777" w:rsidR="004F3D7D" w:rsidRPr="00D20D76" w:rsidRDefault="004F3D7D" w:rsidP="00082278">
            <w:pPr>
              <w:spacing w:after="200" w:line="276" w:lineRule="auto"/>
              <w:rPr>
                <w:rFonts w:ascii="Garamond" w:hAnsi="Garamond"/>
              </w:rPr>
            </w:pPr>
            <w:r w:rsidRPr="00D20D76">
              <w:rPr>
                <w:rFonts w:ascii="Garamond" w:hAnsi="Garamond"/>
              </w:rPr>
              <w:t>0</w:t>
            </w:r>
          </w:p>
        </w:tc>
        <w:tc>
          <w:tcPr>
            <w:tcW w:w="2160" w:type="dxa"/>
          </w:tcPr>
          <w:p w14:paraId="5F655261" w14:textId="77777777" w:rsidR="004F3D7D" w:rsidRPr="00D20D76" w:rsidRDefault="004F3D7D" w:rsidP="00082278">
            <w:pPr>
              <w:spacing w:after="200" w:line="276" w:lineRule="auto"/>
              <w:rPr>
                <w:rFonts w:ascii="Garamond" w:hAnsi="Garamond"/>
              </w:rPr>
            </w:pPr>
            <w:r w:rsidRPr="00D20D76">
              <w:rPr>
                <w:rFonts w:ascii="Garamond" w:hAnsi="Garamond"/>
              </w:rPr>
              <w:t>No cost; internal administrative activity.</w:t>
            </w:r>
          </w:p>
        </w:tc>
      </w:tr>
      <w:tr w:rsidR="008D2DDD" w:rsidRPr="008B1367" w14:paraId="465BA382" w14:textId="77777777" w:rsidTr="00082278">
        <w:tc>
          <w:tcPr>
            <w:tcW w:w="2160" w:type="dxa"/>
          </w:tcPr>
          <w:p w14:paraId="67700290" w14:textId="77777777" w:rsidR="004F3D7D" w:rsidRPr="00D20D76" w:rsidRDefault="004F3D7D" w:rsidP="00082278">
            <w:pPr>
              <w:spacing w:after="200" w:line="276" w:lineRule="auto"/>
              <w:rPr>
                <w:rFonts w:ascii="Garamond" w:hAnsi="Garamond"/>
              </w:rPr>
            </w:pPr>
            <w:r w:rsidRPr="00D20D76">
              <w:rPr>
                <w:rFonts w:ascii="Garamond" w:hAnsi="Garamond"/>
              </w:rPr>
              <w:t>Monitoring and documentation of waste generated / disposed</w:t>
            </w:r>
          </w:p>
        </w:tc>
        <w:tc>
          <w:tcPr>
            <w:tcW w:w="2160" w:type="dxa"/>
          </w:tcPr>
          <w:p w14:paraId="4F1F4958" w14:textId="77777777" w:rsidR="004F3D7D" w:rsidRPr="00D20D76" w:rsidRDefault="004F3D7D" w:rsidP="00082278">
            <w:pPr>
              <w:spacing w:after="200" w:line="276" w:lineRule="auto"/>
              <w:rPr>
                <w:rFonts w:ascii="Garamond" w:hAnsi="Garamond"/>
              </w:rPr>
            </w:pPr>
            <w:r w:rsidRPr="00D20D76">
              <w:rPr>
                <w:rFonts w:ascii="Garamond" w:hAnsi="Garamond"/>
              </w:rPr>
              <w:t>12 monthly reports submitted</w:t>
            </w:r>
          </w:p>
        </w:tc>
        <w:tc>
          <w:tcPr>
            <w:tcW w:w="2160" w:type="dxa"/>
          </w:tcPr>
          <w:p w14:paraId="7E4D988C" w14:textId="77777777" w:rsidR="004F3D7D" w:rsidRPr="00D20D76" w:rsidRDefault="004F3D7D" w:rsidP="00082278">
            <w:pPr>
              <w:spacing w:after="200" w:line="276" w:lineRule="auto"/>
              <w:rPr>
                <w:rFonts w:ascii="Garamond" w:hAnsi="Garamond"/>
              </w:rPr>
            </w:pPr>
            <w:r w:rsidRPr="00D20D76">
              <w:rPr>
                <w:rFonts w:ascii="Garamond" w:hAnsi="Garamond"/>
              </w:rPr>
              <w:t>Waste Mgmt Focal Person</w:t>
            </w:r>
          </w:p>
        </w:tc>
        <w:tc>
          <w:tcPr>
            <w:tcW w:w="2160" w:type="dxa"/>
          </w:tcPr>
          <w:p w14:paraId="01E21C10" w14:textId="77777777" w:rsidR="004F3D7D" w:rsidRPr="00D20D76" w:rsidRDefault="004F3D7D" w:rsidP="00082278">
            <w:pPr>
              <w:spacing w:after="200" w:line="276" w:lineRule="auto"/>
              <w:rPr>
                <w:rFonts w:ascii="Garamond" w:hAnsi="Garamond"/>
              </w:rPr>
            </w:pPr>
            <w:r w:rsidRPr="00D20D76">
              <w:rPr>
                <w:rFonts w:ascii="Garamond" w:hAnsi="Garamond"/>
              </w:rPr>
              <w:t>RHD / MoH</w:t>
            </w:r>
          </w:p>
        </w:tc>
        <w:tc>
          <w:tcPr>
            <w:tcW w:w="2160" w:type="dxa"/>
          </w:tcPr>
          <w:p w14:paraId="5A5B4630" w14:textId="77777777" w:rsidR="004F3D7D" w:rsidRPr="00D20D76" w:rsidRDefault="004F3D7D" w:rsidP="00082278">
            <w:pPr>
              <w:spacing w:after="200" w:line="276" w:lineRule="auto"/>
              <w:rPr>
                <w:rFonts w:ascii="Garamond" w:hAnsi="Garamond"/>
              </w:rPr>
            </w:pPr>
            <w:r w:rsidRPr="00D20D76">
              <w:rPr>
                <w:rFonts w:ascii="Garamond" w:hAnsi="Garamond"/>
              </w:rPr>
              <w:t>Govt / AfDB Project Funds</w:t>
            </w:r>
          </w:p>
        </w:tc>
        <w:tc>
          <w:tcPr>
            <w:tcW w:w="2160" w:type="dxa"/>
          </w:tcPr>
          <w:p w14:paraId="7AA07800" w14:textId="77777777" w:rsidR="004F3D7D" w:rsidRPr="00D20D76" w:rsidRDefault="004F3D7D" w:rsidP="00082278">
            <w:pPr>
              <w:spacing w:after="200" w:line="276" w:lineRule="auto"/>
              <w:rPr>
                <w:rFonts w:ascii="Garamond" w:hAnsi="Garamond"/>
              </w:rPr>
            </w:pPr>
            <w:r w:rsidRPr="00D20D76">
              <w:rPr>
                <w:rFonts w:ascii="Garamond" w:hAnsi="Garamond"/>
              </w:rPr>
              <w:t>300</w:t>
            </w:r>
          </w:p>
        </w:tc>
        <w:tc>
          <w:tcPr>
            <w:tcW w:w="2160" w:type="dxa"/>
          </w:tcPr>
          <w:p w14:paraId="7928A3AA" w14:textId="77777777" w:rsidR="004F3D7D" w:rsidRPr="00D20D76" w:rsidRDefault="004F3D7D" w:rsidP="00082278">
            <w:pPr>
              <w:spacing w:after="200" w:line="276" w:lineRule="auto"/>
              <w:rPr>
                <w:rFonts w:ascii="Garamond" w:hAnsi="Garamond"/>
              </w:rPr>
            </w:pPr>
            <w:r w:rsidRPr="00D20D76">
              <w:rPr>
                <w:rFonts w:ascii="Garamond" w:hAnsi="Garamond"/>
              </w:rPr>
              <w:t>12</w:t>
            </w:r>
          </w:p>
        </w:tc>
        <w:tc>
          <w:tcPr>
            <w:tcW w:w="2160" w:type="dxa"/>
          </w:tcPr>
          <w:p w14:paraId="271BA0C7" w14:textId="77777777" w:rsidR="004F3D7D" w:rsidRPr="00D20D76" w:rsidRDefault="004F3D7D" w:rsidP="00082278">
            <w:pPr>
              <w:spacing w:after="200" w:line="276" w:lineRule="auto"/>
              <w:rPr>
                <w:rFonts w:ascii="Garamond" w:hAnsi="Garamond"/>
              </w:rPr>
            </w:pPr>
            <w:r w:rsidRPr="00D20D76">
              <w:rPr>
                <w:rFonts w:ascii="Garamond" w:hAnsi="Garamond"/>
              </w:rPr>
              <w:t>3,600</w:t>
            </w:r>
          </w:p>
        </w:tc>
        <w:tc>
          <w:tcPr>
            <w:tcW w:w="2160" w:type="dxa"/>
          </w:tcPr>
          <w:p w14:paraId="69F3BB0C" w14:textId="77777777" w:rsidR="004F3D7D" w:rsidRPr="00D20D76" w:rsidRDefault="004F3D7D" w:rsidP="00082278">
            <w:pPr>
              <w:spacing w:after="200" w:line="276" w:lineRule="auto"/>
              <w:rPr>
                <w:rFonts w:ascii="Garamond" w:hAnsi="Garamond"/>
              </w:rPr>
            </w:pPr>
            <w:r w:rsidRPr="00D20D76">
              <w:rPr>
                <w:rFonts w:ascii="Garamond" w:hAnsi="Garamond"/>
              </w:rPr>
              <w:t>Stationery, data tools, and supervision visits.</w:t>
            </w:r>
          </w:p>
        </w:tc>
      </w:tr>
      <w:tr w:rsidR="008D2DDD" w:rsidRPr="008B1367" w14:paraId="5FB0B7D1" w14:textId="77777777" w:rsidTr="00082278">
        <w:tc>
          <w:tcPr>
            <w:tcW w:w="2160" w:type="dxa"/>
          </w:tcPr>
          <w:p w14:paraId="449C9E7F" w14:textId="77777777" w:rsidR="004F3D7D" w:rsidRPr="00D20D76" w:rsidRDefault="004F3D7D" w:rsidP="00082278">
            <w:pPr>
              <w:spacing w:after="200" w:line="276" w:lineRule="auto"/>
              <w:rPr>
                <w:rFonts w:ascii="Garamond" w:hAnsi="Garamond"/>
              </w:rPr>
            </w:pPr>
            <w:r w:rsidRPr="00D20D76">
              <w:rPr>
                <w:rFonts w:ascii="Garamond" w:hAnsi="Garamond"/>
              </w:rPr>
              <w:t>Community sensitization on risks of improper waste disposal</w:t>
            </w:r>
          </w:p>
        </w:tc>
        <w:tc>
          <w:tcPr>
            <w:tcW w:w="2160" w:type="dxa"/>
          </w:tcPr>
          <w:p w14:paraId="47795A09" w14:textId="77777777" w:rsidR="004F3D7D" w:rsidRPr="00D20D76" w:rsidRDefault="004F3D7D" w:rsidP="00082278">
            <w:pPr>
              <w:spacing w:after="200" w:line="276" w:lineRule="auto"/>
              <w:rPr>
                <w:rFonts w:ascii="Garamond" w:hAnsi="Garamond"/>
              </w:rPr>
            </w:pPr>
            <w:r w:rsidRPr="00D20D76">
              <w:rPr>
                <w:rFonts w:ascii="Garamond" w:hAnsi="Garamond"/>
              </w:rPr>
              <w:t>10 community meetings held</w:t>
            </w:r>
          </w:p>
        </w:tc>
        <w:tc>
          <w:tcPr>
            <w:tcW w:w="2160" w:type="dxa"/>
          </w:tcPr>
          <w:p w14:paraId="157FD454" w14:textId="77777777" w:rsidR="004F3D7D" w:rsidRPr="00D20D76" w:rsidRDefault="004F3D7D" w:rsidP="00082278">
            <w:pPr>
              <w:spacing w:after="200" w:line="276" w:lineRule="auto"/>
              <w:rPr>
                <w:rFonts w:ascii="Garamond" w:hAnsi="Garamond"/>
              </w:rPr>
            </w:pPr>
            <w:r w:rsidRPr="00D20D76">
              <w:rPr>
                <w:rFonts w:ascii="Garamond" w:hAnsi="Garamond"/>
              </w:rPr>
              <w:t>Facility Public Health Officer</w:t>
            </w:r>
          </w:p>
        </w:tc>
        <w:tc>
          <w:tcPr>
            <w:tcW w:w="2160" w:type="dxa"/>
          </w:tcPr>
          <w:p w14:paraId="640151D0" w14:textId="77777777" w:rsidR="004F3D7D" w:rsidRPr="00D20D76" w:rsidRDefault="004F3D7D" w:rsidP="00082278">
            <w:pPr>
              <w:spacing w:after="200" w:line="276" w:lineRule="auto"/>
              <w:rPr>
                <w:rFonts w:ascii="Garamond" w:hAnsi="Garamond"/>
              </w:rPr>
            </w:pPr>
            <w:r w:rsidRPr="00D20D76">
              <w:rPr>
                <w:rFonts w:ascii="Garamond" w:hAnsi="Garamond"/>
              </w:rPr>
              <w:t>CHS / NEA</w:t>
            </w:r>
          </w:p>
        </w:tc>
        <w:tc>
          <w:tcPr>
            <w:tcW w:w="2160" w:type="dxa"/>
          </w:tcPr>
          <w:p w14:paraId="21AC745A" w14:textId="77777777" w:rsidR="004F3D7D" w:rsidRPr="00D20D76" w:rsidRDefault="004F3D7D" w:rsidP="00082278">
            <w:pPr>
              <w:spacing w:after="200" w:line="276" w:lineRule="auto"/>
              <w:rPr>
                <w:rFonts w:ascii="Garamond" w:hAnsi="Garamond"/>
              </w:rPr>
            </w:pPr>
            <w:r w:rsidRPr="00D20D76">
              <w:rPr>
                <w:rFonts w:ascii="Garamond" w:hAnsi="Garamond"/>
              </w:rPr>
              <w:t>Govt / AfDB Project Funds</w:t>
            </w:r>
          </w:p>
        </w:tc>
        <w:tc>
          <w:tcPr>
            <w:tcW w:w="2160" w:type="dxa"/>
          </w:tcPr>
          <w:p w14:paraId="6FF867BA" w14:textId="77777777" w:rsidR="004F3D7D" w:rsidRPr="00D20D76" w:rsidRDefault="004F3D7D" w:rsidP="00082278">
            <w:pPr>
              <w:spacing w:after="200" w:line="276" w:lineRule="auto"/>
              <w:rPr>
                <w:rFonts w:ascii="Garamond" w:hAnsi="Garamond"/>
              </w:rPr>
            </w:pPr>
            <w:r w:rsidRPr="00D20D76">
              <w:rPr>
                <w:rFonts w:ascii="Garamond" w:hAnsi="Garamond"/>
              </w:rPr>
              <w:t>400</w:t>
            </w:r>
          </w:p>
        </w:tc>
        <w:tc>
          <w:tcPr>
            <w:tcW w:w="2160" w:type="dxa"/>
          </w:tcPr>
          <w:p w14:paraId="27B02BE7" w14:textId="77777777" w:rsidR="004F3D7D" w:rsidRPr="00D20D76" w:rsidRDefault="004F3D7D" w:rsidP="00082278">
            <w:pPr>
              <w:spacing w:after="200" w:line="276" w:lineRule="auto"/>
              <w:rPr>
                <w:rFonts w:ascii="Garamond" w:hAnsi="Garamond"/>
              </w:rPr>
            </w:pPr>
            <w:r w:rsidRPr="00D20D76">
              <w:rPr>
                <w:rFonts w:ascii="Garamond" w:hAnsi="Garamond"/>
              </w:rPr>
              <w:t>10</w:t>
            </w:r>
          </w:p>
        </w:tc>
        <w:tc>
          <w:tcPr>
            <w:tcW w:w="2160" w:type="dxa"/>
          </w:tcPr>
          <w:p w14:paraId="2C9114F6" w14:textId="77777777" w:rsidR="004F3D7D" w:rsidRPr="00D20D76" w:rsidRDefault="004F3D7D" w:rsidP="00082278">
            <w:pPr>
              <w:spacing w:after="200" w:line="276" w:lineRule="auto"/>
              <w:rPr>
                <w:rFonts w:ascii="Garamond" w:hAnsi="Garamond"/>
              </w:rPr>
            </w:pPr>
            <w:r w:rsidRPr="00D20D76">
              <w:rPr>
                <w:rFonts w:ascii="Garamond" w:hAnsi="Garamond"/>
              </w:rPr>
              <w:t>4,000</w:t>
            </w:r>
          </w:p>
        </w:tc>
        <w:tc>
          <w:tcPr>
            <w:tcW w:w="2160" w:type="dxa"/>
          </w:tcPr>
          <w:p w14:paraId="54DDE540" w14:textId="77777777" w:rsidR="004F3D7D" w:rsidRPr="00D20D76" w:rsidRDefault="004F3D7D" w:rsidP="00082278">
            <w:pPr>
              <w:spacing w:after="200" w:line="276" w:lineRule="auto"/>
              <w:rPr>
                <w:rFonts w:ascii="Garamond" w:hAnsi="Garamond"/>
              </w:rPr>
            </w:pPr>
            <w:r w:rsidRPr="00D20D76">
              <w:rPr>
                <w:rFonts w:ascii="Garamond" w:hAnsi="Garamond"/>
              </w:rPr>
              <w:t>Awareness campaigns, transport, printing materials.</w:t>
            </w:r>
          </w:p>
        </w:tc>
      </w:tr>
      <w:tr w:rsidR="008D2DDD" w:rsidRPr="008B1367" w14:paraId="395422B4" w14:textId="77777777" w:rsidTr="00082278">
        <w:tc>
          <w:tcPr>
            <w:tcW w:w="2160" w:type="dxa"/>
          </w:tcPr>
          <w:p w14:paraId="1988B887" w14:textId="77777777" w:rsidR="004F3D7D" w:rsidRPr="00D20D76" w:rsidRDefault="004F3D7D" w:rsidP="00082278">
            <w:pPr>
              <w:spacing w:after="200" w:line="276" w:lineRule="auto"/>
              <w:rPr>
                <w:rFonts w:ascii="Garamond" w:hAnsi="Garamond"/>
              </w:rPr>
            </w:pPr>
            <w:r w:rsidRPr="00D20D76">
              <w:rPr>
                <w:rFonts w:ascii="Garamond" w:hAnsi="Garamond"/>
              </w:rPr>
              <w:t>Provision of spill kits &amp; emergency response training</w:t>
            </w:r>
          </w:p>
        </w:tc>
        <w:tc>
          <w:tcPr>
            <w:tcW w:w="2160" w:type="dxa"/>
          </w:tcPr>
          <w:p w14:paraId="2D1BC03A" w14:textId="77777777" w:rsidR="004F3D7D" w:rsidRPr="00D20D76" w:rsidRDefault="004F3D7D" w:rsidP="00082278">
            <w:pPr>
              <w:spacing w:after="200" w:line="276" w:lineRule="auto"/>
              <w:rPr>
                <w:rFonts w:ascii="Garamond" w:hAnsi="Garamond"/>
              </w:rPr>
            </w:pPr>
            <w:r w:rsidRPr="00D20D76">
              <w:rPr>
                <w:rFonts w:ascii="Garamond" w:hAnsi="Garamond"/>
              </w:rPr>
              <w:t>3 spill kits procured &amp; staff trained</w:t>
            </w:r>
          </w:p>
        </w:tc>
        <w:tc>
          <w:tcPr>
            <w:tcW w:w="2160" w:type="dxa"/>
          </w:tcPr>
          <w:p w14:paraId="1CAA38DB" w14:textId="77777777" w:rsidR="004F3D7D" w:rsidRPr="00D20D76" w:rsidRDefault="004F3D7D" w:rsidP="00082278">
            <w:pPr>
              <w:spacing w:after="200" w:line="276" w:lineRule="auto"/>
              <w:rPr>
                <w:rFonts w:ascii="Garamond" w:hAnsi="Garamond"/>
              </w:rPr>
            </w:pPr>
            <w:r w:rsidRPr="00D20D76">
              <w:rPr>
                <w:rFonts w:ascii="Garamond" w:hAnsi="Garamond"/>
              </w:rPr>
              <w:t>Health Centre Admin</w:t>
            </w:r>
          </w:p>
        </w:tc>
        <w:tc>
          <w:tcPr>
            <w:tcW w:w="2160" w:type="dxa"/>
          </w:tcPr>
          <w:p w14:paraId="4953DD7C" w14:textId="77777777" w:rsidR="004F3D7D" w:rsidRPr="00D20D76" w:rsidRDefault="004F3D7D" w:rsidP="00082278">
            <w:pPr>
              <w:spacing w:after="200" w:line="276" w:lineRule="auto"/>
              <w:rPr>
                <w:rFonts w:ascii="Garamond" w:hAnsi="Garamond"/>
              </w:rPr>
            </w:pPr>
            <w:r w:rsidRPr="00D20D76">
              <w:rPr>
                <w:rFonts w:ascii="Garamond" w:hAnsi="Garamond"/>
              </w:rPr>
              <w:t>MoH / CHS</w:t>
            </w:r>
          </w:p>
        </w:tc>
        <w:tc>
          <w:tcPr>
            <w:tcW w:w="2160" w:type="dxa"/>
          </w:tcPr>
          <w:p w14:paraId="3164B32B" w14:textId="77777777" w:rsidR="004F3D7D" w:rsidRPr="00D20D76" w:rsidRDefault="004F3D7D" w:rsidP="00082278">
            <w:pPr>
              <w:spacing w:after="200" w:line="276" w:lineRule="auto"/>
              <w:rPr>
                <w:rFonts w:ascii="Garamond" w:hAnsi="Garamond"/>
              </w:rPr>
            </w:pPr>
            <w:r w:rsidRPr="00D20D76">
              <w:rPr>
                <w:rFonts w:ascii="Garamond" w:hAnsi="Garamond"/>
              </w:rPr>
              <w:t>Govt / AfDB Project Funds</w:t>
            </w:r>
          </w:p>
        </w:tc>
        <w:tc>
          <w:tcPr>
            <w:tcW w:w="2160" w:type="dxa"/>
          </w:tcPr>
          <w:p w14:paraId="7F3A3948" w14:textId="77777777" w:rsidR="004F3D7D" w:rsidRPr="00D20D76" w:rsidRDefault="004F3D7D" w:rsidP="00082278">
            <w:pPr>
              <w:spacing w:after="200" w:line="276" w:lineRule="auto"/>
              <w:rPr>
                <w:rFonts w:ascii="Garamond" w:hAnsi="Garamond"/>
              </w:rPr>
            </w:pPr>
            <w:r w:rsidRPr="00D20D76">
              <w:rPr>
                <w:rFonts w:ascii="Garamond" w:hAnsi="Garamond"/>
              </w:rPr>
              <w:t>2,000</w:t>
            </w:r>
          </w:p>
        </w:tc>
        <w:tc>
          <w:tcPr>
            <w:tcW w:w="2160" w:type="dxa"/>
          </w:tcPr>
          <w:p w14:paraId="77B475FD" w14:textId="77777777" w:rsidR="004F3D7D" w:rsidRPr="00D20D76" w:rsidRDefault="004F3D7D" w:rsidP="00082278">
            <w:pPr>
              <w:spacing w:after="200" w:line="276" w:lineRule="auto"/>
              <w:rPr>
                <w:rFonts w:ascii="Garamond" w:hAnsi="Garamond"/>
              </w:rPr>
            </w:pPr>
            <w:r w:rsidRPr="00D20D76">
              <w:rPr>
                <w:rFonts w:ascii="Garamond" w:hAnsi="Garamond"/>
              </w:rPr>
              <w:t>3</w:t>
            </w:r>
          </w:p>
        </w:tc>
        <w:tc>
          <w:tcPr>
            <w:tcW w:w="2160" w:type="dxa"/>
          </w:tcPr>
          <w:p w14:paraId="611F6E68" w14:textId="77777777" w:rsidR="004F3D7D" w:rsidRPr="00D20D76" w:rsidRDefault="004F3D7D" w:rsidP="00082278">
            <w:pPr>
              <w:spacing w:after="200" w:line="276" w:lineRule="auto"/>
              <w:rPr>
                <w:rFonts w:ascii="Garamond" w:hAnsi="Garamond"/>
              </w:rPr>
            </w:pPr>
            <w:r w:rsidRPr="00D20D76">
              <w:rPr>
                <w:rFonts w:ascii="Garamond" w:hAnsi="Garamond"/>
              </w:rPr>
              <w:t>6,000</w:t>
            </w:r>
          </w:p>
        </w:tc>
        <w:tc>
          <w:tcPr>
            <w:tcW w:w="2160" w:type="dxa"/>
          </w:tcPr>
          <w:p w14:paraId="0DDB8398" w14:textId="77777777" w:rsidR="004F3D7D" w:rsidRPr="00D20D76" w:rsidRDefault="004F3D7D" w:rsidP="00082278">
            <w:pPr>
              <w:spacing w:after="200" w:line="276" w:lineRule="auto"/>
              <w:rPr>
                <w:rFonts w:ascii="Garamond" w:hAnsi="Garamond"/>
              </w:rPr>
            </w:pPr>
            <w:r w:rsidRPr="00D20D76">
              <w:rPr>
                <w:rFonts w:ascii="Garamond" w:hAnsi="Garamond"/>
              </w:rPr>
              <w:t>Kits include absorbents, PPE, and response tools.</w:t>
            </w:r>
          </w:p>
        </w:tc>
      </w:tr>
      <w:tr w:rsidR="008D2DDD" w:rsidRPr="008B1367" w14:paraId="3FE12F3B" w14:textId="77777777" w:rsidTr="00082278">
        <w:tc>
          <w:tcPr>
            <w:tcW w:w="2160" w:type="dxa"/>
          </w:tcPr>
          <w:p w14:paraId="6BC42DFA" w14:textId="77777777" w:rsidR="004F3D7D" w:rsidRPr="00D20D76" w:rsidRDefault="004F3D7D" w:rsidP="00082278">
            <w:pPr>
              <w:spacing w:after="200" w:line="276" w:lineRule="auto"/>
              <w:rPr>
                <w:rFonts w:ascii="Garamond" w:hAnsi="Garamond"/>
              </w:rPr>
            </w:pPr>
            <w:r w:rsidRPr="00D20D76">
              <w:rPr>
                <w:rFonts w:ascii="Garamond" w:hAnsi="Garamond"/>
              </w:rPr>
              <w:t>Total Estimated Cost</w:t>
            </w:r>
          </w:p>
        </w:tc>
        <w:tc>
          <w:tcPr>
            <w:tcW w:w="2160" w:type="dxa"/>
          </w:tcPr>
          <w:p w14:paraId="6024C0CF" w14:textId="77777777" w:rsidR="004F3D7D" w:rsidRPr="00D20D76" w:rsidRDefault="004F3D7D" w:rsidP="00082278">
            <w:pPr>
              <w:spacing w:after="200" w:line="276" w:lineRule="auto"/>
              <w:rPr>
                <w:rFonts w:ascii="Garamond" w:hAnsi="Garamond"/>
              </w:rPr>
            </w:pPr>
          </w:p>
        </w:tc>
        <w:tc>
          <w:tcPr>
            <w:tcW w:w="2160" w:type="dxa"/>
          </w:tcPr>
          <w:p w14:paraId="7D05C21A" w14:textId="77777777" w:rsidR="004F3D7D" w:rsidRPr="00D20D76" w:rsidRDefault="004F3D7D" w:rsidP="00082278">
            <w:pPr>
              <w:spacing w:after="200" w:line="276" w:lineRule="auto"/>
              <w:rPr>
                <w:rFonts w:ascii="Garamond" w:hAnsi="Garamond"/>
              </w:rPr>
            </w:pPr>
          </w:p>
        </w:tc>
        <w:tc>
          <w:tcPr>
            <w:tcW w:w="2160" w:type="dxa"/>
          </w:tcPr>
          <w:p w14:paraId="60F457C7" w14:textId="77777777" w:rsidR="004F3D7D" w:rsidRPr="00D20D76" w:rsidRDefault="004F3D7D" w:rsidP="00082278">
            <w:pPr>
              <w:spacing w:after="200" w:line="276" w:lineRule="auto"/>
              <w:rPr>
                <w:rFonts w:ascii="Garamond" w:hAnsi="Garamond"/>
              </w:rPr>
            </w:pPr>
          </w:p>
        </w:tc>
        <w:tc>
          <w:tcPr>
            <w:tcW w:w="2160" w:type="dxa"/>
          </w:tcPr>
          <w:p w14:paraId="18D862B5" w14:textId="77777777" w:rsidR="004F3D7D" w:rsidRPr="00D20D76" w:rsidRDefault="004F3D7D" w:rsidP="00082278">
            <w:pPr>
              <w:spacing w:after="200" w:line="276" w:lineRule="auto"/>
              <w:rPr>
                <w:rFonts w:ascii="Garamond" w:hAnsi="Garamond"/>
              </w:rPr>
            </w:pPr>
          </w:p>
        </w:tc>
        <w:tc>
          <w:tcPr>
            <w:tcW w:w="2160" w:type="dxa"/>
          </w:tcPr>
          <w:p w14:paraId="404F856F" w14:textId="77777777" w:rsidR="004F3D7D" w:rsidRPr="00D20D76" w:rsidRDefault="004F3D7D" w:rsidP="00082278">
            <w:pPr>
              <w:spacing w:after="200" w:line="276" w:lineRule="auto"/>
              <w:rPr>
                <w:rFonts w:ascii="Garamond" w:hAnsi="Garamond"/>
              </w:rPr>
            </w:pPr>
          </w:p>
        </w:tc>
        <w:tc>
          <w:tcPr>
            <w:tcW w:w="2160" w:type="dxa"/>
          </w:tcPr>
          <w:p w14:paraId="45BEB855" w14:textId="77777777" w:rsidR="004F3D7D" w:rsidRPr="00D20D76" w:rsidRDefault="004F3D7D" w:rsidP="00082278">
            <w:pPr>
              <w:spacing w:after="200" w:line="276" w:lineRule="auto"/>
              <w:rPr>
                <w:rFonts w:ascii="Garamond" w:hAnsi="Garamond"/>
              </w:rPr>
            </w:pPr>
          </w:p>
        </w:tc>
        <w:tc>
          <w:tcPr>
            <w:tcW w:w="2160" w:type="dxa"/>
          </w:tcPr>
          <w:p w14:paraId="40B279E2" w14:textId="77777777" w:rsidR="004F3D7D" w:rsidRPr="00D20D76" w:rsidRDefault="004F3D7D" w:rsidP="00082278">
            <w:pPr>
              <w:spacing w:after="200" w:line="276" w:lineRule="auto"/>
              <w:rPr>
                <w:rFonts w:ascii="Garamond" w:hAnsi="Garamond"/>
              </w:rPr>
            </w:pPr>
            <w:r w:rsidRPr="00D20D76">
              <w:rPr>
                <w:rFonts w:ascii="Garamond" w:hAnsi="Garamond"/>
              </w:rPr>
              <w:t>71,000</w:t>
            </w:r>
          </w:p>
          <w:p w14:paraId="19FAA740" w14:textId="77777777" w:rsidR="004F3D7D" w:rsidRPr="00D20D76" w:rsidRDefault="004F3D7D" w:rsidP="00082278">
            <w:pPr>
              <w:spacing w:after="200" w:line="276" w:lineRule="auto"/>
              <w:rPr>
                <w:rFonts w:ascii="Garamond" w:hAnsi="Garamond"/>
              </w:rPr>
            </w:pPr>
          </w:p>
          <w:p w14:paraId="3FEEF50D" w14:textId="77777777" w:rsidR="004F3D7D" w:rsidRPr="00D20D76" w:rsidRDefault="004F3D7D" w:rsidP="00082278">
            <w:pPr>
              <w:spacing w:after="200" w:line="276" w:lineRule="auto"/>
              <w:rPr>
                <w:rFonts w:ascii="Garamond" w:hAnsi="Garamond"/>
              </w:rPr>
            </w:pPr>
            <w:r w:rsidRPr="00D20D76">
              <w:rPr>
                <w:rFonts w:ascii="Garamond" w:hAnsi="Garamond"/>
              </w:rPr>
              <w:t>+</w:t>
            </w:r>
          </w:p>
          <w:p w14:paraId="4D3BD368" w14:textId="77777777" w:rsidR="004F3D7D" w:rsidRPr="00D20D76" w:rsidRDefault="004F3D7D" w:rsidP="00082278">
            <w:pPr>
              <w:spacing w:after="200" w:line="276" w:lineRule="auto"/>
              <w:rPr>
                <w:rFonts w:ascii="Garamond" w:hAnsi="Garamond"/>
              </w:rPr>
            </w:pPr>
            <w:r w:rsidRPr="00D20D76">
              <w:rPr>
                <w:rFonts w:ascii="Garamond" w:hAnsi="Garamond"/>
              </w:rPr>
              <w:t>10,650</w:t>
            </w:r>
          </w:p>
          <w:p w14:paraId="0B2A14E7" w14:textId="77777777" w:rsidR="004F3D7D" w:rsidRPr="00D20D76" w:rsidRDefault="004F3D7D" w:rsidP="00082278">
            <w:pPr>
              <w:spacing w:after="200" w:line="276" w:lineRule="auto"/>
              <w:rPr>
                <w:rFonts w:ascii="Garamond" w:hAnsi="Garamond"/>
              </w:rPr>
            </w:pPr>
          </w:p>
        </w:tc>
        <w:tc>
          <w:tcPr>
            <w:tcW w:w="2160" w:type="dxa"/>
          </w:tcPr>
          <w:p w14:paraId="68708668" w14:textId="77777777" w:rsidR="004F3D7D" w:rsidRPr="00D20D76" w:rsidRDefault="004F3D7D" w:rsidP="00082278">
            <w:pPr>
              <w:spacing w:after="200" w:line="276" w:lineRule="auto"/>
              <w:rPr>
                <w:rFonts w:ascii="Garamond" w:hAnsi="Garamond"/>
              </w:rPr>
            </w:pPr>
            <w:r w:rsidRPr="00D20D76">
              <w:rPr>
                <w:rFonts w:ascii="Garamond" w:hAnsi="Garamond"/>
              </w:rPr>
              <w:lastRenderedPageBreak/>
              <w:t xml:space="preserve">Plus 15% contingency (USD 10,650) for inflation and logistics. </w:t>
            </w:r>
          </w:p>
        </w:tc>
      </w:tr>
      <w:tr w:rsidR="008D2DDD" w:rsidRPr="008B1367" w14:paraId="7AA11291" w14:textId="77777777" w:rsidTr="00082278">
        <w:tc>
          <w:tcPr>
            <w:tcW w:w="2160" w:type="dxa"/>
          </w:tcPr>
          <w:p w14:paraId="3CDDB00B" w14:textId="77777777" w:rsidR="004F3D7D" w:rsidRPr="00D20D76" w:rsidRDefault="004F3D7D" w:rsidP="00082278">
            <w:pPr>
              <w:spacing w:after="200" w:line="276" w:lineRule="auto"/>
              <w:rPr>
                <w:rFonts w:ascii="Garamond" w:hAnsi="Garamond"/>
                <w:b/>
              </w:rPr>
            </w:pPr>
            <w:r w:rsidRPr="00D20D76">
              <w:rPr>
                <w:rFonts w:ascii="Garamond" w:hAnsi="Garamond"/>
                <w:b/>
              </w:rPr>
              <w:t>Final Total</w:t>
            </w:r>
          </w:p>
        </w:tc>
        <w:tc>
          <w:tcPr>
            <w:tcW w:w="2160" w:type="dxa"/>
          </w:tcPr>
          <w:p w14:paraId="1FB76606" w14:textId="77777777" w:rsidR="004F3D7D" w:rsidRPr="00D20D76" w:rsidRDefault="004F3D7D" w:rsidP="00082278">
            <w:pPr>
              <w:spacing w:after="200" w:line="276" w:lineRule="auto"/>
              <w:rPr>
                <w:rFonts w:ascii="Garamond" w:hAnsi="Garamond"/>
              </w:rPr>
            </w:pPr>
          </w:p>
        </w:tc>
        <w:tc>
          <w:tcPr>
            <w:tcW w:w="2160" w:type="dxa"/>
          </w:tcPr>
          <w:p w14:paraId="59D1A75B" w14:textId="77777777" w:rsidR="004F3D7D" w:rsidRPr="00D20D76" w:rsidRDefault="004F3D7D" w:rsidP="00082278">
            <w:pPr>
              <w:spacing w:after="200" w:line="276" w:lineRule="auto"/>
              <w:rPr>
                <w:rFonts w:ascii="Garamond" w:hAnsi="Garamond"/>
              </w:rPr>
            </w:pPr>
          </w:p>
        </w:tc>
        <w:tc>
          <w:tcPr>
            <w:tcW w:w="2160" w:type="dxa"/>
          </w:tcPr>
          <w:p w14:paraId="5B0E2A38" w14:textId="77777777" w:rsidR="004F3D7D" w:rsidRPr="00D20D76" w:rsidRDefault="004F3D7D" w:rsidP="00082278">
            <w:pPr>
              <w:spacing w:after="200" w:line="276" w:lineRule="auto"/>
              <w:rPr>
                <w:rFonts w:ascii="Garamond" w:hAnsi="Garamond"/>
              </w:rPr>
            </w:pPr>
          </w:p>
        </w:tc>
        <w:tc>
          <w:tcPr>
            <w:tcW w:w="2160" w:type="dxa"/>
          </w:tcPr>
          <w:p w14:paraId="49769038" w14:textId="77777777" w:rsidR="004F3D7D" w:rsidRPr="00D20D76" w:rsidRDefault="004F3D7D" w:rsidP="00082278">
            <w:pPr>
              <w:spacing w:after="200" w:line="276" w:lineRule="auto"/>
              <w:rPr>
                <w:rFonts w:ascii="Garamond" w:hAnsi="Garamond"/>
              </w:rPr>
            </w:pPr>
          </w:p>
        </w:tc>
        <w:tc>
          <w:tcPr>
            <w:tcW w:w="2160" w:type="dxa"/>
          </w:tcPr>
          <w:p w14:paraId="64878112" w14:textId="77777777" w:rsidR="004F3D7D" w:rsidRPr="00D20D76" w:rsidRDefault="004F3D7D" w:rsidP="00082278">
            <w:pPr>
              <w:spacing w:after="200" w:line="276" w:lineRule="auto"/>
              <w:rPr>
                <w:rFonts w:ascii="Garamond" w:hAnsi="Garamond"/>
              </w:rPr>
            </w:pPr>
          </w:p>
        </w:tc>
        <w:tc>
          <w:tcPr>
            <w:tcW w:w="2160" w:type="dxa"/>
          </w:tcPr>
          <w:p w14:paraId="3D6F6961" w14:textId="77777777" w:rsidR="004F3D7D" w:rsidRPr="00D20D76" w:rsidRDefault="004F3D7D" w:rsidP="00082278">
            <w:pPr>
              <w:spacing w:after="200" w:line="276" w:lineRule="auto"/>
              <w:rPr>
                <w:rFonts w:ascii="Garamond" w:hAnsi="Garamond"/>
              </w:rPr>
            </w:pPr>
          </w:p>
        </w:tc>
        <w:tc>
          <w:tcPr>
            <w:tcW w:w="2160" w:type="dxa"/>
          </w:tcPr>
          <w:p w14:paraId="762A7FE8" w14:textId="77777777" w:rsidR="004F3D7D" w:rsidRPr="00D20D76" w:rsidRDefault="004F3D7D" w:rsidP="00082278">
            <w:pPr>
              <w:spacing w:after="200" w:line="276" w:lineRule="auto"/>
              <w:rPr>
                <w:rFonts w:ascii="Garamond" w:hAnsi="Garamond"/>
                <w:b/>
              </w:rPr>
            </w:pPr>
            <w:r w:rsidRPr="00D20D76">
              <w:rPr>
                <w:rFonts w:ascii="Garamond" w:hAnsi="Garamond"/>
                <w:b/>
              </w:rPr>
              <w:t>81,650.</w:t>
            </w:r>
          </w:p>
        </w:tc>
        <w:tc>
          <w:tcPr>
            <w:tcW w:w="2160" w:type="dxa"/>
          </w:tcPr>
          <w:p w14:paraId="5779E708" w14:textId="77777777" w:rsidR="004F3D7D" w:rsidRPr="00D20D76" w:rsidRDefault="004F3D7D" w:rsidP="00082278">
            <w:pPr>
              <w:spacing w:after="200" w:line="276" w:lineRule="auto"/>
              <w:rPr>
                <w:rFonts w:ascii="Garamond" w:hAnsi="Garamond"/>
              </w:rPr>
            </w:pPr>
          </w:p>
        </w:tc>
      </w:tr>
    </w:tbl>
    <w:p w14:paraId="5641FD72" w14:textId="77777777" w:rsidR="004F3D7D" w:rsidRDefault="004F3D7D" w:rsidP="007738BA">
      <w:pPr>
        <w:spacing w:after="160"/>
        <w:jc w:val="both"/>
        <w:rPr>
          <w:rFonts w:ascii="Garamond" w:eastAsia="Times New Roman" w:hAnsi="Garamond" w:cs="Times New Roman"/>
          <w:sz w:val="24"/>
          <w:szCs w:val="24"/>
        </w:rPr>
      </w:pPr>
    </w:p>
    <w:p w14:paraId="35A3675A" w14:textId="77777777" w:rsidR="00EA326D" w:rsidRPr="00594D4D" w:rsidRDefault="00EA326D" w:rsidP="00EA326D">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Market Rate Benchmarking</w:t>
      </w:r>
      <w:r w:rsidRPr="00594D4D">
        <w:rPr>
          <w:rFonts w:ascii="Garamond" w:eastAsia="Times New Roman" w:hAnsi="Garamond" w:cs="Times New Roman"/>
          <w:sz w:val="24"/>
          <w:szCs w:val="24"/>
        </w:rPr>
        <w:t>: Unit costs were derived from recent procurement data and service contracts within The Gambia, particularly in the health and infrastructure sectors.</w:t>
      </w:r>
    </w:p>
    <w:p w14:paraId="58C0CAD3" w14:textId="77777777" w:rsidR="00EA326D" w:rsidRPr="00594D4D" w:rsidRDefault="00EA326D" w:rsidP="00EA326D">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Local Vendor Consultations</w:t>
      </w:r>
      <w:r w:rsidRPr="00594D4D">
        <w:rPr>
          <w:rFonts w:ascii="Garamond" w:eastAsia="Times New Roman" w:hAnsi="Garamond" w:cs="Times New Roman"/>
          <w:sz w:val="24"/>
          <w:szCs w:val="24"/>
        </w:rPr>
        <w:t xml:space="preserve">: </w:t>
      </w:r>
      <w:r>
        <w:rPr>
          <w:rFonts w:ascii="Garamond" w:eastAsia="Times New Roman" w:hAnsi="Garamond" w:cs="Times New Roman"/>
          <w:sz w:val="24"/>
          <w:szCs w:val="24"/>
        </w:rPr>
        <w:t xml:space="preserve">Consultation with </w:t>
      </w:r>
      <w:r w:rsidRPr="00594D4D">
        <w:rPr>
          <w:rFonts w:ascii="Garamond" w:eastAsia="Times New Roman" w:hAnsi="Garamond" w:cs="Times New Roman"/>
          <w:sz w:val="24"/>
          <w:szCs w:val="24"/>
        </w:rPr>
        <w:t>local suppliers, trainers, and logistics providers to ensure realistic pricing.</w:t>
      </w:r>
    </w:p>
    <w:p w14:paraId="7731E667" w14:textId="77777777" w:rsidR="00EA326D" w:rsidRPr="00594D4D" w:rsidRDefault="00EA326D" w:rsidP="00EA326D">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Contingency Buffer</w:t>
      </w:r>
      <w:r>
        <w:rPr>
          <w:rFonts w:ascii="Garamond" w:eastAsia="Times New Roman" w:hAnsi="Garamond" w:cs="Times New Roman"/>
          <w:sz w:val="24"/>
          <w:szCs w:val="24"/>
        </w:rPr>
        <w:t>: A buffer of 10–15% is</w:t>
      </w:r>
      <w:r w:rsidRPr="00594D4D">
        <w:rPr>
          <w:rFonts w:ascii="Garamond" w:eastAsia="Times New Roman" w:hAnsi="Garamond" w:cs="Times New Roman"/>
          <w:sz w:val="24"/>
          <w:szCs w:val="24"/>
        </w:rPr>
        <w:t xml:space="preserve"> applied to account for inflation, fuel price fluctuations, and unforeseen implementation challenges.</w:t>
      </w:r>
    </w:p>
    <w:p w14:paraId="61612164" w14:textId="5060F0E2" w:rsidR="004F3D7D" w:rsidRDefault="00EA326D" w:rsidP="00EA326D">
      <w:p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Alignment</w:t>
      </w:r>
      <w:r w:rsidRPr="00594D4D">
        <w:rPr>
          <w:rFonts w:ascii="Garamond" w:eastAsia="Times New Roman" w:hAnsi="Garamond" w:cs="Times New Roman"/>
          <w:sz w:val="24"/>
          <w:szCs w:val="24"/>
        </w:rPr>
        <w:t xml:space="preserve">: Each activity was assessed for relevance to </w:t>
      </w:r>
      <w:r>
        <w:rPr>
          <w:rFonts w:ascii="Garamond" w:eastAsia="Times New Roman" w:hAnsi="Garamond" w:cs="Times New Roman"/>
          <w:sz w:val="24"/>
          <w:szCs w:val="24"/>
        </w:rPr>
        <w:t xml:space="preserve">the </w:t>
      </w:r>
      <w:r w:rsidRPr="00594D4D">
        <w:rPr>
          <w:rFonts w:ascii="Garamond" w:eastAsia="Times New Roman" w:hAnsi="Garamond" w:cs="Times New Roman"/>
          <w:sz w:val="24"/>
          <w:szCs w:val="24"/>
        </w:rPr>
        <w:t>implementation and scaled appropriately to the hospital’s operational context and community engagement needs</w:t>
      </w:r>
    </w:p>
    <w:p w14:paraId="664AE6A6" w14:textId="77777777" w:rsidR="004F3D7D" w:rsidRDefault="004F3D7D" w:rsidP="007738BA">
      <w:pPr>
        <w:spacing w:after="160"/>
        <w:jc w:val="both"/>
        <w:rPr>
          <w:rFonts w:ascii="Garamond" w:eastAsia="Times New Roman" w:hAnsi="Garamond" w:cs="Times New Roman"/>
          <w:sz w:val="24"/>
          <w:szCs w:val="24"/>
        </w:rPr>
      </w:pPr>
    </w:p>
    <w:p w14:paraId="0A6C1D85" w14:textId="4053EF7C" w:rsidR="004F3D7D" w:rsidRDefault="00EA326D" w:rsidP="007738BA">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Capacity building is a cornerstone of the strategy, with targeted training programs designed to equip staff with the skills and knowledge required for safe and effective HCWM. The monitoring and evaluation (M&amp;E) framework is included, outlining performance indicators, compliance checklists, and mechanisms for periodic review. The estimated budget for full im</w:t>
      </w:r>
      <w:r>
        <w:rPr>
          <w:rFonts w:ascii="Garamond" w:eastAsia="Times New Roman" w:hAnsi="Garamond" w:cs="Times New Roman"/>
          <w:sz w:val="24"/>
          <w:szCs w:val="24"/>
        </w:rPr>
        <w:t>plementation of the plan is US$</w:t>
      </w:r>
      <w:r w:rsidRPr="006448DC">
        <w:rPr>
          <w:rFonts w:ascii="Garamond" w:eastAsia="Times New Roman" w:hAnsi="Garamond" w:cs="Times New Roman"/>
          <w:sz w:val="24"/>
          <w:szCs w:val="24"/>
        </w:rPr>
        <w:t>81,650</w:t>
      </w:r>
      <w:r w:rsidRPr="00DE0C64">
        <w:rPr>
          <w:rFonts w:ascii="Garamond" w:eastAsia="Times New Roman" w:hAnsi="Garamond" w:cs="Times New Roman"/>
          <w:sz w:val="24"/>
          <w:szCs w:val="24"/>
        </w:rPr>
        <w:t>, covering infrastructure, equipment, training, and monitoring activities</w:t>
      </w:r>
      <w:r>
        <w:rPr>
          <w:rFonts w:ascii="Garamond" w:eastAsia="Times New Roman" w:hAnsi="Garamond" w:cs="Times New Roman"/>
          <w:sz w:val="24"/>
          <w:szCs w:val="24"/>
        </w:rPr>
        <w:t>.</w:t>
      </w:r>
    </w:p>
    <w:p w14:paraId="70B5235F" w14:textId="77777777" w:rsidR="004F3D7D" w:rsidRDefault="004F3D7D" w:rsidP="007738BA">
      <w:pPr>
        <w:spacing w:after="160"/>
        <w:jc w:val="both"/>
        <w:rPr>
          <w:rFonts w:ascii="Garamond" w:eastAsia="Times New Roman" w:hAnsi="Garamond" w:cs="Times New Roman"/>
          <w:sz w:val="24"/>
          <w:szCs w:val="24"/>
        </w:rPr>
      </w:pPr>
    </w:p>
    <w:p w14:paraId="701AEC38" w14:textId="77777777" w:rsidR="004F3D7D" w:rsidRDefault="004F3D7D" w:rsidP="007738BA">
      <w:pPr>
        <w:spacing w:after="160"/>
        <w:jc w:val="both"/>
        <w:rPr>
          <w:rFonts w:ascii="Garamond" w:eastAsia="Times New Roman" w:hAnsi="Garamond" w:cs="Times New Roman"/>
          <w:sz w:val="24"/>
          <w:szCs w:val="24"/>
        </w:rPr>
      </w:pPr>
    </w:p>
    <w:p w14:paraId="53E51229" w14:textId="77777777" w:rsidR="004F3D7D" w:rsidRDefault="004F3D7D" w:rsidP="007738BA">
      <w:pPr>
        <w:spacing w:after="160"/>
        <w:jc w:val="both"/>
        <w:rPr>
          <w:rFonts w:ascii="Garamond" w:eastAsia="Times New Roman" w:hAnsi="Garamond" w:cs="Times New Roman"/>
          <w:sz w:val="24"/>
          <w:szCs w:val="24"/>
        </w:rPr>
      </w:pPr>
    </w:p>
    <w:p w14:paraId="15F68571" w14:textId="77777777" w:rsidR="004F3D7D" w:rsidRDefault="004F3D7D" w:rsidP="007738BA">
      <w:pPr>
        <w:spacing w:after="160"/>
        <w:jc w:val="both"/>
        <w:rPr>
          <w:rFonts w:ascii="Garamond" w:eastAsia="Times New Roman" w:hAnsi="Garamond" w:cs="Times New Roman"/>
          <w:sz w:val="24"/>
          <w:szCs w:val="24"/>
        </w:rPr>
      </w:pPr>
    </w:p>
    <w:p w14:paraId="2D69EBA9" w14:textId="77777777" w:rsidR="004F3D7D" w:rsidRDefault="004F3D7D" w:rsidP="007738BA">
      <w:pPr>
        <w:spacing w:after="160"/>
        <w:jc w:val="both"/>
        <w:rPr>
          <w:rFonts w:ascii="Garamond" w:eastAsia="Times New Roman" w:hAnsi="Garamond" w:cs="Times New Roman"/>
          <w:sz w:val="24"/>
          <w:szCs w:val="24"/>
        </w:rPr>
      </w:pPr>
    </w:p>
    <w:p w14:paraId="5382814B" w14:textId="77777777" w:rsidR="004F3D7D" w:rsidRDefault="004F3D7D" w:rsidP="007738BA">
      <w:pPr>
        <w:spacing w:after="160"/>
        <w:jc w:val="both"/>
        <w:rPr>
          <w:rFonts w:ascii="Garamond" w:eastAsia="Times New Roman" w:hAnsi="Garamond" w:cs="Times New Roman"/>
          <w:sz w:val="24"/>
          <w:szCs w:val="24"/>
        </w:rPr>
      </w:pPr>
    </w:p>
    <w:p w14:paraId="50A6FE59" w14:textId="77777777" w:rsidR="004F3D7D" w:rsidRDefault="004F3D7D" w:rsidP="007738BA">
      <w:pPr>
        <w:spacing w:after="160"/>
        <w:jc w:val="both"/>
        <w:rPr>
          <w:rFonts w:ascii="Garamond" w:eastAsia="Times New Roman" w:hAnsi="Garamond" w:cs="Times New Roman"/>
          <w:sz w:val="24"/>
          <w:szCs w:val="24"/>
        </w:rPr>
      </w:pPr>
    </w:p>
    <w:p w14:paraId="5EDCC36C" w14:textId="77777777" w:rsidR="004F3D7D" w:rsidRDefault="004F3D7D" w:rsidP="007738BA">
      <w:pPr>
        <w:spacing w:after="160"/>
        <w:jc w:val="both"/>
        <w:rPr>
          <w:rFonts w:ascii="Garamond" w:eastAsia="Times New Roman" w:hAnsi="Garamond" w:cs="Times New Roman"/>
          <w:sz w:val="24"/>
          <w:szCs w:val="24"/>
        </w:rPr>
        <w:sectPr w:rsidR="004F3D7D" w:rsidSect="009C40C6">
          <w:pgSz w:w="15840" w:h="12240" w:orient="landscape"/>
          <w:pgMar w:top="1440" w:right="1440" w:bottom="1440" w:left="1440" w:header="720" w:footer="720" w:gutter="0"/>
          <w:pgNumType w:fmt="upperRoman" w:start="0"/>
          <w:cols w:space="720"/>
          <w:docGrid w:linePitch="326"/>
        </w:sectPr>
      </w:pPr>
    </w:p>
    <w:p w14:paraId="39CD6BEB" w14:textId="623C8EF9" w:rsidR="00A30FC4" w:rsidRPr="007738BA" w:rsidRDefault="00A30FC4" w:rsidP="007738BA">
      <w:pPr>
        <w:rPr>
          <w:rFonts w:ascii="Garamond" w:hAnsi="Garamond"/>
          <w:b/>
          <w:sz w:val="24"/>
          <w:szCs w:val="24"/>
        </w:rPr>
      </w:pPr>
      <w:r w:rsidRPr="007738BA">
        <w:rPr>
          <w:rFonts w:ascii="Garamond" w:hAnsi="Garamond"/>
          <w:b/>
          <w:sz w:val="24"/>
          <w:szCs w:val="24"/>
        </w:rPr>
        <w:lastRenderedPageBreak/>
        <w:t>Mechanism for managing complaints and grievances</w:t>
      </w:r>
    </w:p>
    <w:p w14:paraId="18B1E81F" w14:textId="4845E084" w:rsidR="00A30FC4" w:rsidRDefault="00A30FC4" w:rsidP="009B5268">
      <w:pPr>
        <w:spacing w:after="160" w:line="278" w:lineRule="auto"/>
        <w:jc w:val="both"/>
        <w:rPr>
          <w:rFonts w:ascii="Garamond" w:eastAsia="Aptos" w:hAnsi="Garamond" w:cs="Aptos"/>
          <w:sz w:val="24"/>
          <w:szCs w:val="24"/>
        </w:rPr>
      </w:pPr>
      <w:r w:rsidRPr="00A30FC4">
        <w:rPr>
          <w:rFonts w:ascii="Garamond" w:eastAsia="Aptos" w:hAnsi="Garamond" w:cs="Aptos"/>
          <w:sz w:val="24"/>
          <w:szCs w:val="24"/>
        </w:rPr>
        <w:t>An effective grievance mechanism (GM) is essential to ensure that concerns from health workers, patients, waste handlers, and the local community regarding healthcare waste management at Chamen Health Center are properly addressed.</w:t>
      </w:r>
    </w:p>
    <w:p w14:paraId="3659C148" w14:textId="6DA8385C" w:rsidR="00606C76" w:rsidRPr="009B5268" w:rsidRDefault="00606C76" w:rsidP="009B5268">
      <w:pPr>
        <w:spacing w:after="160" w:line="278" w:lineRule="auto"/>
        <w:jc w:val="both"/>
        <w:rPr>
          <w:rFonts w:ascii="Garamond" w:eastAsia="Aptos" w:hAnsi="Garamond" w:cs="Aptos"/>
          <w:sz w:val="24"/>
          <w:szCs w:val="24"/>
        </w:rPr>
      </w:pPr>
      <w:r w:rsidRPr="00723428">
        <w:rPr>
          <w:rFonts w:ascii="Garamond" w:eastAsia="Aptos" w:hAnsi="Garamond" w:cs="Aptos"/>
          <w:noProof/>
          <w:sz w:val="24"/>
          <w:szCs w:val="24"/>
        </w:rPr>
        <w:drawing>
          <wp:inline distT="0" distB="0" distL="0" distR="0" wp14:anchorId="698721B2" wp14:editId="0024A8AC">
            <wp:extent cx="5791835" cy="5486400"/>
            <wp:effectExtent l="0" t="0" r="0" b="0"/>
            <wp:docPr id="1580204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1835" cy="5486400"/>
                    </a:xfrm>
                    <a:prstGeom prst="rect">
                      <a:avLst/>
                    </a:prstGeom>
                    <a:noFill/>
                  </pic:spPr>
                </pic:pic>
              </a:graphicData>
            </a:graphic>
          </wp:inline>
        </w:drawing>
      </w:r>
    </w:p>
    <w:p w14:paraId="5C32AF67" w14:textId="77777777" w:rsidR="00E20B0F" w:rsidRDefault="00E20B0F" w:rsidP="009B5268">
      <w:pPr>
        <w:pStyle w:val="Caption"/>
        <w:keepNext/>
        <w:rPr>
          <w:rFonts w:ascii="Garamond" w:eastAsia="Aptos" w:hAnsi="Garamond" w:cs="Aptos"/>
          <w:b w:val="0"/>
          <w:bCs w:val="0"/>
          <w:color w:val="auto"/>
          <w:sz w:val="24"/>
          <w:szCs w:val="24"/>
        </w:rPr>
      </w:pPr>
    </w:p>
    <w:p w14:paraId="2B69083E" w14:textId="77777777" w:rsidR="009C40C6" w:rsidRPr="009C40C6" w:rsidRDefault="009C40C6" w:rsidP="009C40C6"/>
    <w:p w14:paraId="1F7FEA1F" w14:textId="77777777" w:rsidR="00E20B0F" w:rsidRDefault="00E20B0F" w:rsidP="009B5268">
      <w:pPr>
        <w:pStyle w:val="Caption"/>
        <w:keepNext/>
        <w:rPr>
          <w:rFonts w:ascii="Garamond" w:eastAsia="Aptos" w:hAnsi="Garamond" w:cs="Aptos"/>
          <w:b w:val="0"/>
          <w:bCs w:val="0"/>
          <w:color w:val="auto"/>
          <w:sz w:val="24"/>
          <w:szCs w:val="24"/>
        </w:rPr>
      </w:pPr>
    </w:p>
    <w:p w14:paraId="094569BA" w14:textId="77777777" w:rsidR="00E20B0F" w:rsidRDefault="00E20B0F" w:rsidP="009B5268">
      <w:pPr>
        <w:pStyle w:val="Caption"/>
        <w:keepNext/>
        <w:rPr>
          <w:rFonts w:ascii="Garamond" w:eastAsia="Aptos" w:hAnsi="Garamond" w:cs="Aptos"/>
          <w:b w:val="0"/>
          <w:bCs w:val="0"/>
          <w:color w:val="auto"/>
          <w:sz w:val="24"/>
          <w:szCs w:val="24"/>
        </w:rPr>
      </w:pPr>
    </w:p>
    <w:p w14:paraId="705DF3C2" w14:textId="77777777" w:rsidR="009B5268" w:rsidRDefault="009B5268" w:rsidP="009B5268">
      <w:pPr>
        <w:pStyle w:val="Caption"/>
        <w:keepNext/>
        <w:rPr>
          <w:rFonts w:ascii="Garamond" w:eastAsia="Aptos" w:hAnsi="Garamond" w:cs="Aptos"/>
          <w:b w:val="0"/>
          <w:bCs w:val="0"/>
          <w:color w:val="auto"/>
          <w:sz w:val="24"/>
          <w:szCs w:val="24"/>
        </w:rPr>
      </w:pPr>
      <w:r w:rsidRPr="009B5268">
        <w:rPr>
          <w:rFonts w:ascii="Garamond" w:eastAsia="Aptos" w:hAnsi="Garamond" w:cs="Aptos"/>
          <w:b w:val="0"/>
          <w:bCs w:val="0"/>
          <w:color w:val="auto"/>
          <w:sz w:val="24"/>
          <w:szCs w:val="24"/>
        </w:rPr>
        <w:t>Grievance Mechanism (GM) Operation for Chamen Health</w:t>
      </w:r>
    </w:p>
    <w:p w14:paraId="1CD5C1F5" w14:textId="77777777" w:rsidR="001B413F" w:rsidRDefault="001B413F" w:rsidP="001B413F">
      <w:pPr>
        <w:jc w:val="both"/>
        <w:rPr>
          <w:rFonts w:ascii="Garamond" w:hAnsi="Garamond"/>
          <w:sz w:val="24"/>
          <w:szCs w:val="24"/>
        </w:rPr>
      </w:pPr>
      <w:r w:rsidRPr="00E0755B">
        <w:rPr>
          <w:rFonts w:ascii="Garamond" w:hAnsi="Garamond"/>
          <w:b/>
          <w:bCs/>
          <w:sz w:val="24"/>
          <w:szCs w:val="24"/>
        </w:rPr>
        <w:t>Budget for Grievance Redress Mechanism (GRM) Implementation</w:t>
      </w:r>
    </w:p>
    <w:p w14:paraId="4F7E8F7F" w14:textId="22BC80B5" w:rsidR="001B413F" w:rsidRPr="00D20D76" w:rsidRDefault="00CD010C" w:rsidP="001B413F">
      <w:pPr>
        <w:jc w:val="both"/>
        <w:rPr>
          <w:rFonts w:ascii="Garamond" w:hAnsi="Garamond"/>
          <w:sz w:val="24"/>
          <w:szCs w:val="24"/>
        </w:rPr>
      </w:pPr>
      <w:r>
        <w:rPr>
          <w:rFonts w:ascii="Garamond" w:hAnsi="Garamond"/>
          <w:sz w:val="24"/>
          <w:szCs w:val="24"/>
        </w:rPr>
        <w:t>The</w:t>
      </w:r>
      <w:r w:rsidR="001B413F" w:rsidRPr="006D6382">
        <w:rPr>
          <w:rFonts w:ascii="Garamond" w:hAnsi="Garamond"/>
          <w:sz w:val="24"/>
          <w:szCs w:val="24"/>
        </w:rPr>
        <w:t xml:space="preserve"> </w:t>
      </w:r>
      <w:r w:rsidR="001B413F">
        <w:rPr>
          <w:rFonts w:ascii="Garamond" w:hAnsi="Garamond"/>
          <w:sz w:val="24"/>
          <w:szCs w:val="24"/>
        </w:rPr>
        <w:t xml:space="preserve">budget </w:t>
      </w:r>
      <w:r w:rsidR="001B413F" w:rsidRPr="006D6382">
        <w:rPr>
          <w:rFonts w:ascii="Garamond" w:hAnsi="Garamond"/>
          <w:sz w:val="24"/>
          <w:szCs w:val="24"/>
        </w:rPr>
        <w:t xml:space="preserve">provides a detailed breakdown and justification of the estimated costs associated with the implementation of the Grievance Redress Mechanism (GRM) for the </w:t>
      </w:r>
      <w:r w:rsidR="001B413F">
        <w:rPr>
          <w:rFonts w:ascii="Garamond" w:hAnsi="Garamond"/>
          <w:sz w:val="24"/>
          <w:szCs w:val="24"/>
        </w:rPr>
        <w:t xml:space="preserve">Chamen Health </w:t>
      </w:r>
      <w:r w:rsidR="009C40C6">
        <w:rPr>
          <w:rFonts w:ascii="Garamond" w:hAnsi="Garamond"/>
          <w:sz w:val="24"/>
          <w:szCs w:val="24"/>
        </w:rPr>
        <w:t xml:space="preserve">Center </w:t>
      </w:r>
      <w:r w:rsidR="009C40C6" w:rsidRPr="006D6382">
        <w:rPr>
          <w:rFonts w:ascii="Garamond" w:hAnsi="Garamond"/>
          <w:sz w:val="24"/>
          <w:szCs w:val="24"/>
        </w:rPr>
        <w:t>project</w:t>
      </w:r>
      <w:r w:rsidR="001B413F" w:rsidRPr="006D6382">
        <w:rPr>
          <w:rFonts w:ascii="Garamond" w:hAnsi="Garamond"/>
          <w:sz w:val="24"/>
          <w:szCs w:val="24"/>
        </w:rPr>
        <w:t xml:space="preserve">. The </w:t>
      </w:r>
      <w:r w:rsidR="001B413F" w:rsidRPr="00E023DC">
        <w:rPr>
          <w:rFonts w:ascii="Garamond" w:hAnsi="Garamond"/>
          <w:sz w:val="24"/>
          <w:szCs w:val="24"/>
        </w:rPr>
        <w:t>budget reflects</w:t>
      </w:r>
      <w:r w:rsidR="001B413F" w:rsidRPr="006D6382">
        <w:rPr>
          <w:rFonts w:ascii="Garamond" w:hAnsi="Garamond"/>
          <w:sz w:val="24"/>
          <w:szCs w:val="24"/>
        </w:rPr>
        <w:t xml:space="preserve"> current market prices in The Gambia, ensuring that allocated resources are sufficient to support the proposed measures effectively.</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990"/>
        <w:gridCol w:w="1350"/>
        <w:gridCol w:w="1440"/>
        <w:gridCol w:w="1620"/>
        <w:gridCol w:w="2070"/>
      </w:tblGrid>
      <w:tr w:rsidR="001B413F" w:rsidRPr="00CF1026" w14:paraId="5C84CD25" w14:textId="77777777" w:rsidTr="00082278">
        <w:trPr>
          <w:tblHeader/>
        </w:trPr>
        <w:tc>
          <w:tcPr>
            <w:tcW w:w="2718" w:type="dxa"/>
            <w:shd w:val="clear" w:color="auto" w:fill="F6C5AC"/>
          </w:tcPr>
          <w:p w14:paraId="4553DD84" w14:textId="77777777" w:rsidR="001B413F" w:rsidRPr="00CF1026" w:rsidRDefault="001B413F" w:rsidP="00082278">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Headings</w:t>
            </w:r>
          </w:p>
        </w:tc>
        <w:tc>
          <w:tcPr>
            <w:tcW w:w="990" w:type="dxa"/>
            <w:shd w:val="clear" w:color="auto" w:fill="F6C5AC"/>
          </w:tcPr>
          <w:p w14:paraId="3D65FDC0" w14:textId="77777777" w:rsidR="001B413F" w:rsidRPr="00CF1026" w:rsidRDefault="001B413F" w:rsidP="00082278">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Unit</w:t>
            </w:r>
          </w:p>
        </w:tc>
        <w:tc>
          <w:tcPr>
            <w:tcW w:w="1350" w:type="dxa"/>
            <w:shd w:val="clear" w:color="auto" w:fill="F6C5AC"/>
          </w:tcPr>
          <w:p w14:paraId="0CC47EB4" w14:textId="77777777" w:rsidR="001B413F" w:rsidRPr="00CF1026" w:rsidRDefault="001B413F" w:rsidP="00082278">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Quantity</w:t>
            </w:r>
          </w:p>
        </w:tc>
        <w:tc>
          <w:tcPr>
            <w:tcW w:w="1440" w:type="dxa"/>
            <w:shd w:val="clear" w:color="auto" w:fill="F6C5AC"/>
          </w:tcPr>
          <w:p w14:paraId="693D6B99" w14:textId="77777777" w:rsidR="001B413F" w:rsidRPr="00CF1026" w:rsidRDefault="001B413F" w:rsidP="00082278">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Unit cost (USD)</w:t>
            </w:r>
          </w:p>
        </w:tc>
        <w:tc>
          <w:tcPr>
            <w:tcW w:w="1620" w:type="dxa"/>
            <w:shd w:val="clear" w:color="auto" w:fill="F6C5AC"/>
          </w:tcPr>
          <w:p w14:paraId="7455ACDD" w14:textId="77777777" w:rsidR="001B413F" w:rsidRPr="00CF1026" w:rsidRDefault="001B413F" w:rsidP="00082278">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Total cost (USD)</w:t>
            </w:r>
          </w:p>
        </w:tc>
        <w:tc>
          <w:tcPr>
            <w:tcW w:w="2070" w:type="dxa"/>
            <w:shd w:val="clear" w:color="auto" w:fill="F6C5AC"/>
          </w:tcPr>
          <w:p w14:paraId="15D583C9" w14:textId="77777777" w:rsidR="001B413F" w:rsidRDefault="001B413F" w:rsidP="00082278">
            <w:pPr>
              <w:spacing w:after="0"/>
              <w:jc w:val="both"/>
              <w:rPr>
                <w:rFonts w:ascii="Cambria" w:eastAsia="MS Mincho" w:hAnsi="Cambria" w:cs="Times New Roman"/>
                <w:b/>
                <w:bCs/>
              </w:rPr>
            </w:pPr>
            <w:r w:rsidRPr="00814ACB">
              <w:rPr>
                <w:rFonts w:ascii="Cambria" w:eastAsia="MS Mincho" w:hAnsi="Cambria" w:cs="Times New Roman"/>
                <w:b/>
                <w:bCs/>
              </w:rPr>
              <w:t>Justification</w:t>
            </w:r>
            <w:r>
              <w:rPr>
                <w:rFonts w:ascii="Cambria" w:eastAsia="MS Mincho" w:hAnsi="Cambria" w:cs="Times New Roman"/>
                <w:b/>
                <w:bCs/>
              </w:rPr>
              <w:t>/</w:t>
            </w:r>
          </w:p>
          <w:p w14:paraId="3B2D8645" w14:textId="77777777" w:rsidR="001B413F" w:rsidRPr="00CF1026" w:rsidRDefault="001B413F" w:rsidP="00082278">
            <w:pPr>
              <w:spacing w:after="0"/>
              <w:jc w:val="both"/>
              <w:rPr>
                <w:rFonts w:ascii="Garamond" w:eastAsia="Aptos" w:hAnsi="Garamond" w:cs="Times New Roman"/>
                <w:b/>
                <w:bCs/>
                <w:sz w:val="24"/>
                <w:szCs w:val="24"/>
              </w:rPr>
            </w:pPr>
            <w:r>
              <w:rPr>
                <w:rFonts w:ascii="Cambria" w:eastAsia="MS Mincho" w:hAnsi="Cambria" w:cs="Times New Roman"/>
                <w:b/>
                <w:bCs/>
              </w:rPr>
              <w:t>assumptions</w:t>
            </w:r>
          </w:p>
        </w:tc>
      </w:tr>
      <w:tr w:rsidR="001B413F" w:rsidRPr="00CF1026" w14:paraId="6CA9CB97" w14:textId="77777777" w:rsidTr="00082278">
        <w:tc>
          <w:tcPr>
            <w:tcW w:w="2718" w:type="dxa"/>
          </w:tcPr>
          <w:p w14:paraId="6DBEFA9A" w14:textId="77777777" w:rsidR="001B413F" w:rsidRPr="00CF1026" w:rsidRDefault="001B413F" w:rsidP="00082278">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Reproduction and distribution of forms</w:t>
            </w:r>
          </w:p>
        </w:tc>
        <w:tc>
          <w:tcPr>
            <w:tcW w:w="990" w:type="dxa"/>
          </w:tcPr>
          <w:p w14:paraId="52A0D0F1"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Lump sum</w:t>
            </w:r>
          </w:p>
        </w:tc>
        <w:tc>
          <w:tcPr>
            <w:tcW w:w="1350" w:type="dxa"/>
          </w:tcPr>
          <w:p w14:paraId="7E7C9612"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0C963FA8"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7B14C11B"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2070" w:type="dxa"/>
          </w:tcPr>
          <w:p w14:paraId="66412809" w14:textId="77777777" w:rsidR="001B413F" w:rsidRPr="00CF1026" w:rsidRDefault="001B413F" w:rsidP="00082278">
            <w:pPr>
              <w:spacing w:before="60" w:after="60"/>
              <w:rPr>
                <w:rFonts w:ascii="Garamond" w:eastAsia="Aptos" w:hAnsi="Garamond" w:cs="Times New Roman"/>
                <w:bCs/>
                <w:sz w:val="24"/>
                <w:szCs w:val="24"/>
              </w:rPr>
            </w:pPr>
            <w:r w:rsidRPr="00814ACB">
              <w:rPr>
                <w:rFonts w:ascii="Garamond" w:eastAsia="Aptos" w:hAnsi="Garamond" w:cs="Times New Roman"/>
                <w:bCs/>
                <w:sz w:val="24"/>
                <w:szCs w:val="24"/>
              </w:rPr>
              <w:t>Covers printing of approximately 2,000 grievance forms, envelopes, and distribution logistics</w:t>
            </w:r>
          </w:p>
        </w:tc>
      </w:tr>
      <w:tr w:rsidR="001B413F" w:rsidRPr="00CF1026" w14:paraId="2F25B57E" w14:textId="77777777" w:rsidTr="00082278">
        <w:tc>
          <w:tcPr>
            <w:tcW w:w="2718" w:type="dxa"/>
          </w:tcPr>
          <w:p w14:paraId="48F45664" w14:textId="77777777" w:rsidR="001B413F" w:rsidRPr="00CF1026" w:rsidRDefault="001B413F" w:rsidP="00082278">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Organization of GRM awareness and public campaigns in project area </w:t>
            </w:r>
          </w:p>
        </w:tc>
        <w:tc>
          <w:tcPr>
            <w:tcW w:w="990" w:type="dxa"/>
          </w:tcPr>
          <w:p w14:paraId="60A321F4"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 xml:space="preserve">Session </w:t>
            </w:r>
          </w:p>
        </w:tc>
        <w:tc>
          <w:tcPr>
            <w:tcW w:w="1350" w:type="dxa"/>
          </w:tcPr>
          <w:p w14:paraId="6D5A6F7F"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6</w:t>
            </w:r>
          </w:p>
        </w:tc>
        <w:tc>
          <w:tcPr>
            <w:tcW w:w="1440" w:type="dxa"/>
          </w:tcPr>
          <w:p w14:paraId="41743D85"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2,</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2368DDD3"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5</w:t>
            </w:r>
            <w:r w:rsidRPr="00CF1026">
              <w:rPr>
                <w:rFonts w:ascii="Garamond" w:eastAsia="Aptos" w:hAnsi="Garamond" w:cs="Times New Roman"/>
                <w:bCs/>
                <w:sz w:val="24"/>
                <w:szCs w:val="24"/>
              </w:rPr>
              <w:t>,000</w:t>
            </w:r>
          </w:p>
        </w:tc>
        <w:tc>
          <w:tcPr>
            <w:tcW w:w="2070" w:type="dxa"/>
          </w:tcPr>
          <w:p w14:paraId="0912BE93" w14:textId="77777777" w:rsidR="001B413F" w:rsidRPr="00CF1026" w:rsidRDefault="001B413F" w:rsidP="00082278">
            <w:pPr>
              <w:spacing w:before="60" w:after="60"/>
              <w:rPr>
                <w:rFonts w:ascii="Garamond" w:eastAsia="Aptos" w:hAnsi="Garamond" w:cs="Times New Roman"/>
                <w:bCs/>
                <w:sz w:val="24"/>
                <w:szCs w:val="24"/>
              </w:rPr>
            </w:pPr>
            <w:r w:rsidRPr="00814ACB">
              <w:rPr>
                <w:rFonts w:ascii="Cambria" w:eastAsia="MS Mincho" w:hAnsi="Cambria" w:cs="Times New Roman"/>
              </w:rPr>
              <w:t>Includes venue</w:t>
            </w:r>
            <w:r>
              <w:rPr>
                <w:rFonts w:ascii="Cambria" w:eastAsia="MS Mincho" w:hAnsi="Cambria" w:cs="Times New Roman"/>
              </w:rPr>
              <w:t xml:space="preserve"> hire</w:t>
            </w:r>
            <w:r w:rsidRPr="00814ACB">
              <w:rPr>
                <w:rFonts w:ascii="Cambria" w:eastAsia="MS Mincho" w:hAnsi="Cambria" w:cs="Times New Roman"/>
              </w:rPr>
              <w:t xml:space="preserve">, public address system, banners, refreshments, and facilitator </w:t>
            </w:r>
            <w:r>
              <w:rPr>
                <w:rFonts w:ascii="Cambria" w:eastAsia="MS Mincho" w:hAnsi="Cambria" w:cs="Times New Roman"/>
              </w:rPr>
              <w:t>allowances/</w:t>
            </w:r>
            <w:r w:rsidRPr="00814ACB">
              <w:rPr>
                <w:rFonts w:ascii="Cambria" w:eastAsia="MS Mincho" w:hAnsi="Cambria" w:cs="Times New Roman"/>
              </w:rPr>
              <w:t>fees. Reflects higher outreach and logistics costs</w:t>
            </w:r>
          </w:p>
        </w:tc>
      </w:tr>
      <w:tr w:rsidR="001B413F" w:rsidRPr="00CF1026" w14:paraId="46BFC2A0" w14:textId="77777777" w:rsidTr="00082278">
        <w:tc>
          <w:tcPr>
            <w:tcW w:w="2718" w:type="dxa"/>
          </w:tcPr>
          <w:p w14:paraId="54B05D11" w14:textId="7BB3D41B" w:rsidR="001B413F" w:rsidRPr="00CF1026" w:rsidRDefault="001B413F" w:rsidP="00F3008F">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Training of GRMC on the GRM specific to </w:t>
            </w:r>
            <w:r w:rsidR="00B82A4E">
              <w:rPr>
                <w:rFonts w:ascii="Garamond" w:eastAsia="Aptos" w:hAnsi="Garamond" w:cs="Times New Roman"/>
                <w:bCs/>
                <w:sz w:val="24"/>
                <w:szCs w:val="24"/>
              </w:rPr>
              <w:t xml:space="preserve">Health Centre </w:t>
            </w:r>
            <w:r w:rsidRPr="00CF1026">
              <w:rPr>
                <w:rFonts w:ascii="Garamond" w:eastAsia="Aptos" w:hAnsi="Garamond" w:cs="Times New Roman"/>
                <w:bCs/>
                <w:sz w:val="24"/>
                <w:szCs w:val="24"/>
              </w:rPr>
              <w:t xml:space="preserve">construction/renovation. </w:t>
            </w:r>
          </w:p>
        </w:tc>
        <w:tc>
          <w:tcPr>
            <w:tcW w:w="990" w:type="dxa"/>
          </w:tcPr>
          <w:p w14:paraId="0CEF3B28"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 xml:space="preserve">Session </w:t>
            </w:r>
          </w:p>
        </w:tc>
        <w:tc>
          <w:tcPr>
            <w:tcW w:w="1350" w:type="dxa"/>
          </w:tcPr>
          <w:p w14:paraId="50BD292C"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03E16D4E"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3,</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7A2B0786"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3,</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2070" w:type="dxa"/>
          </w:tcPr>
          <w:p w14:paraId="5FCC96BD" w14:textId="77777777" w:rsidR="001B413F" w:rsidRPr="00CF1026" w:rsidRDefault="001B413F" w:rsidP="00082278">
            <w:pPr>
              <w:spacing w:before="60" w:after="60"/>
              <w:rPr>
                <w:rFonts w:ascii="Garamond" w:eastAsia="Aptos" w:hAnsi="Garamond" w:cs="Times New Roman"/>
                <w:bCs/>
                <w:sz w:val="24"/>
                <w:szCs w:val="24"/>
              </w:rPr>
            </w:pPr>
            <w:r w:rsidRPr="00B06B9C">
              <w:rPr>
                <w:rFonts w:ascii="Garamond" w:eastAsia="Aptos" w:hAnsi="Garamond" w:cs="Times New Roman"/>
                <w:bCs/>
                <w:sz w:val="24"/>
                <w:szCs w:val="24"/>
              </w:rPr>
              <w:t>Covers expert trainer fees, training materia</w:t>
            </w:r>
            <w:r>
              <w:rPr>
                <w:rFonts w:ascii="Garamond" w:eastAsia="Aptos" w:hAnsi="Garamond" w:cs="Times New Roman"/>
                <w:bCs/>
                <w:sz w:val="24"/>
                <w:szCs w:val="24"/>
              </w:rPr>
              <w:t>ls, venue hire, and participant refreshment etc</w:t>
            </w:r>
          </w:p>
        </w:tc>
      </w:tr>
      <w:tr w:rsidR="001B413F" w:rsidRPr="00CF1026" w14:paraId="76FE2B24" w14:textId="77777777" w:rsidTr="00082278">
        <w:tc>
          <w:tcPr>
            <w:tcW w:w="2718" w:type="dxa"/>
          </w:tcPr>
          <w:p w14:paraId="459A5887" w14:textId="77777777" w:rsidR="001B413F" w:rsidRPr="00CF1026" w:rsidRDefault="001B413F" w:rsidP="00082278">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Support for the operating of complaints management committees </w:t>
            </w:r>
          </w:p>
        </w:tc>
        <w:tc>
          <w:tcPr>
            <w:tcW w:w="990" w:type="dxa"/>
          </w:tcPr>
          <w:p w14:paraId="4D431C2B"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Lump sum</w:t>
            </w:r>
          </w:p>
        </w:tc>
        <w:tc>
          <w:tcPr>
            <w:tcW w:w="1350" w:type="dxa"/>
          </w:tcPr>
          <w:p w14:paraId="229C7165"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66B6E603"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2</w:t>
            </w:r>
            <w:r w:rsidRPr="00CF1026">
              <w:rPr>
                <w:rFonts w:ascii="Garamond" w:eastAsia="Aptos" w:hAnsi="Garamond" w:cs="Times New Roman"/>
                <w:bCs/>
                <w:sz w:val="24"/>
                <w:szCs w:val="24"/>
              </w:rPr>
              <w:t>000</w:t>
            </w:r>
          </w:p>
        </w:tc>
        <w:tc>
          <w:tcPr>
            <w:tcW w:w="1620" w:type="dxa"/>
          </w:tcPr>
          <w:p w14:paraId="11A2F562" w14:textId="77777777" w:rsidR="001B413F" w:rsidRPr="00CF1026" w:rsidRDefault="001B413F" w:rsidP="00082278">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2</w:t>
            </w:r>
            <w:r w:rsidRPr="00CF1026">
              <w:rPr>
                <w:rFonts w:ascii="Garamond" w:eastAsia="Aptos" w:hAnsi="Garamond" w:cs="Times New Roman"/>
                <w:bCs/>
                <w:sz w:val="24"/>
                <w:szCs w:val="24"/>
              </w:rPr>
              <w:t>000</w:t>
            </w:r>
          </w:p>
        </w:tc>
        <w:tc>
          <w:tcPr>
            <w:tcW w:w="2070" w:type="dxa"/>
          </w:tcPr>
          <w:p w14:paraId="33AC607B" w14:textId="77777777" w:rsidR="001B413F" w:rsidRPr="00CF1026" w:rsidRDefault="001B413F" w:rsidP="00082278">
            <w:pPr>
              <w:spacing w:before="60" w:after="60"/>
              <w:rPr>
                <w:rFonts w:ascii="Garamond" w:eastAsia="Aptos" w:hAnsi="Garamond" w:cs="Times New Roman"/>
                <w:bCs/>
                <w:sz w:val="24"/>
                <w:szCs w:val="24"/>
              </w:rPr>
            </w:pPr>
            <w:r w:rsidRPr="00B06B9C">
              <w:rPr>
                <w:rFonts w:ascii="Garamond" w:eastAsia="Aptos" w:hAnsi="Garamond" w:cs="Times New Roman"/>
                <w:bCs/>
                <w:sz w:val="24"/>
                <w:szCs w:val="24"/>
              </w:rPr>
              <w:t>committee setup, monthly meetings, documentation, and grievance tracking tools</w:t>
            </w:r>
          </w:p>
        </w:tc>
      </w:tr>
      <w:tr w:rsidR="001B413F" w:rsidRPr="00CF1026" w14:paraId="422529E7" w14:textId="77777777" w:rsidTr="00082278">
        <w:tc>
          <w:tcPr>
            <w:tcW w:w="6498" w:type="dxa"/>
            <w:gridSpan w:val="4"/>
            <w:shd w:val="clear" w:color="auto" w:fill="E8E8E8"/>
          </w:tcPr>
          <w:p w14:paraId="0FCA09D4" w14:textId="77777777" w:rsidR="001B413F" w:rsidRPr="00CF1026" w:rsidRDefault="001B413F" w:rsidP="00082278">
            <w:pPr>
              <w:spacing w:before="60" w:after="60"/>
              <w:jc w:val="both"/>
              <w:rPr>
                <w:rFonts w:ascii="Garamond" w:eastAsia="Aptos" w:hAnsi="Garamond" w:cs="Times New Roman"/>
                <w:b/>
                <w:bCs/>
                <w:sz w:val="24"/>
                <w:szCs w:val="24"/>
              </w:rPr>
            </w:pPr>
            <w:r w:rsidRPr="00CF1026">
              <w:rPr>
                <w:rFonts w:ascii="Garamond" w:eastAsia="Aptos" w:hAnsi="Garamond" w:cs="Times New Roman"/>
                <w:b/>
                <w:bCs/>
                <w:sz w:val="24"/>
                <w:szCs w:val="24"/>
              </w:rPr>
              <w:t>Total cost of the implementation of GRM</w:t>
            </w:r>
          </w:p>
        </w:tc>
        <w:tc>
          <w:tcPr>
            <w:tcW w:w="1620" w:type="dxa"/>
            <w:shd w:val="clear" w:color="auto" w:fill="E8E8E8"/>
          </w:tcPr>
          <w:p w14:paraId="54E7C655" w14:textId="77777777" w:rsidR="001B413F" w:rsidRPr="00CF1026" w:rsidRDefault="001B413F" w:rsidP="00082278">
            <w:pPr>
              <w:spacing w:before="60" w:after="60"/>
              <w:jc w:val="center"/>
              <w:rPr>
                <w:rFonts w:ascii="Garamond" w:eastAsia="Aptos" w:hAnsi="Garamond" w:cs="Times New Roman"/>
                <w:b/>
                <w:bCs/>
                <w:sz w:val="24"/>
                <w:szCs w:val="24"/>
              </w:rPr>
            </w:pPr>
            <w:r>
              <w:rPr>
                <w:rFonts w:ascii="Garamond" w:eastAsia="Aptos" w:hAnsi="Garamond" w:cs="Times New Roman"/>
                <w:b/>
                <w:bCs/>
                <w:sz w:val="24"/>
                <w:szCs w:val="24"/>
              </w:rPr>
              <w:t>32</w:t>
            </w:r>
            <w:r w:rsidRPr="00CF1026">
              <w:rPr>
                <w:rFonts w:ascii="Garamond" w:eastAsia="Aptos" w:hAnsi="Garamond" w:cs="Times New Roman"/>
                <w:b/>
                <w:bCs/>
                <w:sz w:val="24"/>
                <w:szCs w:val="24"/>
              </w:rPr>
              <w:t>,000</w:t>
            </w:r>
          </w:p>
        </w:tc>
        <w:tc>
          <w:tcPr>
            <w:tcW w:w="2070" w:type="dxa"/>
            <w:shd w:val="clear" w:color="auto" w:fill="E8E8E8"/>
          </w:tcPr>
          <w:p w14:paraId="5AB08D2F" w14:textId="77777777" w:rsidR="001B413F" w:rsidRPr="00CF1026" w:rsidRDefault="001B413F" w:rsidP="00082278">
            <w:pPr>
              <w:spacing w:before="60" w:after="60"/>
              <w:jc w:val="center"/>
              <w:rPr>
                <w:rFonts w:ascii="Garamond" w:eastAsia="Aptos" w:hAnsi="Garamond" w:cs="Times New Roman"/>
                <w:b/>
                <w:bCs/>
                <w:sz w:val="24"/>
                <w:szCs w:val="24"/>
              </w:rPr>
            </w:pPr>
          </w:p>
        </w:tc>
      </w:tr>
    </w:tbl>
    <w:p w14:paraId="26C556FD" w14:textId="77777777" w:rsidR="001B413F" w:rsidRDefault="001B413F" w:rsidP="001B413F">
      <w:pPr>
        <w:spacing w:after="160"/>
        <w:jc w:val="both"/>
        <w:rPr>
          <w:rFonts w:ascii="Garamond" w:eastAsia="Times New Roman" w:hAnsi="Garamond" w:cs="Times New Roman"/>
          <w:b/>
          <w:bCs/>
          <w:color w:val="FF0000"/>
          <w:sz w:val="24"/>
          <w:szCs w:val="24"/>
        </w:rPr>
      </w:pPr>
    </w:p>
    <w:p w14:paraId="7BA6FA1A" w14:textId="77777777" w:rsidR="001B413F" w:rsidRPr="00594D4D" w:rsidRDefault="001B413F" w:rsidP="001B413F">
      <w:pPr>
        <w:spacing w:after="160"/>
        <w:jc w:val="both"/>
        <w:rPr>
          <w:rFonts w:ascii="Garamond" w:eastAsia="Times New Roman" w:hAnsi="Garamond" w:cs="Times New Roman"/>
          <w:sz w:val="24"/>
          <w:szCs w:val="24"/>
        </w:rPr>
      </w:pPr>
      <w:r w:rsidRPr="00594D4D">
        <w:rPr>
          <w:rFonts w:ascii="Garamond" w:eastAsia="Times New Roman" w:hAnsi="Garamond" w:cs="Times New Roman"/>
          <w:sz w:val="24"/>
          <w:szCs w:val="24"/>
        </w:rPr>
        <w:t xml:space="preserve">The budget of USD 32,000 is </w:t>
      </w:r>
      <w:r>
        <w:rPr>
          <w:rFonts w:ascii="Garamond" w:eastAsia="Times New Roman" w:hAnsi="Garamond" w:cs="Times New Roman"/>
          <w:sz w:val="24"/>
          <w:szCs w:val="24"/>
        </w:rPr>
        <w:t>estimated</w:t>
      </w:r>
      <w:r w:rsidRPr="00594D4D">
        <w:rPr>
          <w:rFonts w:ascii="Garamond" w:eastAsia="Times New Roman" w:hAnsi="Garamond" w:cs="Times New Roman"/>
          <w:sz w:val="24"/>
          <w:szCs w:val="24"/>
        </w:rPr>
        <w:t xml:space="preserve"> to ensure the effective implementation of the GRM in alignment with ESIA requirements. The methodology used reflects current market realities and best practices in public health infrastructure projects, ensuring transparency, accountability, and responsiveness to community concerns.</w:t>
      </w:r>
    </w:p>
    <w:p w14:paraId="4FD5C19D" w14:textId="77777777" w:rsidR="001B413F" w:rsidRPr="00594D4D" w:rsidRDefault="001B413F" w:rsidP="001B413F">
      <w:pPr>
        <w:spacing w:after="160"/>
        <w:jc w:val="both"/>
        <w:rPr>
          <w:rFonts w:ascii="Garamond" w:eastAsia="Times New Roman" w:hAnsi="Garamond" w:cs="Times New Roman"/>
          <w:sz w:val="24"/>
          <w:szCs w:val="24"/>
        </w:rPr>
      </w:pPr>
      <w:r w:rsidRPr="00594D4D">
        <w:rPr>
          <w:rFonts w:ascii="Garamond" w:eastAsia="Times New Roman" w:hAnsi="Garamond" w:cs="Times New Roman"/>
          <w:sz w:val="24"/>
          <w:szCs w:val="24"/>
        </w:rPr>
        <w:t xml:space="preserve">The cost estimation process </w:t>
      </w:r>
      <w:r>
        <w:rPr>
          <w:rFonts w:ascii="Garamond" w:eastAsia="Times New Roman" w:hAnsi="Garamond" w:cs="Times New Roman"/>
          <w:sz w:val="24"/>
          <w:szCs w:val="24"/>
        </w:rPr>
        <w:t xml:space="preserve">is </w:t>
      </w:r>
      <w:r w:rsidRPr="00594D4D">
        <w:rPr>
          <w:rFonts w:ascii="Garamond" w:eastAsia="Times New Roman" w:hAnsi="Garamond" w:cs="Times New Roman"/>
          <w:sz w:val="24"/>
          <w:szCs w:val="24"/>
        </w:rPr>
        <w:t>guided by the following:</w:t>
      </w:r>
    </w:p>
    <w:p w14:paraId="56717BC6" w14:textId="77777777" w:rsidR="001B413F" w:rsidRPr="00594D4D" w:rsidRDefault="001B413F" w:rsidP="001B413F">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Market Rate Benchmarking</w:t>
      </w:r>
      <w:r w:rsidRPr="00594D4D">
        <w:rPr>
          <w:rFonts w:ascii="Garamond" w:eastAsia="Times New Roman" w:hAnsi="Garamond" w:cs="Times New Roman"/>
          <w:sz w:val="24"/>
          <w:szCs w:val="24"/>
        </w:rPr>
        <w:t>: Unit costs were derived from recent procurement data and service contracts within The Gambia, particularly in the health and infrastructure sectors.</w:t>
      </w:r>
    </w:p>
    <w:p w14:paraId="5AA64FAB" w14:textId="77777777" w:rsidR="001B413F" w:rsidRPr="00594D4D" w:rsidRDefault="001B413F" w:rsidP="001B413F">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Local Vendor Consultations</w:t>
      </w:r>
      <w:r w:rsidRPr="00594D4D">
        <w:rPr>
          <w:rFonts w:ascii="Garamond" w:eastAsia="Times New Roman" w:hAnsi="Garamond" w:cs="Times New Roman"/>
          <w:sz w:val="24"/>
          <w:szCs w:val="24"/>
        </w:rPr>
        <w:t xml:space="preserve">: </w:t>
      </w:r>
      <w:r>
        <w:rPr>
          <w:rFonts w:ascii="Garamond" w:eastAsia="Times New Roman" w:hAnsi="Garamond" w:cs="Times New Roman"/>
          <w:sz w:val="24"/>
          <w:szCs w:val="24"/>
        </w:rPr>
        <w:t xml:space="preserve">Consultation with </w:t>
      </w:r>
      <w:r w:rsidRPr="00594D4D">
        <w:rPr>
          <w:rFonts w:ascii="Garamond" w:eastAsia="Times New Roman" w:hAnsi="Garamond" w:cs="Times New Roman"/>
          <w:sz w:val="24"/>
          <w:szCs w:val="24"/>
        </w:rPr>
        <w:t>local suppliers, trainers, and logistics providers to ensure realistic pricing.</w:t>
      </w:r>
    </w:p>
    <w:p w14:paraId="394B2CD0" w14:textId="77777777" w:rsidR="001B413F" w:rsidRPr="00594D4D" w:rsidRDefault="001B413F" w:rsidP="001B413F">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Contingency Buffer</w:t>
      </w:r>
      <w:r>
        <w:rPr>
          <w:rFonts w:ascii="Garamond" w:eastAsia="Times New Roman" w:hAnsi="Garamond" w:cs="Times New Roman"/>
          <w:sz w:val="24"/>
          <w:szCs w:val="24"/>
        </w:rPr>
        <w:t>: A buffer of 10–15% is</w:t>
      </w:r>
      <w:r w:rsidRPr="00594D4D">
        <w:rPr>
          <w:rFonts w:ascii="Garamond" w:eastAsia="Times New Roman" w:hAnsi="Garamond" w:cs="Times New Roman"/>
          <w:sz w:val="24"/>
          <w:szCs w:val="24"/>
        </w:rPr>
        <w:t xml:space="preserve"> applied to account for inflation, fuel price fluctuations, and unforeseen implementation challenges.</w:t>
      </w:r>
    </w:p>
    <w:p w14:paraId="1402EB4D" w14:textId="77777777" w:rsidR="001B413F" w:rsidRPr="00D20D76" w:rsidRDefault="001B413F" w:rsidP="001B413F">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Alignment</w:t>
      </w:r>
      <w:r w:rsidRPr="00594D4D">
        <w:rPr>
          <w:rFonts w:ascii="Garamond" w:eastAsia="Times New Roman" w:hAnsi="Garamond" w:cs="Times New Roman"/>
          <w:sz w:val="24"/>
          <w:szCs w:val="24"/>
        </w:rPr>
        <w:t>: Each activity was assessed for relevance to GRM implementation and scaled appropriately to the hospital’s operational context and community engagement needs.</w:t>
      </w:r>
    </w:p>
    <w:p w14:paraId="46F5BC77" w14:textId="77777777" w:rsidR="00E20B0F" w:rsidRDefault="00E20B0F" w:rsidP="001B413F">
      <w:pPr>
        <w:spacing w:after="160"/>
        <w:jc w:val="both"/>
        <w:rPr>
          <w:rFonts w:ascii="Garamond" w:eastAsia="Times New Roman" w:hAnsi="Garamond" w:cs="Times New Roman"/>
          <w:b/>
          <w:bCs/>
          <w:sz w:val="24"/>
          <w:szCs w:val="24"/>
        </w:rPr>
      </w:pPr>
    </w:p>
    <w:p w14:paraId="4F09A43E" w14:textId="77777777" w:rsidR="001B413F" w:rsidRPr="00CF1026" w:rsidRDefault="001B413F" w:rsidP="001B413F">
      <w:pPr>
        <w:spacing w:after="160"/>
        <w:jc w:val="both"/>
        <w:rPr>
          <w:rFonts w:ascii="Garamond" w:eastAsia="Times New Roman" w:hAnsi="Garamond" w:cs="Times New Roman"/>
          <w:b/>
          <w:bCs/>
          <w:sz w:val="24"/>
          <w:szCs w:val="24"/>
        </w:rPr>
      </w:pPr>
      <w:r w:rsidRPr="00CF1026">
        <w:rPr>
          <w:rFonts w:ascii="Garamond" w:eastAsia="Times New Roman" w:hAnsi="Garamond" w:cs="Times New Roman"/>
          <w:b/>
          <w:bCs/>
          <w:sz w:val="24"/>
          <w:szCs w:val="24"/>
        </w:rPr>
        <w:t>CONCLUSION</w:t>
      </w:r>
    </w:p>
    <w:p w14:paraId="0E3F885E" w14:textId="7B03C755" w:rsidR="008D2DDD" w:rsidRDefault="001B413F" w:rsidP="001B413F">
      <w:pPr>
        <w:spacing w:after="160"/>
        <w:jc w:val="both"/>
        <w:rPr>
          <w:rFonts w:ascii="Garamond" w:eastAsia="Times New Roman" w:hAnsi="Garamond" w:cs="Times New Roman"/>
          <w:bCs/>
          <w:sz w:val="24"/>
          <w:szCs w:val="24"/>
        </w:rPr>
      </w:pPr>
      <w:r w:rsidRPr="00CF1026">
        <w:rPr>
          <w:rFonts w:ascii="Garamond" w:eastAsia="Times New Roman" w:hAnsi="Garamond" w:cs="Times New Roman"/>
          <w:bCs/>
          <w:sz w:val="24"/>
          <w:szCs w:val="24"/>
        </w:rPr>
        <w:t>Chamen Health Center having a robust healthcare waste management plan is crucial for public health and environmental protection, requiring comprehensive strategies, training, and ongoing monitoring. Recommendations include</w:t>
      </w:r>
      <w:r w:rsidR="008D2DDD">
        <w:rPr>
          <w:rFonts w:ascii="Garamond" w:eastAsia="Times New Roman" w:hAnsi="Garamond" w:cs="Times New Roman"/>
          <w:bCs/>
          <w:sz w:val="24"/>
          <w:szCs w:val="24"/>
        </w:rPr>
        <w:t>:</w:t>
      </w:r>
      <w:r w:rsidRPr="00CF1026">
        <w:rPr>
          <w:rFonts w:ascii="Garamond" w:eastAsia="Times New Roman" w:hAnsi="Garamond" w:cs="Times New Roman"/>
          <w:bCs/>
          <w:sz w:val="24"/>
          <w:szCs w:val="24"/>
        </w:rPr>
        <w:t> </w:t>
      </w:r>
    </w:p>
    <w:p w14:paraId="77ADB809" w14:textId="6145C23A" w:rsidR="008D2DDD" w:rsidRDefault="001B413F" w:rsidP="008D2DDD">
      <w:pPr>
        <w:pStyle w:val="ListParagraph"/>
        <w:numPr>
          <w:ilvl w:val="0"/>
          <w:numId w:val="63"/>
        </w:numPr>
        <w:jc w:val="both"/>
        <w:rPr>
          <w:rFonts w:ascii="Garamond" w:eastAsia="Times New Roman" w:hAnsi="Garamond" w:cs="Times New Roman"/>
          <w:bCs/>
        </w:rPr>
      </w:pPr>
      <w:r w:rsidRPr="008D2DDD">
        <w:rPr>
          <w:rFonts w:ascii="Garamond" w:eastAsia="Times New Roman" w:hAnsi="Garamond" w:cs="Times New Roman"/>
          <w:bCs/>
        </w:rPr>
        <w:t>strengthening waste segregation</w:t>
      </w:r>
      <w:r w:rsidR="008D2DDD">
        <w:rPr>
          <w:rFonts w:ascii="Garamond" w:eastAsia="Times New Roman" w:hAnsi="Garamond" w:cs="Times New Roman"/>
          <w:bCs/>
        </w:rPr>
        <w:t>.</w:t>
      </w:r>
    </w:p>
    <w:p w14:paraId="1FE64089" w14:textId="336A9AD8" w:rsidR="008D2DDD" w:rsidRDefault="001B413F" w:rsidP="008D2DDD">
      <w:pPr>
        <w:pStyle w:val="ListParagraph"/>
        <w:numPr>
          <w:ilvl w:val="0"/>
          <w:numId w:val="63"/>
        </w:numPr>
        <w:jc w:val="both"/>
        <w:rPr>
          <w:rFonts w:ascii="Garamond" w:eastAsia="Times New Roman" w:hAnsi="Garamond" w:cs="Times New Roman"/>
          <w:bCs/>
        </w:rPr>
      </w:pPr>
      <w:r w:rsidRPr="008D2DDD">
        <w:rPr>
          <w:rFonts w:ascii="Garamond" w:eastAsia="Times New Roman" w:hAnsi="Garamond" w:cs="Times New Roman"/>
          <w:bCs/>
        </w:rPr>
        <w:t>implementing safe treatment methods</w:t>
      </w:r>
      <w:r w:rsidR="008D2DDD">
        <w:rPr>
          <w:rFonts w:ascii="Garamond" w:eastAsia="Times New Roman" w:hAnsi="Garamond" w:cs="Times New Roman"/>
          <w:bCs/>
        </w:rPr>
        <w:t>.</w:t>
      </w:r>
    </w:p>
    <w:p w14:paraId="3FEEAC00" w14:textId="5F677AFE" w:rsidR="001B413F" w:rsidRPr="008D2DDD" w:rsidRDefault="001B413F" w:rsidP="008D2DDD">
      <w:pPr>
        <w:pStyle w:val="ListParagraph"/>
        <w:numPr>
          <w:ilvl w:val="0"/>
          <w:numId w:val="63"/>
        </w:numPr>
        <w:jc w:val="both"/>
        <w:rPr>
          <w:rFonts w:ascii="Garamond" w:eastAsia="Times New Roman" w:hAnsi="Garamond" w:cs="Times New Roman"/>
          <w:bCs/>
        </w:rPr>
      </w:pPr>
      <w:r w:rsidRPr="008D2DDD">
        <w:rPr>
          <w:rFonts w:ascii="Garamond" w:eastAsia="Times New Roman" w:hAnsi="Garamond" w:cs="Times New Roman"/>
          <w:bCs/>
        </w:rPr>
        <w:t>promoting awareness among healthcare workers and other stakeholders during the implementation of the project and beyond.</w:t>
      </w:r>
    </w:p>
    <w:p w14:paraId="39DB83F2" w14:textId="77777777" w:rsidR="003E2A9B" w:rsidRDefault="003E2A9B" w:rsidP="000B1232">
      <w:pPr>
        <w:spacing w:after="160"/>
        <w:jc w:val="both"/>
        <w:rPr>
          <w:rFonts w:ascii="Garamond" w:eastAsia="Times New Roman" w:hAnsi="Garamond" w:cs="Times New Roman"/>
          <w:b/>
          <w:bCs/>
          <w:color w:val="FF0000"/>
          <w:sz w:val="24"/>
          <w:szCs w:val="24"/>
        </w:rPr>
      </w:pPr>
    </w:p>
    <w:p w14:paraId="3561AB03" w14:textId="77777777" w:rsidR="003E2A9B" w:rsidRDefault="003E2A9B" w:rsidP="000B1232">
      <w:pPr>
        <w:spacing w:after="160"/>
        <w:jc w:val="both"/>
        <w:rPr>
          <w:rFonts w:ascii="Garamond" w:eastAsia="Times New Roman" w:hAnsi="Garamond" w:cs="Times New Roman"/>
          <w:b/>
          <w:bCs/>
          <w:color w:val="FF0000"/>
          <w:sz w:val="24"/>
          <w:szCs w:val="24"/>
        </w:rPr>
      </w:pPr>
    </w:p>
    <w:bookmarkEnd w:id="8"/>
    <w:p w14:paraId="0003C50C" w14:textId="77777777" w:rsidR="007F4A2B" w:rsidRDefault="007F4A2B" w:rsidP="000B1232">
      <w:pPr>
        <w:spacing w:after="160"/>
        <w:jc w:val="both"/>
        <w:rPr>
          <w:rFonts w:ascii="Garamond" w:eastAsia="Times New Roman" w:hAnsi="Garamond" w:cs="Times New Roman"/>
          <w:bCs/>
          <w:color w:val="FF0000"/>
          <w:sz w:val="24"/>
          <w:szCs w:val="24"/>
        </w:rPr>
      </w:pPr>
    </w:p>
    <w:p w14:paraId="0185DAC5" w14:textId="77777777" w:rsidR="00261DD1" w:rsidRDefault="00261DD1" w:rsidP="000B1232">
      <w:pPr>
        <w:spacing w:after="160"/>
        <w:jc w:val="both"/>
        <w:rPr>
          <w:rFonts w:ascii="Garamond" w:eastAsia="Times New Roman" w:hAnsi="Garamond" w:cs="Times New Roman"/>
          <w:bCs/>
          <w:color w:val="FF0000"/>
          <w:sz w:val="24"/>
          <w:szCs w:val="24"/>
        </w:rPr>
      </w:pPr>
    </w:p>
    <w:p w14:paraId="68FF09FE" w14:textId="77777777" w:rsidR="00261DD1" w:rsidRDefault="00261DD1" w:rsidP="000B1232">
      <w:pPr>
        <w:spacing w:after="160"/>
        <w:jc w:val="both"/>
        <w:rPr>
          <w:rFonts w:ascii="Garamond" w:eastAsia="Times New Roman" w:hAnsi="Garamond" w:cs="Times New Roman"/>
          <w:bCs/>
          <w:color w:val="FF0000"/>
          <w:sz w:val="24"/>
          <w:szCs w:val="24"/>
        </w:rPr>
      </w:pPr>
    </w:p>
    <w:p w14:paraId="1B2F4C4D" w14:textId="77777777" w:rsidR="00261DD1" w:rsidRDefault="00261DD1" w:rsidP="000B1232">
      <w:pPr>
        <w:spacing w:after="160"/>
        <w:jc w:val="both"/>
        <w:rPr>
          <w:rFonts w:ascii="Garamond" w:eastAsia="Times New Roman" w:hAnsi="Garamond" w:cs="Times New Roman"/>
          <w:bCs/>
          <w:color w:val="FF0000"/>
          <w:sz w:val="24"/>
          <w:szCs w:val="24"/>
        </w:rPr>
      </w:pPr>
    </w:p>
    <w:p w14:paraId="008EDAE0" w14:textId="77777777" w:rsidR="00261DD1" w:rsidRDefault="00261DD1" w:rsidP="000B1232">
      <w:pPr>
        <w:spacing w:after="160"/>
        <w:jc w:val="both"/>
        <w:rPr>
          <w:rFonts w:ascii="Garamond" w:eastAsia="Times New Roman" w:hAnsi="Garamond" w:cs="Times New Roman"/>
          <w:bCs/>
          <w:color w:val="FF0000"/>
          <w:sz w:val="24"/>
          <w:szCs w:val="24"/>
        </w:rPr>
      </w:pPr>
    </w:p>
    <w:p w14:paraId="25474977" w14:textId="77777777" w:rsidR="00082278" w:rsidRDefault="00082278" w:rsidP="000B1232">
      <w:pPr>
        <w:spacing w:after="160"/>
        <w:jc w:val="both"/>
        <w:rPr>
          <w:rFonts w:ascii="Garamond" w:eastAsia="Times New Roman" w:hAnsi="Garamond" w:cs="Times New Roman"/>
          <w:bCs/>
          <w:color w:val="FF0000"/>
          <w:sz w:val="24"/>
          <w:szCs w:val="24"/>
        </w:rPr>
      </w:pPr>
    </w:p>
    <w:p w14:paraId="3ADA26E2" w14:textId="77777777" w:rsidR="00082278" w:rsidRDefault="00082278" w:rsidP="000B1232">
      <w:pPr>
        <w:spacing w:after="160"/>
        <w:jc w:val="both"/>
        <w:rPr>
          <w:rFonts w:ascii="Garamond" w:eastAsia="Times New Roman" w:hAnsi="Garamond" w:cs="Times New Roman"/>
          <w:bCs/>
          <w:color w:val="FF0000"/>
          <w:sz w:val="24"/>
          <w:szCs w:val="24"/>
        </w:rPr>
      </w:pPr>
    </w:p>
    <w:p w14:paraId="5E127EF9" w14:textId="77777777" w:rsidR="00082278" w:rsidRDefault="00082278" w:rsidP="000B1232">
      <w:pPr>
        <w:spacing w:after="160"/>
        <w:jc w:val="both"/>
        <w:rPr>
          <w:rFonts w:ascii="Garamond" w:eastAsia="Times New Roman" w:hAnsi="Garamond" w:cs="Times New Roman"/>
          <w:bCs/>
          <w:color w:val="FF0000"/>
          <w:sz w:val="24"/>
          <w:szCs w:val="24"/>
        </w:rPr>
      </w:pPr>
    </w:p>
    <w:p w14:paraId="6F6D0E4C" w14:textId="77777777" w:rsidR="00082278" w:rsidRPr="002C6B80" w:rsidRDefault="00082278" w:rsidP="00082278">
      <w:pPr>
        <w:spacing w:before="100" w:beforeAutospacing="1" w:after="100" w:afterAutospacing="1" w:line="240" w:lineRule="auto"/>
        <w:outlineLvl w:val="2"/>
        <w:rPr>
          <w:rFonts w:ascii="Times New Roman" w:eastAsia="Times New Roman" w:hAnsi="Times New Roman" w:cs="Times New Roman"/>
          <w:b/>
          <w:bCs/>
          <w:sz w:val="24"/>
          <w:szCs w:val="24"/>
          <w:lang w:val="fr-FR"/>
        </w:rPr>
      </w:pPr>
      <w:bookmarkStart w:id="10" w:name="_Toc215133217"/>
      <w:r w:rsidRPr="002C6B80">
        <w:rPr>
          <w:rFonts w:ascii="Times New Roman" w:eastAsia="Times New Roman" w:hAnsi="Times New Roman" w:cs="Times New Roman"/>
          <w:b/>
          <w:bCs/>
          <w:sz w:val="24"/>
          <w:szCs w:val="24"/>
          <w:lang w:val="fr-FR"/>
        </w:rPr>
        <w:t>RÉSUMÉ EXÉCUTIF</w:t>
      </w:r>
      <w:bookmarkEnd w:id="10"/>
    </w:p>
    <w:p w14:paraId="45CA5B3E" w14:textId="77777777" w:rsidR="00082278" w:rsidRPr="002C6B80" w:rsidRDefault="00082278" w:rsidP="00082278">
      <w:pPr>
        <w:spacing w:before="100" w:beforeAutospacing="1" w:after="100" w:afterAutospacing="1" w:line="240" w:lineRule="auto"/>
        <w:outlineLvl w:val="3"/>
        <w:rPr>
          <w:rFonts w:ascii="Times New Roman" w:eastAsia="Times New Roman" w:hAnsi="Times New Roman" w:cs="Times New Roman"/>
          <w:b/>
          <w:bCs/>
          <w:sz w:val="24"/>
          <w:szCs w:val="24"/>
          <w:lang w:val="fr-FR"/>
        </w:rPr>
      </w:pPr>
      <w:r w:rsidRPr="002C6B80">
        <w:rPr>
          <w:rFonts w:ascii="Times New Roman" w:eastAsia="Times New Roman" w:hAnsi="Times New Roman" w:cs="Times New Roman"/>
          <w:b/>
          <w:bCs/>
          <w:sz w:val="24"/>
          <w:szCs w:val="24"/>
          <w:lang w:val="fr-FR"/>
        </w:rPr>
        <w:t>Aperçu du projet</w:t>
      </w:r>
    </w:p>
    <w:p w14:paraId="7F1B2712"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En Gambie, notamment dans les centres de santé ruraux tels que le Centre de Santé de Chamen, situé dans la Région du Fleuve Central, la gestion des déchets médicaux demeure un défi majeur en raison d’infrastructures limitées, d’une formation insuffisante et du manque de ressources. Les déchets sont souvent éliminés par incinération à ciel ouvert ou dans des fosses mal conçues, et les pratiques de tri et de ségrégation sont irrégulières ou inexistantes.</w:t>
      </w:r>
    </w:p>
    <w:p w14:paraId="4FB6DDAA"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En tant qu’établissement de soins primaires desservant une vaste zone de couverture, le Centre de Santé de Chamen génère divers types de déchets médicaux issus des consultations externes, des services de maternité, des programmes de vaccination, des soins de plaies et des analyses de laboratoire. L’augmentation du nombre de patients a entraîné une hausse du volume de déchets produits, accentuant ainsi les risques liés aux mauvaises pratiques d’élimination pour le personnel, les patients et la communauté environnante. Par conséquent, un plan de gestion des déchets est nécessaire pour encadrer la production et la gestion des déchets au sein de cette structure sanitaire.</w:t>
      </w:r>
    </w:p>
    <w:p w14:paraId="3562B3FA"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Le Gouvernement de la Gambie, à travers l’Agence Nationale de Protection Sociale (NSPA), a bénéficié du soutien de la Banque Africaine de Développement (BAD) dans le cadre du </w:t>
      </w:r>
      <w:r w:rsidRPr="002C6B80">
        <w:rPr>
          <w:rFonts w:ascii="Times New Roman" w:eastAsia="Times New Roman" w:hAnsi="Times New Roman" w:cs="Times New Roman"/>
          <w:b/>
          <w:bCs/>
          <w:sz w:val="24"/>
          <w:szCs w:val="24"/>
          <w:lang w:val="fr-FR"/>
        </w:rPr>
        <w:t>Projet d’Appui aux Jeunes et Femmes Vulnérables (VYWoSP)</w:t>
      </w:r>
      <w:r w:rsidRPr="002C6B80">
        <w:rPr>
          <w:rFonts w:ascii="Times New Roman" w:eastAsia="Times New Roman" w:hAnsi="Times New Roman" w:cs="Times New Roman"/>
          <w:sz w:val="24"/>
          <w:szCs w:val="24"/>
          <w:lang w:val="fr-FR"/>
        </w:rPr>
        <w:t>. Ce projet vise à offrir aux groupes vulnérables, en particulier les jeunes déscolarisés et les femmes, des compétences orientées vers le marché ainsi qu’un accès à divers services (financiers et non financiers, services sociaux de base) afin de s’attaquer aux dimensions multiples de la pauvreté et de la vulnérabilité.</w:t>
      </w:r>
    </w:p>
    <w:p w14:paraId="269F42E8"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L’objectif principal du projet est que si les femmes et les jeunes vulnérables des zones rurales acquièrent les compétences nécessaires dans la chaîne de valeur agricole et ont accès à des services sociaux de base de qualité, leur productivité, leurs revenus familiaux et leur accès à des soins de santé et à une éducation de qualité augmenteront. Cela contribuera à la réduction de la pauvreté et à une croissance inclusive.</w:t>
      </w:r>
    </w:p>
    <w:p w14:paraId="46D683E4"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Une communication de changement social et comportemental transformatrice interviendra également pour renforcer durablement les acquis et modifier les perceptions des populations en matière d’égalité de genre, d’autonomisation économique des femmes et d’utilisation des services sociaux de base.</w:t>
      </w:r>
    </w:p>
    <w:p w14:paraId="2E8E91DA"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Le soutien financier additionnel de la Banque est destiné à appuyer la mise en œuvre du </w:t>
      </w:r>
      <w:r w:rsidRPr="002C6B80">
        <w:rPr>
          <w:rFonts w:ascii="Times New Roman" w:eastAsia="Times New Roman" w:hAnsi="Times New Roman" w:cs="Times New Roman"/>
          <w:b/>
          <w:bCs/>
          <w:sz w:val="24"/>
          <w:szCs w:val="24"/>
          <w:lang w:val="fr-FR"/>
        </w:rPr>
        <w:t>Plan Stratégique National de Santé de la Gambie (2021–2025)</w:t>
      </w:r>
      <w:r w:rsidRPr="002C6B80">
        <w:rPr>
          <w:rFonts w:ascii="Times New Roman" w:eastAsia="Times New Roman" w:hAnsi="Times New Roman" w:cs="Times New Roman"/>
          <w:sz w:val="24"/>
          <w:szCs w:val="24"/>
          <w:lang w:val="fr-FR"/>
        </w:rPr>
        <w:t xml:space="preserve">. Une partie de la subvention est allouée à la construction et à la rénovation du </w:t>
      </w:r>
      <w:r w:rsidRPr="002C6B80">
        <w:rPr>
          <w:rFonts w:ascii="Times New Roman" w:eastAsia="Times New Roman" w:hAnsi="Times New Roman" w:cs="Times New Roman"/>
          <w:b/>
          <w:bCs/>
          <w:sz w:val="24"/>
          <w:szCs w:val="24"/>
          <w:lang w:val="fr-FR"/>
        </w:rPr>
        <w:t>Centre de Santé de Chamen</w:t>
      </w:r>
      <w:r w:rsidRPr="002C6B80">
        <w:rPr>
          <w:rFonts w:ascii="Times New Roman" w:eastAsia="Times New Roman" w:hAnsi="Times New Roman" w:cs="Times New Roman"/>
          <w:sz w:val="24"/>
          <w:szCs w:val="24"/>
          <w:lang w:val="fr-FR"/>
        </w:rPr>
        <w:t>.</w:t>
      </w:r>
    </w:p>
    <w:p w14:paraId="2E7E31BC" w14:textId="77777777" w:rsidR="00082278" w:rsidRPr="002C6B80" w:rsidRDefault="00082278" w:rsidP="0072006D">
      <w:pPr>
        <w:rPr>
          <w:b/>
          <w:lang w:val="fr-FR"/>
        </w:rPr>
      </w:pPr>
      <w:r w:rsidRPr="002C6B80">
        <w:rPr>
          <w:b/>
          <w:lang w:val="fr-FR"/>
        </w:rPr>
        <w:t>Zone d’intervention du projet</w:t>
      </w:r>
    </w:p>
    <w:p w14:paraId="3A46D576"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lastRenderedPageBreak/>
        <w:t xml:space="preserve">L’intervention comprend la </w:t>
      </w:r>
      <w:r w:rsidRPr="002C6B80">
        <w:rPr>
          <w:rFonts w:ascii="Times New Roman" w:eastAsia="Times New Roman" w:hAnsi="Times New Roman" w:cs="Times New Roman"/>
          <w:b/>
          <w:bCs/>
          <w:sz w:val="24"/>
          <w:szCs w:val="24"/>
          <w:lang w:val="fr-FR"/>
        </w:rPr>
        <w:t>construction et/ou la rénovation du Centre de Santé de Chamen</w:t>
      </w:r>
      <w:r w:rsidRPr="002C6B80">
        <w:rPr>
          <w:rFonts w:ascii="Times New Roman" w:eastAsia="Times New Roman" w:hAnsi="Times New Roman" w:cs="Times New Roman"/>
          <w:sz w:val="24"/>
          <w:szCs w:val="24"/>
          <w:lang w:val="fr-FR"/>
        </w:rPr>
        <w:t xml:space="preserve">, situé dans le </w:t>
      </w:r>
      <w:r w:rsidRPr="002C6B80">
        <w:rPr>
          <w:rFonts w:ascii="Times New Roman" w:eastAsia="Times New Roman" w:hAnsi="Times New Roman" w:cs="Times New Roman"/>
          <w:b/>
          <w:bCs/>
          <w:sz w:val="24"/>
          <w:szCs w:val="24"/>
          <w:lang w:val="fr-FR"/>
        </w:rPr>
        <w:t>district de Nianija</w:t>
      </w:r>
      <w:r w:rsidRPr="002C6B80">
        <w:rPr>
          <w:rFonts w:ascii="Times New Roman" w:eastAsia="Times New Roman" w:hAnsi="Times New Roman" w:cs="Times New Roman"/>
          <w:sz w:val="24"/>
          <w:szCs w:val="24"/>
          <w:lang w:val="fr-FR"/>
        </w:rPr>
        <w:t xml:space="preserve">, au </w:t>
      </w:r>
      <w:r w:rsidRPr="002C6B80">
        <w:rPr>
          <w:rFonts w:ascii="Times New Roman" w:eastAsia="Times New Roman" w:hAnsi="Times New Roman" w:cs="Times New Roman"/>
          <w:b/>
          <w:bCs/>
          <w:sz w:val="24"/>
          <w:szCs w:val="24"/>
          <w:lang w:val="fr-FR"/>
        </w:rPr>
        <w:t>nord de la Région du Fleuve Central (CRRN)</w:t>
      </w:r>
      <w:r w:rsidRPr="002C6B80">
        <w:rPr>
          <w:rFonts w:ascii="Times New Roman" w:eastAsia="Times New Roman" w:hAnsi="Times New Roman" w:cs="Times New Roman"/>
          <w:sz w:val="24"/>
          <w:szCs w:val="24"/>
          <w:lang w:val="fr-FR"/>
        </w:rPr>
        <w:t xml:space="preserve">. Établi en </w:t>
      </w:r>
      <w:r w:rsidRPr="002C6B80">
        <w:rPr>
          <w:rFonts w:ascii="Times New Roman" w:eastAsia="Times New Roman" w:hAnsi="Times New Roman" w:cs="Times New Roman"/>
          <w:b/>
          <w:bCs/>
          <w:sz w:val="24"/>
          <w:szCs w:val="24"/>
          <w:lang w:val="fr-FR"/>
        </w:rPr>
        <w:t>1938</w:t>
      </w:r>
      <w:r w:rsidRPr="002C6B80">
        <w:rPr>
          <w:rFonts w:ascii="Times New Roman" w:eastAsia="Times New Roman" w:hAnsi="Times New Roman" w:cs="Times New Roman"/>
          <w:sz w:val="24"/>
          <w:szCs w:val="24"/>
          <w:lang w:val="fr-FR"/>
        </w:rPr>
        <w:t xml:space="preserve">, ce centre de santé compte parmi les plus anciens établissements de soins primaires du pays. Il fournit des </w:t>
      </w:r>
      <w:r w:rsidRPr="002C6B80">
        <w:rPr>
          <w:rFonts w:ascii="Times New Roman" w:eastAsia="Times New Roman" w:hAnsi="Times New Roman" w:cs="Times New Roman"/>
          <w:b/>
          <w:bCs/>
          <w:sz w:val="24"/>
          <w:szCs w:val="24"/>
          <w:lang w:val="fr-FR"/>
        </w:rPr>
        <w:t>services de santé essentiels</w:t>
      </w:r>
      <w:r w:rsidRPr="002C6B80">
        <w:rPr>
          <w:rFonts w:ascii="Times New Roman" w:eastAsia="Times New Roman" w:hAnsi="Times New Roman" w:cs="Times New Roman"/>
          <w:sz w:val="24"/>
          <w:szCs w:val="24"/>
          <w:lang w:val="fr-FR"/>
        </w:rPr>
        <w:t xml:space="preserve"> à </w:t>
      </w:r>
      <w:r w:rsidRPr="002C6B80">
        <w:rPr>
          <w:rFonts w:ascii="Times New Roman" w:eastAsia="Times New Roman" w:hAnsi="Times New Roman" w:cs="Times New Roman"/>
          <w:b/>
          <w:bCs/>
          <w:sz w:val="24"/>
          <w:szCs w:val="24"/>
          <w:lang w:val="fr-FR"/>
        </w:rPr>
        <w:t>trente-quatre (34) communautés</w:t>
      </w:r>
      <w:r w:rsidRPr="002C6B80">
        <w:rPr>
          <w:rFonts w:ascii="Times New Roman" w:eastAsia="Times New Roman" w:hAnsi="Times New Roman" w:cs="Times New Roman"/>
          <w:sz w:val="24"/>
          <w:szCs w:val="24"/>
          <w:lang w:val="fr-FR"/>
        </w:rPr>
        <w:t xml:space="preserve"> du district de Nianija, couvrant une </w:t>
      </w:r>
      <w:r w:rsidRPr="002C6B80">
        <w:rPr>
          <w:rFonts w:ascii="Times New Roman" w:eastAsia="Times New Roman" w:hAnsi="Times New Roman" w:cs="Times New Roman"/>
          <w:b/>
          <w:bCs/>
          <w:sz w:val="24"/>
          <w:szCs w:val="24"/>
          <w:lang w:val="fr-FR"/>
        </w:rPr>
        <w:t>population d’environ 12 585 habitants</w:t>
      </w:r>
      <w:r w:rsidRPr="002C6B80">
        <w:rPr>
          <w:rFonts w:ascii="Times New Roman" w:eastAsia="Times New Roman" w:hAnsi="Times New Roman" w:cs="Times New Roman"/>
          <w:sz w:val="24"/>
          <w:szCs w:val="24"/>
          <w:lang w:val="fr-FR"/>
        </w:rPr>
        <w:t xml:space="preserve">, dont </w:t>
      </w:r>
      <w:r w:rsidRPr="002C6B80">
        <w:rPr>
          <w:rFonts w:ascii="Times New Roman" w:eastAsia="Times New Roman" w:hAnsi="Times New Roman" w:cs="Times New Roman"/>
          <w:b/>
          <w:bCs/>
          <w:sz w:val="24"/>
          <w:szCs w:val="24"/>
          <w:lang w:val="fr-FR"/>
        </w:rPr>
        <w:t>1 928 enfants de moins de cinq ans</w:t>
      </w:r>
      <w:r w:rsidRPr="002C6B80">
        <w:rPr>
          <w:rFonts w:ascii="Times New Roman" w:eastAsia="Times New Roman" w:hAnsi="Times New Roman" w:cs="Times New Roman"/>
          <w:sz w:val="24"/>
          <w:szCs w:val="24"/>
          <w:lang w:val="fr-FR"/>
        </w:rPr>
        <w:t>.</w:t>
      </w:r>
    </w:p>
    <w:p w14:paraId="4A77D361"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Le centre enregistre en moyenne </w:t>
      </w:r>
      <w:r w:rsidRPr="002C6B80">
        <w:rPr>
          <w:rFonts w:ascii="Times New Roman" w:eastAsia="Times New Roman" w:hAnsi="Times New Roman" w:cs="Times New Roman"/>
          <w:b/>
          <w:bCs/>
          <w:sz w:val="24"/>
          <w:szCs w:val="24"/>
          <w:lang w:val="fr-FR"/>
        </w:rPr>
        <w:t>500 consultations mensuelles</w:t>
      </w:r>
      <w:r w:rsidRPr="002C6B80">
        <w:rPr>
          <w:rFonts w:ascii="Times New Roman" w:eastAsia="Times New Roman" w:hAnsi="Times New Roman" w:cs="Times New Roman"/>
          <w:sz w:val="24"/>
          <w:szCs w:val="24"/>
          <w:lang w:val="fr-FR"/>
        </w:rPr>
        <w:t xml:space="preserve"> au niveau du </w:t>
      </w:r>
      <w:r w:rsidRPr="002C6B80">
        <w:rPr>
          <w:rFonts w:ascii="Times New Roman" w:eastAsia="Times New Roman" w:hAnsi="Times New Roman" w:cs="Times New Roman"/>
          <w:b/>
          <w:bCs/>
          <w:sz w:val="24"/>
          <w:szCs w:val="24"/>
          <w:lang w:val="fr-FR"/>
        </w:rPr>
        <w:t>service de consultations externes (OPD)</w:t>
      </w:r>
      <w:r w:rsidRPr="002C6B80">
        <w:rPr>
          <w:rFonts w:ascii="Times New Roman" w:eastAsia="Times New Roman" w:hAnsi="Times New Roman" w:cs="Times New Roman"/>
          <w:sz w:val="24"/>
          <w:szCs w:val="24"/>
          <w:lang w:val="fr-FR"/>
        </w:rPr>
        <w:t xml:space="preserve"> pour la population générale. Parmi ces consultations, environ </w:t>
      </w:r>
      <w:r w:rsidRPr="002C6B80">
        <w:rPr>
          <w:rFonts w:ascii="Times New Roman" w:eastAsia="Times New Roman" w:hAnsi="Times New Roman" w:cs="Times New Roman"/>
          <w:b/>
          <w:bCs/>
          <w:sz w:val="24"/>
          <w:szCs w:val="24"/>
          <w:lang w:val="fr-FR"/>
        </w:rPr>
        <w:t>300</w:t>
      </w:r>
      <w:r w:rsidRPr="002C6B80">
        <w:rPr>
          <w:rFonts w:ascii="Times New Roman" w:eastAsia="Times New Roman" w:hAnsi="Times New Roman" w:cs="Times New Roman"/>
          <w:sz w:val="24"/>
          <w:szCs w:val="24"/>
          <w:lang w:val="fr-FR"/>
        </w:rPr>
        <w:t xml:space="preserve"> concernent spécifiquement les </w:t>
      </w:r>
      <w:r w:rsidRPr="002C6B80">
        <w:rPr>
          <w:rFonts w:ascii="Times New Roman" w:eastAsia="Times New Roman" w:hAnsi="Times New Roman" w:cs="Times New Roman"/>
          <w:b/>
          <w:bCs/>
          <w:sz w:val="24"/>
          <w:szCs w:val="24"/>
          <w:lang w:val="fr-FR"/>
        </w:rPr>
        <w:t>enfants de moins de cinq ans</w:t>
      </w:r>
      <w:r w:rsidRPr="002C6B80">
        <w:rPr>
          <w:rFonts w:ascii="Times New Roman" w:eastAsia="Times New Roman" w:hAnsi="Times New Roman" w:cs="Times New Roman"/>
          <w:sz w:val="24"/>
          <w:szCs w:val="24"/>
          <w:lang w:val="fr-FR"/>
        </w:rPr>
        <w:t xml:space="preserve">. En </w:t>
      </w:r>
      <w:r w:rsidRPr="002C6B80">
        <w:rPr>
          <w:rFonts w:ascii="Times New Roman" w:eastAsia="Times New Roman" w:hAnsi="Times New Roman" w:cs="Times New Roman"/>
          <w:b/>
          <w:bCs/>
          <w:sz w:val="24"/>
          <w:szCs w:val="24"/>
          <w:lang w:val="fr-FR"/>
        </w:rPr>
        <w:t>2024</w:t>
      </w:r>
      <w:r w:rsidRPr="002C6B80">
        <w:rPr>
          <w:rFonts w:ascii="Times New Roman" w:eastAsia="Times New Roman" w:hAnsi="Times New Roman" w:cs="Times New Roman"/>
          <w:sz w:val="24"/>
          <w:szCs w:val="24"/>
          <w:lang w:val="fr-FR"/>
        </w:rPr>
        <w:t xml:space="preserve">, le Centre de Santé de Chamen a enregistré un total de </w:t>
      </w:r>
      <w:r w:rsidRPr="002C6B80">
        <w:rPr>
          <w:rFonts w:ascii="Times New Roman" w:eastAsia="Times New Roman" w:hAnsi="Times New Roman" w:cs="Times New Roman"/>
          <w:b/>
          <w:bCs/>
          <w:sz w:val="24"/>
          <w:szCs w:val="24"/>
          <w:lang w:val="fr-FR"/>
        </w:rPr>
        <w:t>250 accouchements assistés</w:t>
      </w:r>
      <w:r w:rsidRPr="002C6B80">
        <w:rPr>
          <w:rFonts w:ascii="Times New Roman" w:eastAsia="Times New Roman" w:hAnsi="Times New Roman" w:cs="Times New Roman"/>
          <w:sz w:val="24"/>
          <w:szCs w:val="24"/>
          <w:lang w:val="fr-FR"/>
        </w:rPr>
        <w:t xml:space="preserve"> par du personnel qualifié.</w:t>
      </w:r>
    </w:p>
    <w:p w14:paraId="71F4FCF6" w14:textId="77777777" w:rsidR="00082278" w:rsidRPr="002C6B80" w:rsidRDefault="00082278" w:rsidP="0072006D">
      <w:pPr>
        <w:rPr>
          <w:b/>
          <w:lang w:val="fr-FR"/>
        </w:rPr>
      </w:pPr>
      <w:r w:rsidRPr="002C6B80">
        <w:rPr>
          <w:b/>
          <w:lang w:val="fr-FR"/>
        </w:rPr>
        <w:t>Description des activités de construction/rénovation au Centre de Santé de Chamen</w:t>
      </w:r>
    </w:p>
    <w:p w14:paraId="5E996991"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2C6B80">
        <w:rPr>
          <w:rFonts w:ascii="Times New Roman" w:eastAsia="Times New Roman" w:hAnsi="Times New Roman" w:cs="Times New Roman"/>
          <w:sz w:val="24"/>
          <w:szCs w:val="24"/>
          <w:lang w:val="fr-FR"/>
        </w:rPr>
        <w:t xml:space="preserve">Bien que plusieurs </w:t>
      </w:r>
      <w:r w:rsidRPr="002C6B80">
        <w:rPr>
          <w:rFonts w:ascii="Times New Roman" w:eastAsia="Times New Roman" w:hAnsi="Times New Roman" w:cs="Times New Roman"/>
          <w:b/>
          <w:bCs/>
          <w:sz w:val="24"/>
          <w:szCs w:val="24"/>
          <w:lang w:val="fr-FR"/>
        </w:rPr>
        <w:t>rénovations</w:t>
      </w:r>
      <w:r w:rsidRPr="002C6B80">
        <w:rPr>
          <w:rFonts w:ascii="Times New Roman" w:eastAsia="Times New Roman" w:hAnsi="Times New Roman" w:cs="Times New Roman"/>
          <w:sz w:val="24"/>
          <w:szCs w:val="24"/>
          <w:lang w:val="fr-FR"/>
        </w:rPr>
        <w:t xml:space="preserve"> aient été effectuées par le passé, </w:t>
      </w:r>
      <w:r w:rsidRPr="002C6B80">
        <w:rPr>
          <w:rFonts w:ascii="Times New Roman" w:eastAsia="Times New Roman" w:hAnsi="Times New Roman" w:cs="Times New Roman"/>
          <w:b/>
          <w:bCs/>
          <w:sz w:val="24"/>
          <w:szCs w:val="24"/>
          <w:lang w:val="fr-FR"/>
        </w:rPr>
        <w:t>l’état actuel des infrastructures</w:t>
      </w:r>
      <w:r w:rsidRPr="002C6B80">
        <w:rPr>
          <w:rFonts w:ascii="Times New Roman" w:eastAsia="Times New Roman" w:hAnsi="Times New Roman" w:cs="Times New Roman"/>
          <w:sz w:val="24"/>
          <w:szCs w:val="24"/>
          <w:lang w:val="fr-FR"/>
        </w:rPr>
        <w:t xml:space="preserve"> du centre nécessite une </w:t>
      </w:r>
      <w:r w:rsidRPr="002C6B80">
        <w:rPr>
          <w:rFonts w:ascii="Times New Roman" w:eastAsia="Times New Roman" w:hAnsi="Times New Roman" w:cs="Times New Roman"/>
          <w:b/>
          <w:bCs/>
          <w:sz w:val="24"/>
          <w:szCs w:val="24"/>
          <w:lang w:val="fr-FR"/>
        </w:rPr>
        <w:t>réhabilitation urgente</w:t>
      </w:r>
      <w:r w:rsidRPr="002C6B80">
        <w:rPr>
          <w:rFonts w:ascii="Times New Roman" w:eastAsia="Times New Roman" w:hAnsi="Times New Roman" w:cs="Times New Roman"/>
          <w:sz w:val="24"/>
          <w:szCs w:val="24"/>
          <w:lang w:val="fr-FR"/>
        </w:rPr>
        <w:t xml:space="preserve"> afin d’assurer une prestation de soins de santé </w:t>
      </w:r>
      <w:r w:rsidRPr="002C6B80">
        <w:rPr>
          <w:rFonts w:ascii="Times New Roman" w:eastAsia="Times New Roman" w:hAnsi="Times New Roman" w:cs="Times New Roman"/>
          <w:b/>
          <w:bCs/>
          <w:sz w:val="24"/>
          <w:szCs w:val="24"/>
          <w:lang w:val="fr-FR"/>
        </w:rPr>
        <w:t>de meilleure qualité</w:t>
      </w:r>
      <w:r w:rsidRPr="002C6B80">
        <w:rPr>
          <w:rFonts w:ascii="Times New Roman" w:eastAsia="Times New Roman" w:hAnsi="Times New Roman" w:cs="Times New Roman"/>
          <w:sz w:val="24"/>
          <w:szCs w:val="24"/>
          <w:lang w:val="fr-FR"/>
        </w:rPr>
        <w:t>.</w:t>
      </w:r>
      <w:r w:rsidRPr="002C6B80">
        <w:rPr>
          <w:rFonts w:ascii="Times New Roman" w:eastAsia="Times New Roman" w:hAnsi="Times New Roman" w:cs="Times New Roman"/>
          <w:sz w:val="24"/>
          <w:szCs w:val="24"/>
          <w:lang w:val="fr-FR"/>
        </w:rPr>
        <w:br/>
      </w:r>
      <w:r w:rsidRPr="003F1513">
        <w:rPr>
          <w:rFonts w:ascii="Times New Roman" w:eastAsia="Times New Roman" w:hAnsi="Times New Roman" w:cs="Times New Roman"/>
          <w:sz w:val="24"/>
          <w:szCs w:val="24"/>
          <w:lang w:val="fr-CI"/>
        </w:rPr>
        <w:t xml:space="preserve">À la suite de l’évaluation du centre, les </w:t>
      </w:r>
      <w:r w:rsidRPr="003F1513">
        <w:rPr>
          <w:rFonts w:ascii="Times New Roman" w:eastAsia="Times New Roman" w:hAnsi="Times New Roman" w:cs="Times New Roman"/>
          <w:b/>
          <w:bCs/>
          <w:sz w:val="24"/>
          <w:szCs w:val="24"/>
          <w:lang w:val="fr-CI"/>
        </w:rPr>
        <w:t>travaux de construction/rénovation suivants</w:t>
      </w:r>
      <w:r w:rsidRPr="003F1513">
        <w:rPr>
          <w:rFonts w:ascii="Times New Roman" w:eastAsia="Times New Roman" w:hAnsi="Times New Roman" w:cs="Times New Roman"/>
          <w:sz w:val="24"/>
          <w:szCs w:val="24"/>
          <w:lang w:val="fr-CI"/>
        </w:rPr>
        <w:t xml:space="preserve"> ont été recommandés :</w:t>
      </w:r>
    </w:p>
    <w:p w14:paraId="3E73D7C9"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Retrait et remplacement des </w:t>
      </w:r>
      <w:r w:rsidRPr="002C6B80">
        <w:rPr>
          <w:rFonts w:ascii="Times New Roman" w:eastAsia="Times New Roman" w:hAnsi="Times New Roman" w:cs="Times New Roman"/>
          <w:b/>
          <w:bCs/>
          <w:sz w:val="24"/>
          <w:szCs w:val="24"/>
          <w:lang w:val="fr-FR"/>
        </w:rPr>
        <w:t>plaques de toiture et structures de toit</w:t>
      </w:r>
      <w:r w:rsidRPr="002C6B80">
        <w:rPr>
          <w:rFonts w:ascii="Times New Roman" w:eastAsia="Times New Roman" w:hAnsi="Times New Roman" w:cs="Times New Roman"/>
          <w:sz w:val="24"/>
          <w:szCs w:val="24"/>
          <w:lang w:val="fr-FR"/>
        </w:rPr>
        <w:t xml:space="preserve"> par des neuves.</w:t>
      </w:r>
    </w:p>
    <w:p w14:paraId="7D2A1A60"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Réparation et remplacement de </w:t>
      </w:r>
      <w:r w:rsidRPr="002C6B80">
        <w:rPr>
          <w:rFonts w:ascii="Times New Roman" w:eastAsia="Times New Roman" w:hAnsi="Times New Roman" w:cs="Times New Roman"/>
          <w:b/>
          <w:bCs/>
          <w:sz w:val="24"/>
          <w:szCs w:val="24"/>
          <w:lang w:val="fr-FR"/>
        </w:rPr>
        <w:t>toutes les défaillances électriques</w:t>
      </w:r>
      <w:r w:rsidRPr="002C6B80">
        <w:rPr>
          <w:rFonts w:ascii="Times New Roman" w:eastAsia="Times New Roman" w:hAnsi="Times New Roman" w:cs="Times New Roman"/>
          <w:sz w:val="24"/>
          <w:szCs w:val="24"/>
          <w:lang w:val="fr-FR"/>
        </w:rPr>
        <w:t>, y compris les câbles et les appareils.</w:t>
      </w:r>
    </w:p>
    <w:p w14:paraId="5342C557"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Réparation des </w:t>
      </w:r>
      <w:r w:rsidRPr="002C6B80">
        <w:rPr>
          <w:rFonts w:ascii="Times New Roman" w:eastAsia="Times New Roman" w:hAnsi="Times New Roman" w:cs="Times New Roman"/>
          <w:b/>
          <w:bCs/>
          <w:sz w:val="24"/>
          <w:szCs w:val="24"/>
          <w:lang w:val="fr-FR"/>
        </w:rPr>
        <w:t>fissures mineures et majeures</w:t>
      </w:r>
      <w:r w:rsidRPr="002C6B80">
        <w:rPr>
          <w:rFonts w:ascii="Times New Roman" w:eastAsia="Times New Roman" w:hAnsi="Times New Roman" w:cs="Times New Roman"/>
          <w:sz w:val="24"/>
          <w:szCs w:val="24"/>
          <w:lang w:val="fr-FR"/>
        </w:rPr>
        <w:t xml:space="preserve"> sur les murs.</w:t>
      </w:r>
    </w:p>
    <w:p w14:paraId="43998D2C"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Réparation et remplacement des </w:t>
      </w:r>
      <w:r w:rsidRPr="002C6B80">
        <w:rPr>
          <w:rFonts w:ascii="Times New Roman" w:eastAsia="Times New Roman" w:hAnsi="Times New Roman" w:cs="Times New Roman"/>
          <w:b/>
          <w:bCs/>
          <w:sz w:val="24"/>
          <w:szCs w:val="24"/>
          <w:lang w:val="fr-FR"/>
        </w:rPr>
        <w:t>installations de plomberie</w:t>
      </w:r>
      <w:r w:rsidRPr="002C6B80">
        <w:rPr>
          <w:rFonts w:ascii="Times New Roman" w:eastAsia="Times New Roman" w:hAnsi="Times New Roman" w:cs="Times New Roman"/>
          <w:sz w:val="24"/>
          <w:szCs w:val="24"/>
          <w:lang w:val="fr-FR"/>
        </w:rPr>
        <w:t xml:space="preserve"> dans les salles d’hospitalisation et les toilettes.</w:t>
      </w:r>
    </w:p>
    <w:p w14:paraId="74C9A068" w14:textId="77777777" w:rsidR="00082278" w:rsidRPr="00082278"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Repeindre</w:t>
      </w:r>
      <w:r w:rsidRPr="00082278">
        <w:rPr>
          <w:rFonts w:ascii="Times New Roman" w:eastAsia="Times New Roman" w:hAnsi="Times New Roman" w:cs="Times New Roman"/>
          <w:sz w:val="24"/>
          <w:szCs w:val="24"/>
        </w:rPr>
        <w:t xml:space="preserve"> l’ensemble du bâtiment.</w:t>
      </w:r>
    </w:p>
    <w:p w14:paraId="761BA44C"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Retrait et remplacement du </w:t>
      </w:r>
      <w:r w:rsidRPr="002C6B80">
        <w:rPr>
          <w:rFonts w:ascii="Times New Roman" w:eastAsia="Times New Roman" w:hAnsi="Times New Roman" w:cs="Times New Roman"/>
          <w:b/>
          <w:bCs/>
          <w:sz w:val="24"/>
          <w:szCs w:val="24"/>
          <w:lang w:val="fr-FR"/>
        </w:rPr>
        <w:t>plafond</w:t>
      </w:r>
      <w:r w:rsidRPr="002C6B80">
        <w:rPr>
          <w:rFonts w:ascii="Times New Roman" w:eastAsia="Times New Roman" w:hAnsi="Times New Roman" w:cs="Times New Roman"/>
          <w:sz w:val="24"/>
          <w:szCs w:val="24"/>
          <w:lang w:val="fr-FR"/>
        </w:rPr>
        <w:t xml:space="preserve"> par un nouveau.</w:t>
      </w:r>
    </w:p>
    <w:p w14:paraId="1D7AF4D1"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Retrait et remplacement des </w:t>
      </w:r>
      <w:r w:rsidRPr="002C6B80">
        <w:rPr>
          <w:rFonts w:ascii="Times New Roman" w:eastAsia="Times New Roman" w:hAnsi="Times New Roman" w:cs="Times New Roman"/>
          <w:b/>
          <w:bCs/>
          <w:sz w:val="24"/>
          <w:szCs w:val="24"/>
          <w:lang w:val="fr-FR"/>
        </w:rPr>
        <w:t>portes et fenêtres</w:t>
      </w:r>
      <w:r w:rsidRPr="002C6B80">
        <w:rPr>
          <w:rFonts w:ascii="Times New Roman" w:eastAsia="Times New Roman" w:hAnsi="Times New Roman" w:cs="Times New Roman"/>
          <w:sz w:val="24"/>
          <w:szCs w:val="24"/>
          <w:lang w:val="fr-FR"/>
        </w:rPr>
        <w:t xml:space="preserve"> par des neuves.</w:t>
      </w:r>
    </w:p>
    <w:p w14:paraId="110EBD7C"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Installation de </w:t>
      </w:r>
      <w:r w:rsidRPr="002C6B80">
        <w:rPr>
          <w:rFonts w:ascii="Times New Roman" w:eastAsia="Times New Roman" w:hAnsi="Times New Roman" w:cs="Times New Roman"/>
          <w:b/>
          <w:bCs/>
          <w:sz w:val="24"/>
          <w:szCs w:val="24"/>
          <w:lang w:val="fr-FR"/>
        </w:rPr>
        <w:t>nouveaux carreaux de sol</w:t>
      </w:r>
      <w:r w:rsidRPr="002C6B80">
        <w:rPr>
          <w:rFonts w:ascii="Times New Roman" w:eastAsia="Times New Roman" w:hAnsi="Times New Roman" w:cs="Times New Roman"/>
          <w:sz w:val="24"/>
          <w:szCs w:val="24"/>
          <w:lang w:val="fr-FR"/>
        </w:rPr>
        <w:t xml:space="preserve"> là où cela est nécessaire.</w:t>
      </w:r>
    </w:p>
    <w:p w14:paraId="7D88036D"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Extension du service de maternité</w:t>
      </w:r>
      <w:r w:rsidRPr="002C6B80">
        <w:rPr>
          <w:rFonts w:ascii="Times New Roman" w:eastAsia="Times New Roman" w:hAnsi="Times New Roman" w:cs="Times New Roman"/>
          <w:sz w:val="24"/>
          <w:szCs w:val="24"/>
          <w:lang w:val="fr-FR"/>
        </w:rPr>
        <w:t xml:space="preserve"> en créant une </w:t>
      </w:r>
      <w:r w:rsidRPr="002C6B80">
        <w:rPr>
          <w:rFonts w:ascii="Times New Roman" w:eastAsia="Times New Roman" w:hAnsi="Times New Roman" w:cs="Times New Roman"/>
          <w:b/>
          <w:bCs/>
          <w:sz w:val="24"/>
          <w:szCs w:val="24"/>
          <w:lang w:val="fr-FR"/>
        </w:rPr>
        <w:t>salle d’accouchement individuelle</w:t>
      </w:r>
      <w:r w:rsidRPr="002C6B80">
        <w:rPr>
          <w:rFonts w:ascii="Times New Roman" w:eastAsia="Times New Roman" w:hAnsi="Times New Roman" w:cs="Times New Roman"/>
          <w:sz w:val="24"/>
          <w:szCs w:val="24"/>
          <w:lang w:val="fr-FR"/>
        </w:rPr>
        <w:t xml:space="preserve"> pour chaque patiente, garantissant une </w:t>
      </w:r>
      <w:r w:rsidRPr="002C6B80">
        <w:rPr>
          <w:rFonts w:ascii="Times New Roman" w:eastAsia="Times New Roman" w:hAnsi="Times New Roman" w:cs="Times New Roman"/>
          <w:b/>
          <w:bCs/>
          <w:sz w:val="24"/>
          <w:szCs w:val="24"/>
          <w:lang w:val="fr-FR"/>
        </w:rPr>
        <w:t>intimité totale</w:t>
      </w:r>
      <w:r w:rsidRPr="002C6B80">
        <w:rPr>
          <w:rFonts w:ascii="Times New Roman" w:eastAsia="Times New Roman" w:hAnsi="Times New Roman" w:cs="Times New Roman"/>
          <w:sz w:val="24"/>
          <w:szCs w:val="24"/>
          <w:lang w:val="fr-FR"/>
        </w:rPr>
        <w:t>.</w:t>
      </w:r>
    </w:p>
    <w:p w14:paraId="65F87471"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Agrandissement du pavillon de maternité</w:t>
      </w:r>
      <w:r w:rsidRPr="002C6B80">
        <w:rPr>
          <w:rFonts w:ascii="Times New Roman" w:eastAsia="Times New Roman" w:hAnsi="Times New Roman" w:cs="Times New Roman"/>
          <w:sz w:val="24"/>
          <w:szCs w:val="24"/>
          <w:lang w:val="fr-FR"/>
        </w:rPr>
        <w:t xml:space="preserve"> pour accueillir un plus grand nombre de patientes.</w:t>
      </w:r>
    </w:p>
    <w:p w14:paraId="0797F908"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Construction d’un bâtiment à un étage</w:t>
      </w:r>
      <w:r w:rsidRPr="002C6B80">
        <w:rPr>
          <w:rFonts w:ascii="Times New Roman" w:eastAsia="Times New Roman" w:hAnsi="Times New Roman" w:cs="Times New Roman"/>
          <w:sz w:val="24"/>
          <w:szCs w:val="24"/>
          <w:lang w:val="fr-FR"/>
        </w:rPr>
        <w:t xml:space="preserve"> pour le </w:t>
      </w:r>
      <w:r w:rsidRPr="002C6B80">
        <w:rPr>
          <w:rFonts w:ascii="Times New Roman" w:eastAsia="Times New Roman" w:hAnsi="Times New Roman" w:cs="Times New Roman"/>
          <w:b/>
          <w:bCs/>
          <w:sz w:val="24"/>
          <w:szCs w:val="24"/>
          <w:lang w:val="fr-FR"/>
        </w:rPr>
        <w:t>logement du personnel</w:t>
      </w:r>
      <w:r w:rsidRPr="002C6B80">
        <w:rPr>
          <w:rFonts w:ascii="Times New Roman" w:eastAsia="Times New Roman" w:hAnsi="Times New Roman" w:cs="Times New Roman"/>
          <w:sz w:val="24"/>
          <w:szCs w:val="24"/>
          <w:lang w:val="fr-FR"/>
        </w:rPr>
        <w:t xml:space="preserve"> afin d’héberger davantage d’employés.</w:t>
      </w:r>
    </w:p>
    <w:p w14:paraId="6C39638C"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Construction d’un pavillon pour hommes et femmes</w:t>
      </w:r>
      <w:r w:rsidRPr="002C6B80">
        <w:rPr>
          <w:rFonts w:ascii="Times New Roman" w:eastAsia="Times New Roman" w:hAnsi="Times New Roman" w:cs="Times New Roman"/>
          <w:sz w:val="24"/>
          <w:szCs w:val="24"/>
          <w:lang w:val="fr-FR"/>
        </w:rPr>
        <w:t xml:space="preserve"> afin d’augmenter la capacité d’accueil.</w:t>
      </w:r>
    </w:p>
    <w:p w14:paraId="70ACE22D"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Construction d’un nouveau bloc</w:t>
      </w:r>
      <w:r w:rsidRPr="002C6B80">
        <w:rPr>
          <w:rFonts w:ascii="Times New Roman" w:eastAsia="Times New Roman" w:hAnsi="Times New Roman" w:cs="Times New Roman"/>
          <w:sz w:val="24"/>
          <w:szCs w:val="24"/>
          <w:lang w:val="fr-FR"/>
        </w:rPr>
        <w:t xml:space="preserve"> pour abriter les services de </w:t>
      </w:r>
      <w:r w:rsidRPr="002C6B80">
        <w:rPr>
          <w:rFonts w:ascii="Times New Roman" w:eastAsia="Times New Roman" w:hAnsi="Times New Roman" w:cs="Times New Roman"/>
          <w:b/>
          <w:bCs/>
          <w:sz w:val="24"/>
          <w:szCs w:val="24"/>
          <w:lang w:val="fr-FR"/>
        </w:rPr>
        <w:t>santé publique, de laboratoire et d’imagerie médicale</w:t>
      </w:r>
      <w:r w:rsidRPr="002C6B80">
        <w:rPr>
          <w:rFonts w:ascii="Times New Roman" w:eastAsia="Times New Roman" w:hAnsi="Times New Roman" w:cs="Times New Roman"/>
          <w:sz w:val="24"/>
          <w:szCs w:val="24"/>
          <w:lang w:val="fr-FR"/>
        </w:rPr>
        <w:t>.</w:t>
      </w:r>
    </w:p>
    <w:p w14:paraId="336DBCFA"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Reconstruction d’une clôture périmétrique</w:t>
      </w:r>
      <w:r w:rsidRPr="002C6B80">
        <w:rPr>
          <w:rFonts w:ascii="Times New Roman" w:eastAsia="Times New Roman" w:hAnsi="Times New Roman" w:cs="Times New Roman"/>
          <w:sz w:val="24"/>
          <w:szCs w:val="24"/>
          <w:lang w:val="fr-FR"/>
        </w:rPr>
        <w:t xml:space="preserve"> d’environ </w:t>
      </w:r>
      <w:r w:rsidRPr="002C6B80">
        <w:rPr>
          <w:rFonts w:ascii="Times New Roman" w:eastAsia="Times New Roman" w:hAnsi="Times New Roman" w:cs="Times New Roman"/>
          <w:b/>
          <w:bCs/>
          <w:sz w:val="24"/>
          <w:szCs w:val="24"/>
          <w:lang w:val="fr-FR"/>
        </w:rPr>
        <w:t>250 mètres</w:t>
      </w:r>
      <w:r w:rsidRPr="002C6B80">
        <w:rPr>
          <w:rFonts w:ascii="Times New Roman" w:eastAsia="Times New Roman" w:hAnsi="Times New Roman" w:cs="Times New Roman"/>
          <w:sz w:val="24"/>
          <w:szCs w:val="24"/>
          <w:lang w:val="fr-FR"/>
        </w:rPr>
        <w:t>.</w:t>
      </w:r>
    </w:p>
    <w:p w14:paraId="13F79A90"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Fourniture d’une </w:t>
      </w:r>
      <w:r w:rsidRPr="002C6B80">
        <w:rPr>
          <w:rFonts w:ascii="Times New Roman" w:eastAsia="Times New Roman" w:hAnsi="Times New Roman" w:cs="Times New Roman"/>
          <w:b/>
          <w:bCs/>
          <w:sz w:val="24"/>
          <w:szCs w:val="24"/>
          <w:lang w:val="fr-FR"/>
        </w:rPr>
        <w:t>source d’énergie supplémentaire</w:t>
      </w:r>
      <w:r w:rsidRPr="002C6B80">
        <w:rPr>
          <w:rFonts w:ascii="Times New Roman" w:eastAsia="Times New Roman" w:hAnsi="Times New Roman" w:cs="Times New Roman"/>
          <w:sz w:val="24"/>
          <w:szCs w:val="24"/>
          <w:lang w:val="fr-FR"/>
        </w:rPr>
        <w:t xml:space="preserve"> à l’aide de </w:t>
      </w:r>
      <w:r w:rsidRPr="002C6B80">
        <w:rPr>
          <w:rFonts w:ascii="Times New Roman" w:eastAsia="Times New Roman" w:hAnsi="Times New Roman" w:cs="Times New Roman"/>
          <w:b/>
          <w:bCs/>
          <w:sz w:val="24"/>
          <w:szCs w:val="24"/>
          <w:lang w:val="fr-FR"/>
        </w:rPr>
        <w:t>panneaux solaires</w:t>
      </w:r>
      <w:r w:rsidRPr="002C6B80">
        <w:rPr>
          <w:rFonts w:ascii="Times New Roman" w:eastAsia="Times New Roman" w:hAnsi="Times New Roman" w:cs="Times New Roman"/>
          <w:sz w:val="24"/>
          <w:szCs w:val="24"/>
          <w:lang w:val="fr-FR"/>
        </w:rPr>
        <w:t>.</w:t>
      </w:r>
    </w:p>
    <w:p w14:paraId="1CF154B1" w14:textId="77777777" w:rsidR="00082278" w:rsidRPr="002C6B80" w:rsidRDefault="00082278" w:rsidP="00082278">
      <w:pPr>
        <w:numPr>
          <w:ilvl w:val="0"/>
          <w:numId w:val="58"/>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Installation de </w:t>
      </w:r>
      <w:r w:rsidRPr="002C6B80">
        <w:rPr>
          <w:rFonts w:ascii="Times New Roman" w:eastAsia="Times New Roman" w:hAnsi="Times New Roman" w:cs="Times New Roman"/>
          <w:b/>
          <w:bCs/>
          <w:sz w:val="24"/>
          <w:szCs w:val="24"/>
          <w:lang w:val="fr-FR"/>
        </w:rPr>
        <w:t>nouveaux réservoirs d’eau</w:t>
      </w:r>
      <w:r w:rsidRPr="002C6B80">
        <w:rPr>
          <w:rFonts w:ascii="Times New Roman" w:eastAsia="Times New Roman" w:hAnsi="Times New Roman" w:cs="Times New Roman"/>
          <w:sz w:val="24"/>
          <w:szCs w:val="24"/>
          <w:lang w:val="fr-FR"/>
        </w:rPr>
        <w:t xml:space="preserve"> et de </w:t>
      </w:r>
      <w:r w:rsidRPr="002C6B80">
        <w:rPr>
          <w:rFonts w:ascii="Times New Roman" w:eastAsia="Times New Roman" w:hAnsi="Times New Roman" w:cs="Times New Roman"/>
          <w:b/>
          <w:bCs/>
          <w:sz w:val="24"/>
          <w:szCs w:val="24"/>
          <w:lang w:val="fr-FR"/>
        </w:rPr>
        <w:t>lampadaires solaires</w:t>
      </w:r>
      <w:r w:rsidRPr="002C6B80">
        <w:rPr>
          <w:rFonts w:ascii="Times New Roman" w:eastAsia="Times New Roman" w:hAnsi="Times New Roman" w:cs="Times New Roman"/>
          <w:sz w:val="24"/>
          <w:szCs w:val="24"/>
          <w:lang w:val="fr-FR"/>
        </w:rPr>
        <w:t>.</w:t>
      </w:r>
    </w:p>
    <w:p w14:paraId="5E468958" w14:textId="77777777" w:rsidR="00C222B3" w:rsidRPr="002C6B80" w:rsidRDefault="00C222B3" w:rsidP="00082278">
      <w:pPr>
        <w:spacing w:before="100" w:beforeAutospacing="1" w:after="100" w:afterAutospacing="1" w:line="240" w:lineRule="auto"/>
        <w:rPr>
          <w:rFonts w:ascii="Times New Roman" w:eastAsia="Calibri" w:hAnsi="Times New Roman" w:cs="Times New Roman"/>
          <w:b/>
          <w:bCs/>
          <w:kern w:val="2"/>
          <w:sz w:val="24"/>
          <w:szCs w:val="24"/>
          <w:lang w:val="fr-FR"/>
          <w14:ligatures w14:val="standardContextual"/>
        </w:rPr>
      </w:pPr>
    </w:p>
    <w:p w14:paraId="530FE37D" w14:textId="77777777" w:rsidR="00C222B3" w:rsidRPr="002C6B80" w:rsidRDefault="00C222B3" w:rsidP="00082278">
      <w:pPr>
        <w:spacing w:before="100" w:beforeAutospacing="1" w:after="100" w:afterAutospacing="1" w:line="240" w:lineRule="auto"/>
        <w:rPr>
          <w:rFonts w:ascii="Times New Roman" w:eastAsia="Calibri" w:hAnsi="Times New Roman" w:cs="Times New Roman"/>
          <w:b/>
          <w:bCs/>
          <w:kern w:val="2"/>
          <w:sz w:val="24"/>
          <w:szCs w:val="24"/>
          <w:lang w:val="fr-FR"/>
          <w14:ligatures w14:val="standardContextual"/>
        </w:rPr>
      </w:pPr>
    </w:p>
    <w:p w14:paraId="2397092E" w14:textId="77777777" w:rsidR="00C222B3" w:rsidRPr="002C6B80" w:rsidRDefault="00C222B3" w:rsidP="00082278">
      <w:pPr>
        <w:spacing w:before="100" w:beforeAutospacing="1" w:after="100" w:afterAutospacing="1" w:line="240" w:lineRule="auto"/>
        <w:rPr>
          <w:rFonts w:ascii="Times New Roman" w:eastAsia="Calibri" w:hAnsi="Times New Roman" w:cs="Times New Roman"/>
          <w:b/>
          <w:bCs/>
          <w:kern w:val="2"/>
          <w:sz w:val="24"/>
          <w:szCs w:val="24"/>
          <w:lang w:val="fr-FR"/>
          <w14:ligatures w14:val="standardContextual"/>
        </w:rPr>
      </w:pPr>
    </w:p>
    <w:p w14:paraId="714ABDA0" w14:textId="7501B9EC" w:rsidR="00082278" w:rsidRPr="002C6B80" w:rsidRDefault="00082278" w:rsidP="0072006D">
      <w:pPr>
        <w:rPr>
          <w:rFonts w:eastAsia="Times New Roman"/>
          <w:b/>
          <w:lang w:val="fr-FR"/>
        </w:rPr>
      </w:pPr>
      <w:r w:rsidRPr="002C6B80">
        <w:rPr>
          <w:b/>
          <w:lang w:val="fr-FR"/>
        </w:rPr>
        <w:t>Liste des infrastructures à rénover ou à construire</w:t>
      </w:r>
    </w:p>
    <w:p w14:paraId="5B598D39" w14:textId="77777777" w:rsidR="00082278" w:rsidRPr="002C6B80" w:rsidRDefault="00082278" w:rsidP="00082278">
      <w:pPr>
        <w:spacing w:after="160" w:line="259" w:lineRule="auto"/>
        <w:rPr>
          <w:rFonts w:ascii="Times New Roman" w:eastAsia="Calibri" w:hAnsi="Times New Roman" w:cs="Times New Roman"/>
          <w:kern w:val="2"/>
          <w:sz w:val="24"/>
          <w:szCs w:val="24"/>
          <w:lang w:val="fr-FR"/>
          <w14:ligatures w14:val="standardContextual"/>
        </w:rPr>
      </w:pPr>
    </w:p>
    <w:p w14:paraId="158BA557" w14:textId="77777777" w:rsidR="00082278" w:rsidRPr="002C6B80" w:rsidRDefault="00082278" w:rsidP="00082278">
      <w:pPr>
        <w:spacing w:after="160" w:line="259" w:lineRule="auto"/>
        <w:rPr>
          <w:rFonts w:ascii="Times New Roman" w:eastAsia="Calibri" w:hAnsi="Times New Roman" w:cs="Times New Roman"/>
          <w:kern w:val="2"/>
          <w:sz w:val="24"/>
          <w:szCs w:val="24"/>
          <w:lang w:val="fr-FR"/>
          <w14:ligatures w14:val="standardContextual"/>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97"/>
        <w:gridCol w:w="3610"/>
        <w:gridCol w:w="3343"/>
      </w:tblGrid>
      <w:tr w:rsidR="00082278" w:rsidRPr="00082278" w14:paraId="2C8AC05F" w14:textId="77777777" w:rsidTr="00082278">
        <w:trPr>
          <w:tblHeader/>
          <w:tblCellSpacing w:w="15" w:type="dxa"/>
        </w:trPr>
        <w:tc>
          <w:tcPr>
            <w:tcW w:w="0" w:type="auto"/>
            <w:vAlign w:val="center"/>
            <w:hideMark/>
          </w:tcPr>
          <w:p w14:paraId="2952C815"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Nom de l’infrastructure</w:t>
            </w:r>
          </w:p>
        </w:tc>
        <w:tc>
          <w:tcPr>
            <w:tcW w:w="0" w:type="auto"/>
            <w:vAlign w:val="center"/>
            <w:hideMark/>
          </w:tcPr>
          <w:p w14:paraId="67D2A06C"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Travaux de rénovation proposés</w:t>
            </w:r>
          </w:p>
        </w:tc>
        <w:tc>
          <w:tcPr>
            <w:tcW w:w="0" w:type="auto"/>
            <w:vAlign w:val="center"/>
            <w:hideMark/>
          </w:tcPr>
          <w:p w14:paraId="1661446D"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Photos</w:t>
            </w:r>
          </w:p>
        </w:tc>
      </w:tr>
      <w:tr w:rsidR="00082278" w:rsidRPr="00082278" w14:paraId="67305471" w14:textId="77777777" w:rsidTr="00082278">
        <w:trPr>
          <w:tblCellSpacing w:w="15" w:type="dxa"/>
        </w:trPr>
        <w:tc>
          <w:tcPr>
            <w:tcW w:w="0" w:type="auto"/>
            <w:vAlign w:val="center"/>
            <w:hideMark/>
          </w:tcPr>
          <w:p w14:paraId="6202CDE2" w14:textId="77777777" w:rsidR="00082278" w:rsidRPr="00C222B3" w:rsidRDefault="00082278" w:rsidP="00082278">
            <w:pPr>
              <w:spacing w:after="0" w:line="240" w:lineRule="auto"/>
              <w:rPr>
                <w:rFonts w:ascii="Times New Roman" w:eastAsia="Times New Roman" w:hAnsi="Times New Roman" w:cs="Times New Roman"/>
                <w:sz w:val="24"/>
                <w:szCs w:val="24"/>
              </w:rPr>
            </w:pPr>
            <w:r w:rsidRPr="00C222B3">
              <w:rPr>
                <w:rFonts w:ascii="Times New Roman" w:eastAsia="Times New Roman" w:hAnsi="Times New Roman" w:cs="Times New Roman"/>
                <w:bCs/>
                <w:sz w:val="24"/>
                <w:szCs w:val="24"/>
              </w:rPr>
              <w:t>Bloc de maternité existant</w:t>
            </w:r>
          </w:p>
        </w:tc>
        <w:tc>
          <w:tcPr>
            <w:tcW w:w="0" w:type="auto"/>
            <w:vAlign w:val="center"/>
            <w:hideMark/>
          </w:tcPr>
          <w:p w14:paraId="20A13AF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1. Peinture 2. Réfection de la toiture 3. Installation d’un nouveau plafond 4. Extension des murs et agrandissement 5. Pose de carreaux 6. Installation de portes et fenêtres 7. Travaux de plomberie et d’électricité</w:t>
            </w:r>
          </w:p>
        </w:tc>
        <w:tc>
          <w:tcPr>
            <w:tcW w:w="0" w:type="auto"/>
            <w:vAlign w:val="center"/>
            <w:hideMark/>
          </w:tcPr>
          <w:p w14:paraId="64608DE4"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9C40C6">
              <w:rPr>
                <w:rFonts w:ascii="Times New Roman" w:eastAsia="Aptos" w:hAnsi="Times New Roman" w:cs="Times New Roman"/>
                <w:noProof/>
                <w:kern w:val="2"/>
                <w:sz w:val="24"/>
                <w:szCs w:val="24"/>
                <w14:ligatures w14:val="standardContextual"/>
              </w:rPr>
              <w:drawing>
                <wp:inline distT="0" distB="0" distL="0" distR="0" wp14:anchorId="213D1AC6" wp14:editId="4038F18D">
                  <wp:extent cx="2022683" cy="1122629"/>
                  <wp:effectExtent l="0" t="0" r="0" b="1905"/>
                  <wp:docPr id="1580204265" name="Picture 1580204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542" t="2726" r="2635" b="2441"/>
                          <a:stretch/>
                        </pic:blipFill>
                        <pic:spPr bwMode="auto">
                          <a:xfrm>
                            <a:off x="0" y="0"/>
                            <a:ext cx="2055786" cy="11410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2278" w:rsidRPr="00082278" w14:paraId="3966347B" w14:textId="77777777" w:rsidTr="00082278">
        <w:trPr>
          <w:tblCellSpacing w:w="15" w:type="dxa"/>
        </w:trPr>
        <w:tc>
          <w:tcPr>
            <w:tcW w:w="0" w:type="auto"/>
            <w:vAlign w:val="center"/>
            <w:hideMark/>
          </w:tcPr>
          <w:p w14:paraId="4424737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Cs/>
                <w:sz w:val="24"/>
                <w:szCs w:val="24"/>
                <w:lang w:val="fr-FR"/>
              </w:rPr>
              <w:t>Bloc des consultations externes (OPD</w:t>
            </w:r>
            <w:r w:rsidRPr="002C6B80">
              <w:rPr>
                <w:rFonts w:ascii="Times New Roman" w:eastAsia="Times New Roman" w:hAnsi="Times New Roman" w:cs="Times New Roman"/>
                <w:b/>
                <w:bCs/>
                <w:sz w:val="24"/>
                <w:szCs w:val="24"/>
                <w:lang w:val="fr-FR"/>
              </w:rPr>
              <w:t>)</w:t>
            </w:r>
          </w:p>
        </w:tc>
        <w:tc>
          <w:tcPr>
            <w:tcW w:w="0" w:type="auto"/>
            <w:vAlign w:val="center"/>
            <w:hideMark/>
          </w:tcPr>
          <w:p w14:paraId="456EF5E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2C6B80">
              <w:rPr>
                <w:rFonts w:ascii="Times New Roman" w:eastAsia="Times New Roman" w:hAnsi="Times New Roman" w:cs="Times New Roman"/>
                <w:sz w:val="24"/>
                <w:szCs w:val="24"/>
                <w:lang w:val="fr-FR"/>
              </w:rPr>
              <w:t xml:space="preserve">1. Réfection de la toiture 2. Installation de portes et fenêtres 3. </w:t>
            </w:r>
            <w:r w:rsidRPr="00082278">
              <w:rPr>
                <w:rFonts w:ascii="Times New Roman" w:eastAsia="Times New Roman" w:hAnsi="Times New Roman" w:cs="Times New Roman"/>
                <w:sz w:val="24"/>
                <w:szCs w:val="24"/>
              </w:rPr>
              <w:t>Travaux de plomberie et d’électricité 4. Peinture 5. Pose de carreaux</w:t>
            </w:r>
          </w:p>
        </w:tc>
        <w:tc>
          <w:tcPr>
            <w:tcW w:w="0" w:type="auto"/>
            <w:vAlign w:val="center"/>
            <w:hideMark/>
          </w:tcPr>
          <w:p w14:paraId="4CDC459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9C40C6">
              <w:rPr>
                <w:rFonts w:ascii="Times New Roman" w:eastAsia="Aptos" w:hAnsi="Times New Roman" w:cs="Times New Roman"/>
                <w:noProof/>
                <w:kern w:val="2"/>
                <w:sz w:val="24"/>
                <w:szCs w:val="24"/>
                <w14:ligatures w14:val="standardContextual"/>
              </w:rPr>
              <w:drawing>
                <wp:inline distT="0" distB="0" distL="0" distR="0" wp14:anchorId="63977CF8" wp14:editId="45A232A0">
                  <wp:extent cx="2033399" cy="1317279"/>
                  <wp:effectExtent l="0" t="0" r="5080" b="0"/>
                  <wp:docPr id="15802042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79491" cy="1347139"/>
                          </a:xfrm>
                          <a:prstGeom prst="rect">
                            <a:avLst/>
                          </a:prstGeom>
                          <a:noFill/>
                        </pic:spPr>
                      </pic:pic>
                    </a:graphicData>
                  </a:graphic>
                </wp:inline>
              </w:drawing>
            </w:r>
          </w:p>
        </w:tc>
      </w:tr>
      <w:tr w:rsidR="00082278" w:rsidRPr="00082278" w14:paraId="1B2DB782" w14:textId="77777777" w:rsidTr="00082278">
        <w:trPr>
          <w:tblCellSpacing w:w="15" w:type="dxa"/>
        </w:trPr>
        <w:tc>
          <w:tcPr>
            <w:tcW w:w="0" w:type="auto"/>
            <w:vAlign w:val="center"/>
            <w:hideMark/>
          </w:tcPr>
          <w:p w14:paraId="20F813E0" w14:textId="77777777" w:rsidR="00082278" w:rsidRPr="00C222B3" w:rsidRDefault="00082278" w:rsidP="00082278">
            <w:pPr>
              <w:spacing w:after="0" w:line="240" w:lineRule="auto"/>
              <w:rPr>
                <w:rFonts w:ascii="Times New Roman" w:eastAsia="Times New Roman" w:hAnsi="Times New Roman" w:cs="Times New Roman"/>
                <w:sz w:val="24"/>
                <w:szCs w:val="24"/>
              </w:rPr>
            </w:pPr>
            <w:r w:rsidRPr="00C222B3">
              <w:rPr>
                <w:rFonts w:ascii="Times New Roman" w:eastAsia="Times New Roman" w:hAnsi="Times New Roman" w:cs="Times New Roman"/>
                <w:bCs/>
                <w:sz w:val="24"/>
                <w:szCs w:val="24"/>
              </w:rPr>
              <w:t>Logement du personnel existant</w:t>
            </w:r>
          </w:p>
        </w:tc>
        <w:tc>
          <w:tcPr>
            <w:tcW w:w="0" w:type="auto"/>
            <w:vAlign w:val="center"/>
            <w:hideMark/>
          </w:tcPr>
          <w:p w14:paraId="681F2CE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2C6B80">
              <w:rPr>
                <w:rFonts w:ascii="Times New Roman" w:eastAsia="Times New Roman" w:hAnsi="Times New Roman" w:cs="Times New Roman"/>
                <w:sz w:val="24"/>
                <w:szCs w:val="24"/>
                <w:lang w:val="fr-FR"/>
              </w:rPr>
              <w:t xml:space="preserve">1. Peinture 2. Réfection de la toiture 3. Pose de carreaux 4. Installation d’un plafond 5. Installation de portes et fenêtres 6. Travaux de plomberie et d’électricité 7. </w:t>
            </w:r>
            <w:r w:rsidRPr="00082278">
              <w:rPr>
                <w:rFonts w:ascii="Times New Roman" w:eastAsia="Times New Roman" w:hAnsi="Times New Roman" w:cs="Times New Roman"/>
                <w:sz w:val="24"/>
                <w:szCs w:val="24"/>
              </w:rPr>
              <w:t>Installation d’un poêle de cuisson</w:t>
            </w:r>
          </w:p>
        </w:tc>
        <w:tc>
          <w:tcPr>
            <w:tcW w:w="0" w:type="auto"/>
            <w:vAlign w:val="center"/>
            <w:hideMark/>
          </w:tcPr>
          <w:p w14:paraId="0F0A5A0F"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9C40C6">
              <w:rPr>
                <w:rFonts w:ascii="Times New Roman" w:eastAsia="Aptos" w:hAnsi="Times New Roman" w:cs="Times New Roman"/>
                <w:noProof/>
                <w:kern w:val="2"/>
                <w:sz w:val="24"/>
                <w:szCs w:val="24"/>
                <w14:ligatures w14:val="standardContextual"/>
              </w:rPr>
              <w:drawing>
                <wp:inline distT="0" distB="0" distL="0" distR="0" wp14:anchorId="7A7CF99D" wp14:editId="15E38314">
                  <wp:extent cx="2045633" cy="1434974"/>
                  <wp:effectExtent l="0" t="0" r="0" b="0"/>
                  <wp:docPr id="1580204268" name="Picture 8" descr="A building with a blue and white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53908" name="Picture 8" descr="A building with a blue and white roof&#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78842" cy="1458269"/>
                          </a:xfrm>
                          <a:prstGeom prst="rect">
                            <a:avLst/>
                          </a:prstGeom>
                          <a:noFill/>
                          <a:ln>
                            <a:noFill/>
                          </a:ln>
                        </pic:spPr>
                      </pic:pic>
                    </a:graphicData>
                  </a:graphic>
                </wp:inline>
              </w:drawing>
            </w:r>
          </w:p>
        </w:tc>
      </w:tr>
      <w:tr w:rsidR="00082278" w:rsidRPr="00082278" w14:paraId="65E3F2B2" w14:textId="77777777" w:rsidTr="00082278">
        <w:trPr>
          <w:tblCellSpacing w:w="15" w:type="dxa"/>
        </w:trPr>
        <w:tc>
          <w:tcPr>
            <w:tcW w:w="0" w:type="auto"/>
            <w:vAlign w:val="center"/>
            <w:hideMark/>
          </w:tcPr>
          <w:p w14:paraId="43E5C9B2" w14:textId="77777777" w:rsidR="00082278" w:rsidRPr="00C222B3" w:rsidRDefault="00082278" w:rsidP="00082278">
            <w:pPr>
              <w:spacing w:after="0" w:line="240" w:lineRule="auto"/>
              <w:rPr>
                <w:rFonts w:ascii="Times New Roman" w:eastAsia="Times New Roman" w:hAnsi="Times New Roman" w:cs="Times New Roman"/>
                <w:sz w:val="24"/>
                <w:szCs w:val="24"/>
              </w:rPr>
            </w:pPr>
            <w:r w:rsidRPr="00C222B3">
              <w:rPr>
                <w:rFonts w:ascii="Times New Roman" w:eastAsia="Times New Roman" w:hAnsi="Times New Roman" w:cs="Times New Roman"/>
                <w:bCs/>
                <w:sz w:val="24"/>
                <w:szCs w:val="24"/>
              </w:rPr>
              <w:t>Aire d’attente</w:t>
            </w:r>
          </w:p>
        </w:tc>
        <w:tc>
          <w:tcPr>
            <w:tcW w:w="0" w:type="auto"/>
            <w:vAlign w:val="center"/>
            <w:hideMark/>
          </w:tcPr>
          <w:p w14:paraId="617798D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1. Peinture 2. Réfection de la toiture 3. Pose de carreaux 4. Travaux électriques</w:t>
            </w:r>
          </w:p>
        </w:tc>
        <w:tc>
          <w:tcPr>
            <w:tcW w:w="0" w:type="auto"/>
            <w:vAlign w:val="center"/>
            <w:hideMark/>
          </w:tcPr>
          <w:p w14:paraId="442F4E84"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9C40C6">
              <w:rPr>
                <w:rFonts w:ascii="Times New Roman" w:eastAsia="Aptos" w:hAnsi="Times New Roman" w:cs="Times New Roman"/>
                <w:noProof/>
                <w:kern w:val="2"/>
                <w:sz w:val="24"/>
                <w:szCs w:val="24"/>
                <w14:ligatures w14:val="standardContextual"/>
              </w:rPr>
              <w:drawing>
                <wp:inline distT="0" distB="0" distL="0" distR="0" wp14:anchorId="1BCC5127" wp14:editId="0851FDAB">
                  <wp:extent cx="2045970" cy="1202354"/>
                  <wp:effectExtent l="0" t="0" r="0" b="0"/>
                  <wp:docPr id="1580204269" name="Picture 7" descr="A person standing in a room with a few ben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61372" name="Picture 7" descr="A person standing in a room with a few benches&#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8787" cy="1221640"/>
                          </a:xfrm>
                          <a:prstGeom prst="rect">
                            <a:avLst/>
                          </a:prstGeom>
                          <a:noFill/>
                        </pic:spPr>
                      </pic:pic>
                    </a:graphicData>
                  </a:graphic>
                </wp:inline>
              </w:drawing>
            </w:r>
          </w:p>
        </w:tc>
      </w:tr>
      <w:tr w:rsidR="00082278" w:rsidRPr="00082278" w14:paraId="2C4DF335" w14:textId="77777777" w:rsidTr="00082278">
        <w:trPr>
          <w:tblCellSpacing w:w="15" w:type="dxa"/>
        </w:trPr>
        <w:tc>
          <w:tcPr>
            <w:tcW w:w="0" w:type="auto"/>
            <w:vAlign w:val="center"/>
            <w:hideMark/>
          </w:tcPr>
          <w:p w14:paraId="74E28136" w14:textId="77777777" w:rsidR="00082278" w:rsidRPr="00C222B3" w:rsidRDefault="00082278" w:rsidP="00082278">
            <w:pPr>
              <w:spacing w:after="0" w:line="240" w:lineRule="auto"/>
              <w:rPr>
                <w:rFonts w:ascii="Times New Roman" w:eastAsia="Times New Roman" w:hAnsi="Times New Roman" w:cs="Times New Roman"/>
                <w:sz w:val="24"/>
                <w:szCs w:val="24"/>
              </w:rPr>
            </w:pPr>
            <w:r w:rsidRPr="00C222B3">
              <w:rPr>
                <w:rFonts w:ascii="Times New Roman" w:eastAsia="Times New Roman" w:hAnsi="Times New Roman" w:cs="Times New Roman"/>
                <w:bCs/>
                <w:sz w:val="24"/>
                <w:szCs w:val="24"/>
              </w:rPr>
              <w:lastRenderedPageBreak/>
              <w:t>Toilettes publiques</w:t>
            </w:r>
          </w:p>
        </w:tc>
        <w:tc>
          <w:tcPr>
            <w:tcW w:w="0" w:type="auto"/>
            <w:vAlign w:val="center"/>
            <w:hideMark/>
          </w:tcPr>
          <w:p w14:paraId="3083D9B2"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2C6B80">
              <w:rPr>
                <w:rFonts w:ascii="Times New Roman" w:eastAsia="Times New Roman" w:hAnsi="Times New Roman" w:cs="Times New Roman"/>
                <w:sz w:val="24"/>
                <w:szCs w:val="24"/>
                <w:lang w:val="fr-FR"/>
              </w:rPr>
              <w:t xml:space="preserve">1. Peinture 2. Réfection de la toiture 3. Installation de portes et fenêtres 4. </w:t>
            </w:r>
            <w:r w:rsidRPr="00082278">
              <w:rPr>
                <w:rFonts w:ascii="Times New Roman" w:eastAsia="Times New Roman" w:hAnsi="Times New Roman" w:cs="Times New Roman"/>
                <w:sz w:val="24"/>
                <w:szCs w:val="24"/>
              </w:rPr>
              <w:t>Pose de carreaux 5. Travaux de plomberie</w:t>
            </w:r>
          </w:p>
        </w:tc>
        <w:tc>
          <w:tcPr>
            <w:tcW w:w="0" w:type="auto"/>
            <w:vAlign w:val="center"/>
            <w:hideMark/>
          </w:tcPr>
          <w:p w14:paraId="4D435CDA"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9C40C6">
              <w:rPr>
                <w:rFonts w:ascii="Times New Roman" w:eastAsia="Aptos" w:hAnsi="Times New Roman" w:cs="Times New Roman"/>
                <w:noProof/>
                <w:kern w:val="2"/>
                <w:sz w:val="24"/>
                <w:szCs w:val="24"/>
                <w14:ligatures w14:val="standardContextual"/>
              </w:rPr>
              <w:drawing>
                <wp:inline distT="0" distB="0" distL="0" distR="0" wp14:anchorId="4C7D3AF3" wp14:editId="7B4B4E19">
                  <wp:extent cx="2062801" cy="1099996"/>
                  <wp:effectExtent l="0" t="0" r="0" b="5080"/>
                  <wp:docPr id="1580204270" name="Picture 4" descr="A shower curtain and a shower cur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45620" name="Picture 4" descr="A shower curtain and a shower curtain&#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02134" cy="1120970"/>
                          </a:xfrm>
                          <a:prstGeom prst="rect">
                            <a:avLst/>
                          </a:prstGeom>
                          <a:noFill/>
                        </pic:spPr>
                      </pic:pic>
                    </a:graphicData>
                  </a:graphic>
                </wp:inline>
              </w:drawing>
            </w:r>
          </w:p>
        </w:tc>
      </w:tr>
      <w:tr w:rsidR="00082278" w:rsidRPr="00082278" w14:paraId="65C91BBF" w14:textId="77777777" w:rsidTr="00082278">
        <w:trPr>
          <w:tblCellSpacing w:w="15" w:type="dxa"/>
        </w:trPr>
        <w:tc>
          <w:tcPr>
            <w:tcW w:w="0" w:type="auto"/>
            <w:vAlign w:val="center"/>
            <w:hideMark/>
          </w:tcPr>
          <w:p w14:paraId="45781431" w14:textId="77777777" w:rsidR="00082278" w:rsidRPr="00C222B3" w:rsidRDefault="00082278" w:rsidP="00082278">
            <w:pPr>
              <w:spacing w:after="0" w:line="240" w:lineRule="auto"/>
              <w:rPr>
                <w:rFonts w:ascii="Times New Roman" w:eastAsia="Times New Roman" w:hAnsi="Times New Roman" w:cs="Times New Roman"/>
                <w:sz w:val="24"/>
                <w:szCs w:val="24"/>
              </w:rPr>
            </w:pPr>
            <w:r w:rsidRPr="00C222B3">
              <w:rPr>
                <w:rFonts w:ascii="Times New Roman" w:eastAsia="Times New Roman" w:hAnsi="Times New Roman" w:cs="Times New Roman"/>
                <w:bCs/>
                <w:sz w:val="24"/>
                <w:szCs w:val="24"/>
              </w:rPr>
              <w:t>Clôture</w:t>
            </w:r>
          </w:p>
        </w:tc>
        <w:tc>
          <w:tcPr>
            <w:tcW w:w="0" w:type="auto"/>
            <w:vAlign w:val="center"/>
            <w:hideMark/>
          </w:tcPr>
          <w:p w14:paraId="2AAB70C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1. Construction d’une </w:t>
            </w:r>
            <w:r w:rsidRPr="002C6B80">
              <w:rPr>
                <w:rFonts w:ascii="Times New Roman" w:eastAsia="Times New Roman" w:hAnsi="Times New Roman" w:cs="Times New Roman"/>
                <w:b/>
                <w:bCs/>
                <w:sz w:val="24"/>
                <w:szCs w:val="24"/>
                <w:lang w:val="fr-FR"/>
              </w:rPr>
              <w:t>nouvelle clôture périmétrique de 250 m</w:t>
            </w:r>
          </w:p>
        </w:tc>
        <w:tc>
          <w:tcPr>
            <w:tcW w:w="0" w:type="auto"/>
            <w:vAlign w:val="center"/>
            <w:hideMark/>
          </w:tcPr>
          <w:p w14:paraId="0E120EA9"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9C40C6">
              <w:rPr>
                <w:rFonts w:ascii="Times New Roman" w:eastAsia="Aptos" w:hAnsi="Times New Roman" w:cs="Times New Roman"/>
                <w:noProof/>
                <w:kern w:val="2"/>
                <w:sz w:val="24"/>
                <w:szCs w:val="24"/>
                <w14:ligatures w14:val="standardContextual"/>
              </w:rPr>
              <w:drawing>
                <wp:inline distT="0" distB="0" distL="0" distR="0" wp14:anchorId="12FFFC69" wp14:editId="01830E35">
                  <wp:extent cx="2008505" cy="1018515"/>
                  <wp:effectExtent l="0" t="0" r="0" b="0"/>
                  <wp:docPr id="15802042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631" t="7472" r="8220" b="24720"/>
                          <a:stretch/>
                        </pic:blipFill>
                        <pic:spPr bwMode="auto">
                          <a:xfrm>
                            <a:off x="0" y="0"/>
                            <a:ext cx="2039146" cy="10340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2278" w:rsidRPr="00082278" w14:paraId="341BBAF7" w14:textId="77777777" w:rsidTr="00082278">
        <w:trPr>
          <w:tblCellSpacing w:w="15" w:type="dxa"/>
        </w:trPr>
        <w:tc>
          <w:tcPr>
            <w:tcW w:w="0" w:type="auto"/>
            <w:vAlign w:val="center"/>
            <w:hideMark/>
          </w:tcPr>
          <w:p w14:paraId="6F3A4A9F" w14:textId="77777777" w:rsidR="00082278" w:rsidRPr="00C222B3" w:rsidRDefault="00082278" w:rsidP="00082278">
            <w:pPr>
              <w:spacing w:after="0" w:line="240" w:lineRule="auto"/>
              <w:rPr>
                <w:rFonts w:ascii="Times New Roman" w:eastAsia="Times New Roman" w:hAnsi="Times New Roman" w:cs="Times New Roman"/>
                <w:sz w:val="24"/>
                <w:szCs w:val="24"/>
              </w:rPr>
            </w:pPr>
            <w:r w:rsidRPr="00C222B3">
              <w:rPr>
                <w:rFonts w:ascii="Times New Roman" w:eastAsia="Times New Roman" w:hAnsi="Times New Roman" w:cs="Times New Roman"/>
                <w:bCs/>
                <w:sz w:val="24"/>
                <w:szCs w:val="24"/>
              </w:rPr>
              <w:t>Approvisionnement en eau</w:t>
            </w:r>
          </w:p>
        </w:tc>
        <w:tc>
          <w:tcPr>
            <w:tcW w:w="0" w:type="auto"/>
            <w:vAlign w:val="center"/>
            <w:hideMark/>
          </w:tcPr>
          <w:p w14:paraId="2A4DA69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1. Installation d’un </w:t>
            </w:r>
            <w:r w:rsidRPr="002C6B80">
              <w:rPr>
                <w:rFonts w:ascii="Times New Roman" w:eastAsia="Times New Roman" w:hAnsi="Times New Roman" w:cs="Times New Roman"/>
                <w:b/>
                <w:bCs/>
                <w:sz w:val="24"/>
                <w:szCs w:val="24"/>
                <w:lang w:val="fr-FR"/>
              </w:rPr>
              <w:t>réservoir d’eau</w:t>
            </w:r>
            <w:r w:rsidRPr="002C6B80">
              <w:rPr>
                <w:rFonts w:ascii="Times New Roman" w:eastAsia="Times New Roman" w:hAnsi="Times New Roman" w:cs="Times New Roman"/>
                <w:sz w:val="24"/>
                <w:szCs w:val="24"/>
                <w:lang w:val="fr-FR"/>
              </w:rPr>
              <w:t xml:space="preserve"> 2. Installation de </w:t>
            </w:r>
            <w:r w:rsidRPr="002C6B80">
              <w:rPr>
                <w:rFonts w:ascii="Times New Roman" w:eastAsia="Times New Roman" w:hAnsi="Times New Roman" w:cs="Times New Roman"/>
                <w:b/>
                <w:bCs/>
                <w:sz w:val="24"/>
                <w:szCs w:val="24"/>
                <w:lang w:val="fr-FR"/>
              </w:rPr>
              <w:t>panneaux solaires</w:t>
            </w:r>
            <w:r w:rsidRPr="002C6B80">
              <w:rPr>
                <w:rFonts w:ascii="Times New Roman" w:eastAsia="Times New Roman" w:hAnsi="Times New Roman" w:cs="Times New Roman"/>
                <w:sz w:val="24"/>
                <w:szCs w:val="24"/>
                <w:lang w:val="fr-FR"/>
              </w:rPr>
              <w:t xml:space="preserve"> pour alimenter le réservoir</w:t>
            </w:r>
          </w:p>
        </w:tc>
        <w:tc>
          <w:tcPr>
            <w:tcW w:w="0" w:type="auto"/>
            <w:vAlign w:val="center"/>
            <w:hideMark/>
          </w:tcPr>
          <w:p w14:paraId="7FFD510F"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9C40C6">
              <w:rPr>
                <w:rFonts w:ascii="Times New Roman" w:eastAsia="Aptos" w:hAnsi="Times New Roman" w:cs="Times New Roman"/>
                <w:noProof/>
                <w:kern w:val="2"/>
                <w:sz w:val="24"/>
                <w:szCs w:val="24"/>
                <w14:ligatures w14:val="standardContextual"/>
              </w:rPr>
              <w:drawing>
                <wp:inline distT="0" distB="0" distL="0" distR="0" wp14:anchorId="1BC4B45D" wp14:editId="64481499">
                  <wp:extent cx="2027977" cy="1137438"/>
                  <wp:effectExtent l="0" t="0" r="0" b="5715"/>
                  <wp:docPr id="1580204272" name="Picture 2" descr="A water tank on scaffo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176" name="Picture 2" descr="A water tank on scaffolding&#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6118" cy="1170048"/>
                          </a:xfrm>
                          <a:prstGeom prst="rect">
                            <a:avLst/>
                          </a:prstGeom>
                          <a:noFill/>
                          <a:ln>
                            <a:noFill/>
                          </a:ln>
                        </pic:spPr>
                      </pic:pic>
                    </a:graphicData>
                  </a:graphic>
                </wp:inline>
              </w:drawing>
            </w:r>
          </w:p>
        </w:tc>
      </w:tr>
      <w:tr w:rsidR="00082278" w:rsidRPr="00082278" w14:paraId="565CC3EC" w14:textId="77777777" w:rsidTr="00082278">
        <w:trPr>
          <w:tblCellSpacing w:w="15" w:type="dxa"/>
        </w:trPr>
        <w:tc>
          <w:tcPr>
            <w:tcW w:w="0" w:type="auto"/>
            <w:vAlign w:val="center"/>
            <w:hideMark/>
          </w:tcPr>
          <w:p w14:paraId="26E05BCA" w14:textId="77777777" w:rsidR="00082278" w:rsidRPr="00C222B3" w:rsidRDefault="00082278" w:rsidP="00082278">
            <w:pPr>
              <w:spacing w:after="0" w:line="240" w:lineRule="auto"/>
              <w:rPr>
                <w:rFonts w:ascii="Times New Roman" w:eastAsia="Times New Roman" w:hAnsi="Times New Roman" w:cs="Times New Roman"/>
                <w:sz w:val="24"/>
                <w:szCs w:val="24"/>
              </w:rPr>
            </w:pPr>
            <w:r w:rsidRPr="00C222B3">
              <w:rPr>
                <w:rFonts w:ascii="Times New Roman" w:eastAsia="Times New Roman" w:hAnsi="Times New Roman" w:cs="Times New Roman"/>
                <w:bCs/>
                <w:sz w:val="24"/>
                <w:szCs w:val="24"/>
              </w:rPr>
              <w:t>Électricité</w:t>
            </w:r>
          </w:p>
        </w:tc>
        <w:tc>
          <w:tcPr>
            <w:tcW w:w="0" w:type="auto"/>
            <w:vAlign w:val="center"/>
            <w:hideMark/>
          </w:tcPr>
          <w:p w14:paraId="082E27D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1. Installation de </w:t>
            </w:r>
            <w:r w:rsidRPr="002C6B80">
              <w:rPr>
                <w:rFonts w:ascii="Times New Roman" w:eastAsia="Times New Roman" w:hAnsi="Times New Roman" w:cs="Times New Roman"/>
                <w:b/>
                <w:bCs/>
                <w:sz w:val="24"/>
                <w:szCs w:val="24"/>
                <w:lang w:val="fr-FR"/>
              </w:rPr>
              <w:t>panneaux solaires</w:t>
            </w:r>
            <w:r w:rsidRPr="002C6B80">
              <w:rPr>
                <w:rFonts w:ascii="Times New Roman" w:eastAsia="Times New Roman" w:hAnsi="Times New Roman" w:cs="Times New Roman"/>
                <w:sz w:val="24"/>
                <w:szCs w:val="24"/>
                <w:lang w:val="fr-FR"/>
              </w:rPr>
              <w:t xml:space="preserve"> 2. Installation de </w:t>
            </w:r>
            <w:r w:rsidRPr="002C6B80">
              <w:rPr>
                <w:rFonts w:ascii="Times New Roman" w:eastAsia="Times New Roman" w:hAnsi="Times New Roman" w:cs="Times New Roman"/>
                <w:b/>
                <w:bCs/>
                <w:sz w:val="24"/>
                <w:szCs w:val="24"/>
                <w:lang w:val="fr-FR"/>
              </w:rPr>
              <w:t>batteries solaires</w:t>
            </w:r>
          </w:p>
        </w:tc>
        <w:tc>
          <w:tcPr>
            <w:tcW w:w="0" w:type="auto"/>
            <w:vAlign w:val="center"/>
            <w:hideMark/>
          </w:tcPr>
          <w:p w14:paraId="6DBBBD5E"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9C40C6">
              <w:rPr>
                <w:rFonts w:ascii="Times New Roman" w:eastAsia="Aptos" w:hAnsi="Times New Roman" w:cs="Times New Roman"/>
                <w:noProof/>
                <w:kern w:val="2"/>
                <w:sz w:val="24"/>
                <w:szCs w:val="24"/>
                <w14:ligatures w14:val="standardContextual"/>
              </w:rPr>
              <w:drawing>
                <wp:inline distT="0" distB="0" distL="0" distR="0" wp14:anchorId="3C4B1B7E" wp14:editId="286A9421">
                  <wp:extent cx="2036301" cy="1276539"/>
                  <wp:effectExtent l="0" t="0" r="2540" b="0"/>
                  <wp:docPr id="1580204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564" t="14616" b="21882"/>
                          <a:stretch/>
                        </pic:blipFill>
                        <pic:spPr bwMode="auto">
                          <a:xfrm>
                            <a:off x="0" y="0"/>
                            <a:ext cx="2077294" cy="13022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2278" w:rsidRPr="00F93921" w14:paraId="0F9D0EC3" w14:textId="77777777" w:rsidTr="00082278">
        <w:trPr>
          <w:tblCellSpacing w:w="15" w:type="dxa"/>
        </w:trPr>
        <w:tc>
          <w:tcPr>
            <w:tcW w:w="0" w:type="auto"/>
            <w:vAlign w:val="center"/>
            <w:hideMark/>
          </w:tcPr>
          <w:p w14:paraId="3FD5097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Cs/>
                <w:sz w:val="24"/>
                <w:szCs w:val="24"/>
                <w:lang w:val="fr-FR"/>
              </w:rPr>
              <w:t>Nouvelle unité de maternité et salle d’accouchement</w:t>
            </w:r>
          </w:p>
        </w:tc>
        <w:tc>
          <w:tcPr>
            <w:tcW w:w="0" w:type="auto"/>
            <w:vAlign w:val="center"/>
            <w:hideMark/>
          </w:tcPr>
          <w:p w14:paraId="6AD977D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1. Peinture 2. Construction de murs supplémentaires 3. Travaux de renforcement et coffrage 4. Crépi et maçonnerie 5. Installation d’un plafond 6. Installation de portes et fenêtres 7. Travaux de plomberie et d’électricité 8. Réfection de la toiture 9. Pose de carreaux</w:t>
            </w:r>
          </w:p>
        </w:tc>
        <w:tc>
          <w:tcPr>
            <w:tcW w:w="0" w:type="auto"/>
            <w:vAlign w:val="center"/>
            <w:hideMark/>
          </w:tcPr>
          <w:p w14:paraId="33D864B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r>
      <w:tr w:rsidR="00082278" w:rsidRPr="00082278" w14:paraId="40E0A510" w14:textId="77777777" w:rsidTr="00082278">
        <w:trPr>
          <w:tblCellSpacing w:w="15" w:type="dxa"/>
        </w:trPr>
        <w:tc>
          <w:tcPr>
            <w:tcW w:w="0" w:type="auto"/>
            <w:vAlign w:val="center"/>
            <w:hideMark/>
          </w:tcPr>
          <w:p w14:paraId="174C047E" w14:textId="77777777" w:rsidR="00082278" w:rsidRPr="00C222B3" w:rsidRDefault="00082278" w:rsidP="00082278">
            <w:pPr>
              <w:spacing w:after="0" w:line="240" w:lineRule="auto"/>
              <w:rPr>
                <w:rFonts w:ascii="Times New Roman" w:eastAsia="Times New Roman" w:hAnsi="Times New Roman" w:cs="Times New Roman"/>
                <w:sz w:val="24"/>
                <w:szCs w:val="24"/>
              </w:rPr>
            </w:pPr>
            <w:r w:rsidRPr="00C222B3">
              <w:rPr>
                <w:rFonts w:ascii="Times New Roman" w:eastAsia="Times New Roman" w:hAnsi="Times New Roman" w:cs="Times New Roman"/>
                <w:bCs/>
                <w:sz w:val="24"/>
                <w:szCs w:val="24"/>
              </w:rPr>
              <w:t>Nouveau logement du personnel</w:t>
            </w:r>
          </w:p>
        </w:tc>
        <w:tc>
          <w:tcPr>
            <w:tcW w:w="0" w:type="auto"/>
            <w:vAlign w:val="center"/>
            <w:hideMark/>
          </w:tcPr>
          <w:p w14:paraId="5A550B59"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2C6B80">
              <w:rPr>
                <w:rFonts w:ascii="Times New Roman" w:eastAsia="Times New Roman" w:hAnsi="Times New Roman" w:cs="Times New Roman"/>
                <w:sz w:val="24"/>
                <w:szCs w:val="24"/>
                <w:lang w:val="fr-FR"/>
              </w:rPr>
              <w:t xml:space="preserve">Construction d’un </w:t>
            </w:r>
            <w:r w:rsidRPr="002C6B80">
              <w:rPr>
                <w:rFonts w:ascii="Times New Roman" w:eastAsia="Times New Roman" w:hAnsi="Times New Roman" w:cs="Times New Roman"/>
                <w:b/>
                <w:bCs/>
                <w:sz w:val="24"/>
                <w:szCs w:val="24"/>
                <w:lang w:val="fr-FR"/>
              </w:rPr>
              <w:t>bâtiment à un étage</w:t>
            </w:r>
            <w:r w:rsidRPr="002C6B80">
              <w:rPr>
                <w:rFonts w:ascii="Times New Roman" w:eastAsia="Times New Roman" w:hAnsi="Times New Roman" w:cs="Times New Roman"/>
                <w:sz w:val="24"/>
                <w:szCs w:val="24"/>
                <w:lang w:val="fr-FR"/>
              </w:rPr>
              <w:t xml:space="preserve"> 1. Peinture 2. Réfection de la toiture 3. Installation d’un plafond 4. Extension des murs 5. Travaux de béton 6. Travaux de renforcement et coffrage 7. Crépi et maçonnerie 8. Pose de carreaux 9. Installation de </w:t>
            </w:r>
            <w:r w:rsidRPr="002C6B80">
              <w:rPr>
                <w:rFonts w:ascii="Times New Roman" w:eastAsia="Times New Roman" w:hAnsi="Times New Roman" w:cs="Times New Roman"/>
                <w:sz w:val="24"/>
                <w:szCs w:val="24"/>
                <w:lang w:val="fr-FR"/>
              </w:rPr>
              <w:lastRenderedPageBreak/>
              <w:t xml:space="preserve">portes et fenêtres 10. </w:t>
            </w:r>
            <w:r w:rsidRPr="00082278">
              <w:rPr>
                <w:rFonts w:ascii="Times New Roman" w:eastAsia="Times New Roman" w:hAnsi="Times New Roman" w:cs="Times New Roman"/>
                <w:sz w:val="24"/>
                <w:szCs w:val="24"/>
              </w:rPr>
              <w:t>Travaux de plomberie et d’électricité</w:t>
            </w:r>
          </w:p>
        </w:tc>
        <w:tc>
          <w:tcPr>
            <w:tcW w:w="0" w:type="auto"/>
            <w:vAlign w:val="center"/>
            <w:hideMark/>
          </w:tcPr>
          <w:p w14:paraId="0BA12A4E" w14:textId="77777777" w:rsidR="00082278" w:rsidRPr="00082278" w:rsidRDefault="00082278" w:rsidP="00082278">
            <w:pPr>
              <w:spacing w:after="0" w:line="240" w:lineRule="auto"/>
              <w:rPr>
                <w:rFonts w:ascii="Times New Roman" w:eastAsia="Times New Roman" w:hAnsi="Times New Roman" w:cs="Times New Roman"/>
                <w:sz w:val="24"/>
                <w:szCs w:val="24"/>
              </w:rPr>
            </w:pPr>
          </w:p>
        </w:tc>
      </w:tr>
      <w:tr w:rsidR="00082278" w:rsidRPr="00082278" w14:paraId="5A29F3D2" w14:textId="77777777" w:rsidTr="00082278">
        <w:trPr>
          <w:tblCellSpacing w:w="15" w:type="dxa"/>
        </w:trPr>
        <w:tc>
          <w:tcPr>
            <w:tcW w:w="0" w:type="auto"/>
            <w:vAlign w:val="center"/>
            <w:hideMark/>
          </w:tcPr>
          <w:p w14:paraId="05292F8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Cs/>
                <w:sz w:val="24"/>
                <w:szCs w:val="24"/>
                <w:lang w:val="fr-FR"/>
              </w:rPr>
              <w:t>Nouveau bloc pour la santé publique, le laboratoire et le scannage des patients</w:t>
            </w:r>
          </w:p>
        </w:tc>
        <w:tc>
          <w:tcPr>
            <w:tcW w:w="0" w:type="auto"/>
            <w:vAlign w:val="center"/>
            <w:hideMark/>
          </w:tcPr>
          <w:p w14:paraId="18112A48"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2C6B80">
              <w:rPr>
                <w:rFonts w:ascii="Times New Roman" w:eastAsia="Times New Roman" w:hAnsi="Times New Roman" w:cs="Times New Roman"/>
                <w:sz w:val="24"/>
                <w:szCs w:val="24"/>
                <w:lang w:val="fr-FR"/>
              </w:rPr>
              <w:t xml:space="preserve">Construction d’un </w:t>
            </w:r>
            <w:r w:rsidRPr="002C6B80">
              <w:rPr>
                <w:rFonts w:ascii="Times New Roman" w:eastAsia="Times New Roman" w:hAnsi="Times New Roman" w:cs="Times New Roman"/>
                <w:b/>
                <w:bCs/>
                <w:sz w:val="24"/>
                <w:szCs w:val="24"/>
                <w:lang w:val="fr-FR"/>
              </w:rPr>
              <w:t>nouveau bâtiment</w:t>
            </w:r>
            <w:r w:rsidRPr="002C6B80">
              <w:rPr>
                <w:rFonts w:ascii="Times New Roman" w:eastAsia="Times New Roman" w:hAnsi="Times New Roman" w:cs="Times New Roman"/>
                <w:sz w:val="24"/>
                <w:szCs w:val="24"/>
                <w:lang w:val="fr-FR"/>
              </w:rPr>
              <w:t xml:space="preserve"> 1. Peinture 2. Réfection de la toiture 3. Installation d’un plafond 4. Extension des murs 5. Travaux de béton 6. Travaux de renforcement et coffrage 7. Crépi et maçonnerie 8. Pose de carreaux 9. Installation de portes et fenêtres 10. </w:t>
            </w:r>
            <w:r w:rsidRPr="00082278">
              <w:rPr>
                <w:rFonts w:ascii="Times New Roman" w:eastAsia="Times New Roman" w:hAnsi="Times New Roman" w:cs="Times New Roman"/>
                <w:sz w:val="24"/>
                <w:szCs w:val="24"/>
              </w:rPr>
              <w:t>Travaux de plomberie et d’électricité</w:t>
            </w:r>
          </w:p>
        </w:tc>
        <w:tc>
          <w:tcPr>
            <w:tcW w:w="0" w:type="auto"/>
            <w:vAlign w:val="center"/>
            <w:hideMark/>
          </w:tcPr>
          <w:p w14:paraId="658FD6A2" w14:textId="77777777" w:rsidR="00082278" w:rsidRPr="00082278" w:rsidRDefault="00082278" w:rsidP="00082278">
            <w:pPr>
              <w:spacing w:after="0" w:line="240" w:lineRule="auto"/>
              <w:rPr>
                <w:rFonts w:ascii="Times New Roman" w:eastAsia="Times New Roman" w:hAnsi="Times New Roman" w:cs="Times New Roman"/>
                <w:sz w:val="24"/>
                <w:szCs w:val="24"/>
              </w:rPr>
            </w:pPr>
          </w:p>
        </w:tc>
      </w:tr>
    </w:tbl>
    <w:p w14:paraId="167B9981" w14:textId="77777777" w:rsidR="00082278" w:rsidRPr="00082278" w:rsidRDefault="00082278" w:rsidP="00082278">
      <w:pPr>
        <w:spacing w:after="160" w:line="259" w:lineRule="auto"/>
        <w:rPr>
          <w:rFonts w:ascii="Times New Roman" w:eastAsia="Calibri" w:hAnsi="Times New Roman" w:cs="Times New Roman"/>
          <w:kern w:val="2"/>
          <w:sz w:val="24"/>
          <w:szCs w:val="24"/>
          <w14:ligatures w14:val="standardContextual"/>
        </w:rPr>
      </w:pPr>
    </w:p>
    <w:p w14:paraId="1EBCB804" w14:textId="77777777" w:rsidR="00082278" w:rsidRPr="0072006D" w:rsidRDefault="00082278" w:rsidP="0072006D">
      <w:pPr>
        <w:rPr>
          <w:b/>
        </w:rPr>
      </w:pPr>
      <w:r w:rsidRPr="0072006D">
        <w:rPr>
          <w:b/>
        </w:rPr>
        <w:t>Consultation des parties prenantes</w:t>
      </w:r>
    </w:p>
    <w:p w14:paraId="48EC363D" w14:textId="7777777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La </w:t>
      </w:r>
      <w:r w:rsidRPr="002C6B80">
        <w:rPr>
          <w:rFonts w:ascii="Times New Roman" w:eastAsia="Times New Roman" w:hAnsi="Times New Roman" w:cs="Times New Roman"/>
          <w:bCs/>
          <w:sz w:val="24"/>
          <w:szCs w:val="24"/>
          <w:lang w:val="fr-FR"/>
        </w:rPr>
        <w:t>consultation publique</w:t>
      </w:r>
      <w:r w:rsidRPr="002C6B80">
        <w:rPr>
          <w:rFonts w:ascii="Times New Roman" w:eastAsia="Times New Roman" w:hAnsi="Times New Roman" w:cs="Times New Roman"/>
          <w:sz w:val="24"/>
          <w:szCs w:val="24"/>
          <w:lang w:val="fr-FR"/>
        </w:rPr>
        <w:t xml:space="preserve"> et la </w:t>
      </w:r>
      <w:r w:rsidRPr="002C6B80">
        <w:rPr>
          <w:rFonts w:ascii="Times New Roman" w:eastAsia="Times New Roman" w:hAnsi="Times New Roman" w:cs="Times New Roman"/>
          <w:bCs/>
          <w:sz w:val="24"/>
          <w:szCs w:val="24"/>
          <w:lang w:val="fr-FR"/>
        </w:rPr>
        <w:t>participation des parties prenantes</w:t>
      </w:r>
      <w:r w:rsidRPr="002C6B80">
        <w:rPr>
          <w:rFonts w:ascii="Times New Roman" w:eastAsia="Times New Roman" w:hAnsi="Times New Roman" w:cs="Times New Roman"/>
          <w:sz w:val="24"/>
          <w:szCs w:val="24"/>
          <w:lang w:val="fr-FR"/>
        </w:rPr>
        <w:t xml:space="preserve"> constituent des principes fondamentaux du processus d’Évaluation Environnementale et Sociale (EIES).</w:t>
      </w:r>
    </w:p>
    <w:p w14:paraId="28E99243" w14:textId="7777777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Dans le cadre de cette étude, une </w:t>
      </w:r>
      <w:r w:rsidRPr="002C6B80">
        <w:rPr>
          <w:rFonts w:ascii="Times New Roman" w:eastAsia="Times New Roman" w:hAnsi="Times New Roman" w:cs="Times New Roman"/>
          <w:bCs/>
          <w:sz w:val="24"/>
          <w:szCs w:val="24"/>
          <w:lang w:val="fr-FR"/>
        </w:rPr>
        <w:t>consultation des parties prenantes</w:t>
      </w:r>
      <w:r w:rsidRPr="002C6B80">
        <w:rPr>
          <w:rFonts w:ascii="Times New Roman" w:eastAsia="Times New Roman" w:hAnsi="Times New Roman" w:cs="Times New Roman"/>
          <w:sz w:val="24"/>
          <w:szCs w:val="24"/>
          <w:lang w:val="fr-FR"/>
        </w:rPr>
        <w:t xml:space="preserve"> a été menée à travers une série de </w:t>
      </w:r>
      <w:r w:rsidRPr="002C6B80">
        <w:rPr>
          <w:rFonts w:ascii="Times New Roman" w:eastAsia="Times New Roman" w:hAnsi="Times New Roman" w:cs="Times New Roman"/>
          <w:bCs/>
          <w:sz w:val="24"/>
          <w:szCs w:val="24"/>
          <w:lang w:val="fr-FR"/>
        </w:rPr>
        <w:t>réunions publiques</w:t>
      </w:r>
      <w:r w:rsidRPr="002C6B80">
        <w:rPr>
          <w:rFonts w:ascii="Times New Roman" w:eastAsia="Times New Roman" w:hAnsi="Times New Roman" w:cs="Times New Roman"/>
          <w:sz w:val="24"/>
          <w:szCs w:val="24"/>
          <w:lang w:val="fr-FR"/>
        </w:rPr>
        <w:t xml:space="preserve"> organisées à </w:t>
      </w:r>
      <w:r w:rsidRPr="002C6B80">
        <w:rPr>
          <w:rFonts w:ascii="Times New Roman" w:eastAsia="Times New Roman" w:hAnsi="Times New Roman" w:cs="Times New Roman"/>
          <w:bCs/>
          <w:sz w:val="24"/>
          <w:szCs w:val="24"/>
          <w:lang w:val="fr-FR"/>
        </w:rPr>
        <w:t>Chamen</w:t>
      </w:r>
      <w:r w:rsidRPr="002C6B80">
        <w:rPr>
          <w:rFonts w:ascii="Times New Roman" w:eastAsia="Times New Roman" w:hAnsi="Times New Roman" w:cs="Times New Roman"/>
          <w:sz w:val="24"/>
          <w:szCs w:val="24"/>
          <w:lang w:val="fr-FR"/>
        </w:rPr>
        <w:t xml:space="preserve"> et dans plusieurs </w:t>
      </w:r>
      <w:r w:rsidRPr="002C6B80">
        <w:rPr>
          <w:rFonts w:ascii="Times New Roman" w:eastAsia="Times New Roman" w:hAnsi="Times New Roman" w:cs="Times New Roman"/>
          <w:bCs/>
          <w:sz w:val="24"/>
          <w:szCs w:val="24"/>
          <w:lang w:val="fr-FR"/>
        </w:rPr>
        <w:t>communautés voisines sélectionnées</w:t>
      </w:r>
      <w:r w:rsidRPr="002C6B80">
        <w:rPr>
          <w:rFonts w:ascii="Times New Roman" w:eastAsia="Times New Roman" w:hAnsi="Times New Roman" w:cs="Times New Roman"/>
          <w:sz w:val="24"/>
          <w:szCs w:val="24"/>
          <w:lang w:val="fr-FR"/>
        </w:rPr>
        <w:t xml:space="preserve">, notamment </w:t>
      </w:r>
      <w:r w:rsidRPr="002C6B80">
        <w:rPr>
          <w:rFonts w:ascii="Times New Roman" w:eastAsia="Times New Roman" w:hAnsi="Times New Roman" w:cs="Times New Roman"/>
          <w:bCs/>
          <w:sz w:val="24"/>
          <w:szCs w:val="24"/>
          <w:lang w:val="fr-FR"/>
        </w:rPr>
        <w:t>Sitokoto, Sareh Alpha, Sinchu Makka, Sareh Konteh</w:t>
      </w:r>
      <w:r w:rsidRPr="002C6B80">
        <w:rPr>
          <w:rFonts w:ascii="Times New Roman" w:eastAsia="Times New Roman" w:hAnsi="Times New Roman" w:cs="Times New Roman"/>
          <w:sz w:val="24"/>
          <w:szCs w:val="24"/>
          <w:lang w:val="fr-FR"/>
        </w:rPr>
        <w:t xml:space="preserve"> et </w:t>
      </w:r>
      <w:r w:rsidRPr="002C6B80">
        <w:rPr>
          <w:rFonts w:ascii="Times New Roman" w:eastAsia="Times New Roman" w:hAnsi="Times New Roman" w:cs="Times New Roman"/>
          <w:bCs/>
          <w:sz w:val="24"/>
          <w:szCs w:val="24"/>
          <w:lang w:val="fr-FR"/>
        </w:rPr>
        <w:t>Buduk</w:t>
      </w:r>
      <w:r w:rsidRPr="002C6B80">
        <w:rPr>
          <w:rFonts w:ascii="Times New Roman" w:eastAsia="Times New Roman" w:hAnsi="Times New Roman" w:cs="Times New Roman"/>
          <w:sz w:val="24"/>
          <w:szCs w:val="24"/>
          <w:lang w:val="fr-FR"/>
        </w:rPr>
        <w:t xml:space="preserve">, ainsi qu’avec le </w:t>
      </w:r>
      <w:r w:rsidRPr="002C6B80">
        <w:rPr>
          <w:rFonts w:ascii="Times New Roman" w:eastAsia="Times New Roman" w:hAnsi="Times New Roman" w:cs="Times New Roman"/>
          <w:bCs/>
          <w:sz w:val="24"/>
          <w:szCs w:val="24"/>
          <w:lang w:val="fr-FR"/>
        </w:rPr>
        <w:t>Comité Consultatif Technique (TAC)</w:t>
      </w:r>
      <w:r w:rsidRPr="002C6B80">
        <w:rPr>
          <w:rFonts w:ascii="Times New Roman" w:eastAsia="Times New Roman" w:hAnsi="Times New Roman" w:cs="Times New Roman"/>
          <w:sz w:val="24"/>
          <w:szCs w:val="24"/>
          <w:lang w:val="fr-FR"/>
        </w:rPr>
        <w:t xml:space="preserve"> et la </w:t>
      </w:r>
      <w:r w:rsidRPr="002C6B80">
        <w:rPr>
          <w:rFonts w:ascii="Times New Roman" w:eastAsia="Times New Roman" w:hAnsi="Times New Roman" w:cs="Times New Roman"/>
          <w:bCs/>
          <w:sz w:val="24"/>
          <w:szCs w:val="24"/>
          <w:lang w:val="fr-FR"/>
        </w:rPr>
        <w:t>Direction Régionale de la Santé</w:t>
      </w:r>
      <w:r w:rsidRPr="002C6B80">
        <w:rPr>
          <w:rFonts w:ascii="Times New Roman" w:eastAsia="Times New Roman" w:hAnsi="Times New Roman" w:cs="Times New Roman"/>
          <w:sz w:val="24"/>
          <w:szCs w:val="24"/>
          <w:lang w:val="fr-FR"/>
        </w:rPr>
        <w:t xml:space="preserve"> de la Région du Fleuve Central. Ces consultations se sont déroulées du </w:t>
      </w:r>
      <w:r w:rsidRPr="002C6B80">
        <w:rPr>
          <w:rFonts w:ascii="Times New Roman" w:eastAsia="Times New Roman" w:hAnsi="Times New Roman" w:cs="Times New Roman"/>
          <w:bCs/>
          <w:sz w:val="24"/>
          <w:szCs w:val="24"/>
          <w:lang w:val="fr-FR"/>
        </w:rPr>
        <w:t>23 février au 10 mars 2025</w:t>
      </w:r>
      <w:r w:rsidRPr="002C6B80">
        <w:rPr>
          <w:rFonts w:ascii="Times New Roman" w:eastAsia="Times New Roman" w:hAnsi="Times New Roman" w:cs="Times New Roman"/>
          <w:sz w:val="24"/>
          <w:szCs w:val="24"/>
          <w:lang w:val="fr-FR"/>
        </w:rPr>
        <w:t>.</w:t>
      </w:r>
    </w:p>
    <w:p w14:paraId="239CCE7C" w14:textId="7777777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Chaque séance de </w:t>
      </w:r>
      <w:r w:rsidRPr="002C6B80">
        <w:rPr>
          <w:rFonts w:ascii="Times New Roman" w:eastAsia="Times New Roman" w:hAnsi="Times New Roman" w:cs="Times New Roman"/>
          <w:bCs/>
          <w:sz w:val="24"/>
          <w:szCs w:val="24"/>
          <w:lang w:val="fr-FR"/>
        </w:rPr>
        <w:t>discussion de groupe (FGD)</w:t>
      </w:r>
      <w:r w:rsidRPr="002C6B80">
        <w:rPr>
          <w:rFonts w:ascii="Times New Roman" w:eastAsia="Times New Roman" w:hAnsi="Times New Roman" w:cs="Times New Roman"/>
          <w:sz w:val="24"/>
          <w:szCs w:val="24"/>
          <w:lang w:val="fr-FR"/>
        </w:rPr>
        <w:t xml:space="preserve"> a réuni entre </w:t>
      </w:r>
      <w:r w:rsidRPr="002C6B80">
        <w:rPr>
          <w:rFonts w:ascii="Times New Roman" w:eastAsia="Times New Roman" w:hAnsi="Times New Roman" w:cs="Times New Roman"/>
          <w:bCs/>
          <w:sz w:val="24"/>
          <w:szCs w:val="24"/>
          <w:lang w:val="fr-FR"/>
        </w:rPr>
        <w:t>5 et 20 participants</w:t>
      </w:r>
      <w:r w:rsidRPr="002C6B80">
        <w:rPr>
          <w:rFonts w:ascii="Times New Roman" w:eastAsia="Times New Roman" w:hAnsi="Times New Roman" w:cs="Times New Roman"/>
          <w:sz w:val="24"/>
          <w:szCs w:val="24"/>
          <w:lang w:val="fr-FR"/>
        </w:rPr>
        <w:t>. Les réunions ont été organisées avec l’appui de l’</w:t>
      </w:r>
      <w:r w:rsidRPr="002C6B80">
        <w:rPr>
          <w:rFonts w:ascii="Times New Roman" w:eastAsia="Times New Roman" w:hAnsi="Times New Roman" w:cs="Times New Roman"/>
          <w:bCs/>
          <w:sz w:val="24"/>
          <w:szCs w:val="24"/>
          <w:lang w:val="fr-FR"/>
        </w:rPr>
        <w:t>agent responsable (OIC)</w:t>
      </w:r>
      <w:r w:rsidRPr="002C6B80">
        <w:rPr>
          <w:rFonts w:ascii="Times New Roman" w:eastAsia="Times New Roman" w:hAnsi="Times New Roman" w:cs="Times New Roman"/>
          <w:sz w:val="24"/>
          <w:szCs w:val="24"/>
          <w:lang w:val="fr-FR"/>
        </w:rPr>
        <w:t xml:space="preserve"> du Centre de Santé de Chamen et de la </w:t>
      </w:r>
      <w:r w:rsidRPr="002C6B80">
        <w:rPr>
          <w:rFonts w:ascii="Times New Roman" w:eastAsia="Times New Roman" w:hAnsi="Times New Roman" w:cs="Times New Roman"/>
          <w:bCs/>
          <w:sz w:val="24"/>
          <w:szCs w:val="24"/>
          <w:lang w:val="fr-FR"/>
        </w:rPr>
        <w:t>Direction Régionale de la Santé du Fleuve Central</w:t>
      </w:r>
      <w:r w:rsidRPr="002C6B80">
        <w:rPr>
          <w:rFonts w:ascii="Times New Roman" w:eastAsia="Times New Roman" w:hAnsi="Times New Roman" w:cs="Times New Roman"/>
          <w:sz w:val="24"/>
          <w:szCs w:val="24"/>
          <w:lang w:val="fr-FR"/>
        </w:rPr>
        <w:t>.</w:t>
      </w:r>
    </w:p>
    <w:p w14:paraId="51AA4316" w14:textId="77777777" w:rsidR="00082278" w:rsidRPr="003F1513"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CI"/>
        </w:rPr>
      </w:pPr>
      <w:r w:rsidRPr="002C6B80">
        <w:rPr>
          <w:rFonts w:ascii="Times New Roman" w:eastAsia="Times New Roman" w:hAnsi="Times New Roman" w:cs="Times New Roman"/>
          <w:sz w:val="24"/>
          <w:szCs w:val="24"/>
          <w:lang w:val="fr-FR"/>
        </w:rPr>
        <w:t xml:space="preserve">Au total, </w:t>
      </w:r>
      <w:r w:rsidRPr="002C6B80">
        <w:rPr>
          <w:rFonts w:ascii="Times New Roman" w:eastAsia="Times New Roman" w:hAnsi="Times New Roman" w:cs="Times New Roman"/>
          <w:bCs/>
          <w:sz w:val="24"/>
          <w:szCs w:val="24"/>
          <w:lang w:val="fr-FR"/>
        </w:rPr>
        <w:t>84 participants</w:t>
      </w:r>
      <w:r w:rsidRPr="002C6B80">
        <w:rPr>
          <w:rFonts w:ascii="Times New Roman" w:eastAsia="Times New Roman" w:hAnsi="Times New Roman" w:cs="Times New Roman"/>
          <w:sz w:val="24"/>
          <w:szCs w:val="24"/>
          <w:lang w:val="fr-FR"/>
        </w:rPr>
        <w:t xml:space="preserve"> ont pris part aux discussions, dont </w:t>
      </w:r>
      <w:r w:rsidRPr="002C6B80">
        <w:rPr>
          <w:rFonts w:ascii="Times New Roman" w:eastAsia="Times New Roman" w:hAnsi="Times New Roman" w:cs="Times New Roman"/>
          <w:bCs/>
          <w:sz w:val="24"/>
          <w:szCs w:val="24"/>
          <w:lang w:val="fr-FR"/>
        </w:rPr>
        <w:t>47 femmes (56%)</w:t>
      </w:r>
      <w:r w:rsidRPr="002C6B80">
        <w:rPr>
          <w:rFonts w:ascii="Times New Roman" w:eastAsia="Times New Roman" w:hAnsi="Times New Roman" w:cs="Times New Roman"/>
          <w:sz w:val="24"/>
          <w:szCs w:val="24"/>
          <w:lang w:val="fr-FR"/>
        </w:rPr>
        <w:t xml:space="preserve"> et </w:t>
      </w:r>
      <w:r w:rsidRPr="002C6B80">
        <w:rPr>
          <w:rFonts w:ascii="Times New Roman" w:eastAsia="Times New Roman" w:hAnsi="Times New Roman" w:cs="Times New Roman"/>
          <w:bCs/>
          <w:sz w:val="24"/>
          <w:szCs w:val="24"/>
          <w:lang w:val="fr-FR"/>
        </w:rPr>
        <w:t>37 hommes (44%)</w:t>
      </w:r>
      <w:r w:rsidRPr="002C6B80">
        <w:rPr>
          <w:rFonts w:ascii="Times New Roman" w:eastAsia="Times New Roman" w:hAnsi="Times New Roman" w:cs="Times New Roman"/>
          <w:sz w:val="24"/>
          <w:szCs w:val="24"/>
          <w:lang w:val="fr-FR"/>
        </w:rPr>
        <w:t>.</w:t>
      </w:r>
      <w:r w:rsidRPr="002C6B80">
        <w:rPr>
          <w:rFonts w:ascii="Times New Roman" w:eastAsia="Times New Roman" w:hAnsi="Times New Roman" w:cs="Times New Roman"/>
          <w:sz w:val="24"/>
          <w:szCs w:val="24"/>
          <w:lang w:val="fr-FR"/>
        </w:rPr>
        <w:br/>
      </w:r>
      <w:r w:rsidRPr="003F1513">
        <w:rPr>
          <w:rFonts w:ascii="Times New Roman" w:eastAsia="Times New Roman" w:hAnsi="Times New Roman" w:cs="Times New Roman"/>
          <w:sz w:val="24"/>
          <w:szCs w:val="24"/>
          <w:lang w:val="fr-CI"/>
        </w:rPr>
        <w:t xml:space="preserve">Pour les </w:t>
      </w:r>
      <w:r w:rsidRPr="003F1513">
        <w:rPr>
          <w:rFonts w:ascii="Times New Roman" w:eastAsia="Times New Roman" w:hAnsi="Times New Roman" w:cs="Times New Roman"/>
          <w:bCs/>
          <w:sz w:val="24"/>
          <w:szCs w:val="24"/>
          <w:lang w:val="fr-CI"/>
        </w:rPr>
        <w:t>entretiens individuels (KII)</w:t>
      </w:r>
      <w:r w:rsidRPr="003F1513">
        <w:rPr>
          <w:rFonts w:ascii="Times New Roman" w:eastAsia="Times New Roman" w:hAnsi="Times New Roman" w:cs="Times New Roman"/>
          <w:sz w:val="24"/>
          <w:szCs w:val="24"/>
          <w:lang w:val="fr-CI"/>
        </w:rPr>
        <w:t xml:space="preserve">, </w:t>
      </w:r>
      <w:r w:rsidRPr="003F1513">
        <w:rPr>
          <w:rFonts w:ascii="Times New Roman" w:eastAsia="Times New Roman" w:hAnsi="Times New Roman" w:cs="Times New Roman"/>
          <w:bCs/>
          <w:sz w:val="24"/>
          <w:szCs w:val="24"/>
          <w:lang w:val="fr-CI"/>
        </w:rPr>
        <w:t>21 personnes</w:t>
      </w:r>
      <w:r w:rsidRPr="003F1513">
        <w:rPr>
          <w:rFonts w:ascii="Times New Roman" w:eastAsia="Times New Roman" w:hAnsi="Times New Roman" w:cs="Times New Roman"/>
          <w:sz w:val="24"/>
          <w:szCs w:val="24"/>
          <w:lang w:val="fr-CI"/>
        </w:rPr>
        <w:t xml:space="preserve"> ont été interrogées.</w:t>
      </w:r>
      <w:r w:rsidRPr="003F1513">
        <w:rPr>
          <w:rFonts w:ascii="Times New Roman" w:eastAsia="Times New Roman" w:hAnsi="Times New Roman" w:cs="Times New Roman"/>
          <w:sz w:val="24"/>
          <w:szCs w:val="24"/>
          <w:lang w:val="fr-CI"/>
        </w:rPr>
        <w:br/>
        <w:t>Concernant l’</w:t>
      </w:r>
      <w:r w:rsidRPr="003F1513">
        <w:rPr>
          <w:rFonts w:ascii="Times New Roman" w:eastAsia="Times New Roman" w:hAnsi="Times New Roman" w:cs="Times New Roman"/>
          <w:bCs/>
          <w:sz w:val="24"/>
          <w:szCs w:val="24"/>
          <w:lang w:val="fr-CI"/>
        </w:rPr>
        <w:t>enquête de perception</w:t>
      </w:r>
      <w:r w:rsidRPr="003F1513">
        <w:rPr>
          <w:rFonts w:ascii="Times New Roman" w:eastAsia="Times New Roman" w:hAnsi="Times New Roman" w:cs="Times New Roman"/>
          <w:sz w:val="24"/>
          <w:szCs w:val="24"/>
          <w:lang w:val="fr-CI"/>
        </w:rPr>
        <w:t xml:space="preserve">, </w:t>
      </w:r>
      <w:r w:rsidRPr="003F1513">
        <w:rPr>
          <w:rFonts w:ascii="Times New Roman" w:eastAsia="Times New Roman" w:hAnsi="Times New Roman" w:cs="Times New Roman"/>
          <w:bCs/>
          <w:sz w:val="24"/>
          <w:szCs w:val="24"/>
          <w:lang w:val="fr-CI"/>
        </w:rPr>
        <w:t>82 répondants</w:t>
      </w:r>
      <w:r w:rsidRPr="003F1513">
        <w:rPr>
          <w:rFonts w:ascii="Times New Roman" w:eastAsia="Times New Roman" w:hAnsi="Times New Roman" w:cs="Times New Roman"/>
          <w:sz w:val="24"/>
          <w:szCs w:val="24"/>
          <w:lang w:val="fr-CI"/>
        </w:rPr>
        <w:t xml:space="preserve"> y ont participé, dont </w:t>
      </w:r>
      <w:r w:rsidRPr="003F1513">
        <w:rPr>
          <w:rFonts w:ascii="Times New Roman" w:eastAsia="Times New Roman" w:hAnsi="Times New Roman" w:cs="Times New Roman"/>
          <w:bCs/>
          <w:sz w:val="24"/>
          <w:szCs w:val="24"/>
          <w:lang w:val="fr-CI"/>
        </w:rPr>
        <w:t>80 %</w:t>
      </w:r>
      <w:r w:rsidRPr="003F1513">
        <w:rPr>
          <w:rFonts w:ascii="Times New Roman" w:eastAsia="Times New Roman" w:hAnsi="Times New Roman" w:cs="Times New Roman"/>
          <w:sz w:val="24"/>
          <w:szCs w:val="24"/>
          <w:lang w:val="fr-CI"/>
        </w:rPr>
        <w:t xml:space="preserve"> étaient des </w:t>
      </w:r>
      <w:r w:rsidRPr="003F1513">
        <w:rPr>
          <w:rFonts w:ascii="Times New Roman" w:eastAsia="Times New Roman" w:hAnsi="Times New Roman" w:cs="Times New Roman"/>
          <w:bCs/>
          <w:sz w:val="24"/>
          <w:szCs w:val="24"/>
          <w:lang w:val="fr-CI"/>
        </w:rPr>
        <w:t>utilisateurs de services/patients</w:t>
      </w:r>
      <w:r w:rsidRPr="003F1513">
        <w:rPr>
          <w:rFonts w:ascii="Times New Roman" w:eastAsia="Times New Roman" w:hAnsi="Times New Roman" w:cs="Times New Roman"/>
          <w:sz w:val="24"/>
          <w:szCs w:val="24"/>
          <w:lang w:val="fr-CI"/>
        </w:rPr>
        <w:t xml:space="preserve"> et </w:t>
      </w:r>
      <w:r w:rsidRPr="003F1513">
        <w:rPr>
          <w:rFonts w:ascii="Times New Roman" w:eastAsia="Times New Roman" w:hAnsi="Times New Roman" w:cs="Times New Roman"/>
          <w:bCs/>
          <w:sz w:val="24"/>
          <w:szCs w:val="24"/>
          <w:lang w:val="fr-CI"/>
        </w:rPr>
        <w:t>20 %</w:t>
      </w:r>
      <w:r w:rsidRPr="003F1513">
        <w:rPr>
          <w:rFonts w:ascii="Times New Roman" w:eastAsia="Times New Roman" w:hAnsi="Times New Roman" w:cs="Times New Roman"/>
          <w:sz w:val="24"/>
          <w:szCs w:val="24"/>
          <w:lang w:val="fr-CI"/>
        </w:rPr>
        <w:t xml:space="preserve"> des </w:t>
      </w:r>
      <w:r w:rsidRPr="003F1513">
        <w:rPr>
          <w:rFonts w:ascii="Times New Roman" w:eastAsia="Times New Roman" w:hAnsi="Times New Roman" w:cs="Times New Roman"/>
          <w:bCs/>
          <w:sz w:val="24"/>
          <w:szCs w:val="24"/>
          <w:lang w:val="fr-CI"/>
        </w:rPr>
        <w:t>prestataires de services</w:t>
      </w:r>
      <w:r w:rsidRPr="003F1513">
        <w:rPr>
          <w:rFonts w:ascii="Times New Roman" w:eastAsia="Times New Roman" w:hAnsi="Times New Roman" w:cs="Times New Roman"/>
          <w:sz w:val="24"/>
          <w:szCs w:val="24"/>
          <w:lang w:val="fr-CI"/>
        </w:rPr>
        <w:t xml:space="preserve"> (personnel du Centre de Santé de Chamen et de la Direction Régionale de la Santé).</w:t>
      </w:r>
    </w:p>
    <w:p w14:paraId="0BDC8D3E" w14:textId="7777777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Plus de la moitié des répondants (</w:t>
      </w:r>
      <w:r w:rsidRPr="002C6B80">
        <w:rPr>
          <w:rFonts w:ascii="Times New Roman" w:eastAsia="Times New Roman" w:hAnsi="Times New Roman" w:cs="Times New Roman"/>
          <w:bCs/>
          <w:sz w:val="24"/>
          <w:szCs w:val="24"/>
          <w:lang w:val="fr-FR"/>
        </w:rPr>
        <w:t>55 %</w:t>
      </w:r>
      <w:r w:rsidRPr="002C6B80">
        <w:rPr>
          <w:rFonts w:ascii="Times New Roman" w:eastAsia="Times New Roman" w:hAnsi="Times New Roman" w:cs="Times New Roman"/>
          <w:sz w:val="24"/>
          <w:szCs w:val="24"/>
          <w:lang w:val="fr-FR"/>
        </w:rPr>
        <w:t xml:space="preserve">) étaient des </w:t>
      </w:r>
      <w:r w:rsidRPr="002C6B80">
        <w:rPr>
          <w:rFonts w:ascii="Times New Roman" w:eastAsia="Times New Roman" w:hAnsi="Times New Roman" w:cs="Times New Roman"/>
          <w:bCs/>
          <w:sz w:val="24"/>
          <w:szCs w:val="24"/>
          <w:lang w:val="fr-FR"/>
        </w:rPr>
        <w:t>femmes</w:t>
      </w:r>
      <w:r w:rsidRPr="002C6B80">
        <w:rPr>
          <w:rFonts w:ascii="Times New Roman" w:eastAsia="Times New Roman" w:hAnsi="Times New Roman" w:cs="Times New Roman"/>
          <w:sz w:val="24"/>
          <w:szCs w:val="24"/>
          <w:lang w:val="fr-FR"/>
        </w:rPr>
        <w:t>, et la grande majorité (</w:t>
      </w:r>
      <w:r w:rsidRPr="002C6B80">
        <w:rPr>
          <w:rFonts w:ascii="Times New Roman" w:eastAsia="Times New Roman" w:hAnsi="Times New Roman" w:cs="Times New Roman"/>
          <w:bCs/>
          <w:sz w:val="24"/>
          <w:szCs w:val="24"/>
          <w:lang w:val="fr-FR"/>
        </w:rPr>
        <w:t>93 %</w:t>
      </w:r>
      <w:r w:rsidRPr="002C6B80">
        <w:rPr>
          <w:rFonts w:ascii="Times New Roman" w:eastAsia="Times New Roman" w:hAnsi="Times New Roman" w:cs="Times New Roman"/>
          <w:sz w:val="24"/>
          <w:szCs w:val="24"/>
          <w:lang w:val="fr-FR"/>
        </w:rPr>
        <w:t xml:space="preserve">) étaient </w:t>
      </w:r>
      <w:r w:rsidRPr="002C6B80">
        <w:rPr>
          <w:rFonts w:ascii="Times New Roman" w:eastAsia="Times New Roman" w:hAnsi="Times New Roman" w:cs="Times New Roman"/>
          <w:bCs/>
          <w:sz w:val="24"/>
          <w:szCs w:val="24"/>
          <w:lang w:val="fr-FR"/>
        </w:rPr>
        <w:t>mariées</w:t>
      </w:r>
      <w:r w:rsidRPr="002C6B80">
        <w:rPr>
          <w:rFonts w:ascii="Times New Roman" w:eastAsia="Times New Roman" w:hAnsi="Times New Roman" w:cs="Times New Roman"/>
          <w:sz w:val="24"/>
          <w:szCs w:val="24"/>
          <w:lang w:val="fr-FR"/>
        </w:rPr>
        <w: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783"/>
        <w:gridCol w:w="4567"/>
      </w:tblGrid>
      <w:tr w:rsidR="00082278" w:rsidRPr="00082278" w14:paraId="04D9B02C" w14:textId="77777777" w:rsidTr="00082278">
        <w:trPr>
          <w:tblHeader/>
          <w:tblCellSpacing w:w="15" w:type="dxa"/>
        </w:trPr>
        <w:tc>
          <w:tcPr>
            <w:tcW w:w="0" w:type="auto"/>
            <w:vAlign w:val="center"/>
            <w:hideMark/>
          </w:tcPr>
          <w:p w14:paraId="27234CBB"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Préoccupations exprimées</w:t>
            </w:r>
          </w:p>
        </w:tc>
        <w:tc>
          <w:tcPr>
            <w:tcW w:w="0" w:type="auto"/>
            <w:vAlign w:val="center"/>
            <w:hideMark/>
          </w:tcPr>
          <w:p w14:paraId="1043672C"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Attentes</w:t>
            </w:r>
          </w:p>
        </w:tc>
      </w:tr>
      <w:tr w:rsidR="00082278" w:rsidRPr="00F93921" w14:paraId="5B31AADF" w14:textId="77777777" w:rsidTr="00082278">
        <w:trPr>
          <w:tblCellSpacing w:w="15" w:type="dxa"/>
        </w:trPr>
        <w:tc>
          <w:tcPr>
            <w:tcW w:w="0" w:type="auto"/>
            <w:vAlign w:val="center"/>
            <w:hideMark/>
          </w:tcPr>
          <w:p w14:paraId="2E48296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Odeurs nauséabondes et infestation de nuisibles provenant des déchets non couverts</w:t>
            </w:r>
          </w:p>
        </w:tc>
        <w:tc>
          <w:tcPr>
            <w:tcW w:w="0" w:type="auto"/>
            <w:vAlign w:val="center"/>
            <w:hideMark/>
          </w:tcPr>
          <w:p w14:paraId="21692EB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Amélioration des infrastructures pour une </w:t>
            </w:r>
            <w:r w:rsidRPr="002C6B80">
              <w:rPr>
                <w:rFonts w:ascii="Times New Roman" w:eastAsia="Times New Roman" w:hAnsi="Times New Roman" w:cs="Times New Roman"/>
                <w:b/>
                <w:bCs/>
                <w:sz w:val="24"/>
                <w:szCs w:val="24"/>
                <w:lang w:val="fr-FR"/>
              </w:rPr>
              <w:t>collecte, un stockage et un traitement sécurisés</w:t>
            </w:r>
            <w:r w:rsidRPr="002C6B80">
              <w:rPr>
                <w:rFonts w:ascii="Times New Roman" w:eastAsia="Times New Roman" w:hAnsi="Times New Roman" w:cs="Times New Roman"/>
                <w:sz w:val="24"/>
                <w:szCs w:val="24"/>
                <w:lang w:val="fr-FR"/>
              </w:rPr>
              <w:t xml:space="preserve"> des déchets</w:t>
            </w:r>
          </w:p>
        </w:tc>
      </w:tr>
      <w:tr w:rsidR="00082278" w:rsidRPr="00F93921" w14:paraId="79D4ACCB" w14:textId="77777777" w:rsidTr="00082278">
        <w:trPr>
          <w:tblCellSpacing w:w="15" w:type="dxa"/>
        </w:trPr>
        <w:tc>
          <w:tcPr>
            <w:tcW w:w="0" w:type="auto"/>
            <w:vAlign w:val="center"/>
            <w:hideMark/>
          </w:tcPr>
          <w:p w14:paraId="1B75140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lastRenderedPageBreak/>
              <w:sym w:font="Symbol" w:char="F0A7"/>
            </w:r>
            <w:r w:rsidRPr="002C6B80">
              <w:rPr>
                <w:rFonts w:ascii="Times New Roman" w:eastAsia="Times New Roman" w:hAnsi="Times New Roman" w:cs="Times New Roman"/>
                <w:sz w:val="24"/>
                <w:szCs w:val="24"/>
                <w:lang w:val="fr-FR"/>
              </w:rPr>
              <w:t xml:space="preserve"> Dépôt de déchets à ciel ouvert à proximité des zones résidentielles – crainte d’</w:t>
            </w:r>
            <w:r w:rsidRPr="002C6B80">
              <w:rPr>
                <w:rFonts w:ascii="Times New Roman" w:eastAsia="Times New Roman" w:hAnsi="Times New Roman" w:cs="Times New Roman"/>
                <w:b/>
                <w:bCs/>
                <w:sz w:val="24"/>
                <w:szCs w:val="24"/>
                <w:lang w:val="fr-FR"/>
              </w:rPr>
              <w:t>infections (VIH, hépatite)</w:t>
            </w:r>
            <w:r w:rsidRPr="002C6B80">
              <w:rPr>
                <w:rFonts w:ascii="Times New Roman" w:eastAsia="Times New Roman" w:hAnsi="Times New Roman" w:cs="Times New Roman"/>
                <w:sz w:val="24"/>
                <w:szCs w:val="24"/>
                <w:lang w:val="fr-FR"/>
              </w:rPr>
              <w:t xml:space="preserve"> causées par des objets tranchants mal éliminés</w:t>
            </w:r>
          </w:p>
        </w:tc>
        <w:tc>
          <w:tcPr>
            <w:tcW w:w="0" w:type="auto"/>
            <w:vAlign w:val="center"/>
            <w:hideMark/>
          </w:tcPr>
          <w:p w14:paraId="758E941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Approvisionnement régulier et suffisant en EPI</w:t>
            </w:r>
            <w:r w:rsidRPr="002C6B80">
              <w:rPr>
                <w:rFonts w:ascii="Times New Roman" w:eastAsia="Times New Roman" w:hAnsi="Times New Roman" w:cs="Times New Roman"/>
                <w:sz w:val="24"/>
                <w:szCs w:val="24"/>
                <w:lang w:val="fr-FR"/>
              </w:rPr>
              <w:t xml:space="preserve"> (équipements de protection individuelle) pour le personnel de première ligne</w:t>
            </w:r>
          </w:p>
        </w:tc>
      </w:tr>
      <w:tr w:rsidR="00082278" w:rsidRPr="00F93921" w14:paraId="707EAE31" w14:textId="77777777" w:rsidTr="00082278">
        <w:trPr>
          <w:tblCellSpacing w:w="15" w:type="dxa"/>
        </w:trPr>
        <w:tc>
          <w:tcPr>
            <w:tcW w:w="0" w:type="auto"/>
            <w:vAlign w:val="center"/>
            <w:hideMark/>
          </w:tcPr>
          <w:p w14:paraId="6EF5D19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Manque de </w:t>
            </w:r>
            <w:r w:rsidRPr="002C6B80">
              <w:rPr>
                <w:rFonts w:ascii="Times New Roman" w:eastAsia="Times New Roman" w:hAnsi="Times New Roman" w:cs="Times New Roman"/>
                <w:b/>
                <w:bCs/>
                <w:sz w:val="24"/>
                <w:szCs w:val="24"/>
                <w:lang w:val="fr-FR"/>
              </w:rPr>
              <w:t>transparence</w:t>
            </w:r>
            <w:r w:rsidRPr="002C6B80">
              <w:rPr>
                <w:rFonts w:ascii="Times New Roman" w:eastAsia="Times New Roman" w:hAnsi="Times New Roman" w:cs="Times New Roman"/>
                <w:sz w:val="24"/>
                <w:szCs w:val="24"/>
                <w:lang w:val="fr-FR"/>
              </w:rPr>
              <w:t xml:space="preserve"> dans les procédures de gestion des déchets</w:t>
            </w:r>
          </w:p>
        </w:tc>
        <w:tc>
          <w:tcPr>
            <w:tcW w:w="0" w:type="auto"/>
            <w:vAlign w:val="center"/>
            <w:hideMark/>
          </w:tcPr>
          <w:p w14:paraId="67778D9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Formation et sensibilisation</w:t>
            </w:r>
            <w:r w:rsidRPr="002C6B80">
              <w:rPr>
                <w:rFonts w:ascii="Times New Roman" w:eastAsia="Times New Roman" w:hAnsi="Times New Roman" w:cs="Times New Roman"/>
                <w:sz w:val="24"/>
                <w:szCs w:val="24"/>
                <w:lang w:val="fr-FR"/>
              </w:rPr>
              <w:t xml:space="preserve"> de tout le personnel sur le tri des déchets et le </w:t>
            </w:r>
            <w:r w:rsidRPr="002C6B80">
              <w:rPr>
                <w:rFonts w:ascii="Times New Roman" w:eastAsia="Times New Roman" w:hAnsi="Times New Roman" w:cs="Times New Roman"/>
                <w:b/>
                <w:bCs/>
                <w:sz w:val="24"/>
                <w:szCs w:val="24"/>
                <w:lang w:val="fr-FR"/>
              </w:rPr>
              <w:t>contrôle des infections</w:t>
            </w:r>
          </w:p>
        </w:tc>
      </w:tr>
      <w:tr w:rsidR="00082278" w:rsidRPr="00F93921" w14:paraId="4A676A6C" w14:textId="77777777" w:rsidTr="00082278">
        <w:trPr>
          <w:tblCellSpacing w:w="15" w:type="dxa"/>
        </w:trPr>
        <w:tc>
          <w:tcPr>
            <w:tcW w:w="0" w:type="auto"/>
            <w:vAlign w:val="center"/>
            <w:hideMark/>
          </w:tcPr>
          <w:p w14:paraId="46ED88A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Environnement hospitalier </w:t>
            </w:r>
            <w:r w:rsidRPr="002C6B80">
              <w:rPr>
                <w:rFonts w:ascii="Times New Roman" w:eastAsia="Times New Roman" w:hAnsi="Times New Roman" w:cs="Times New Roman"/>
                <w:b/>
                <w:bCs/>
                <w:sz w:val="24"/>
                <w:szCs w:val="24"/>
                <w:lang w:val="fr-FR"/>
              </w:rPr>
              <w:t>non sécurisé</w:t>
            </w:r>
            <w:r w:rsidRPr="002C6B80">
              <w:rPr>
                <w:rFonts w:ascii="Times New Roman" w:eastAsia="Times New Roman" w:hAnsi="Times New Roman" w:cs="Times New Roman"/>
                <w:sz w:val="24"/>
                <w:szCs w:val="24"/>
                <w:lang w:val="fr-FR"/>
              </w:rPr>
              <w:t xml:space="preserve"> dû à des poubelles visibles et débordantes</w:t>
            </w:r>
          </w:p>
        </w:tc>
        <w:tc>
          <w:tcPr>
            <w:tcW w:w="0" w:type="auto"/>
            <w:vAlign w:val="center"/>
            <w:hideMark/>
          </w:tcPr>
          <w:p w14:paraId="21A1773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Mise en place d’un </w:t>
            </w:r>
            <w:r w:rsidRPr="002C6B80">
              <w:rPr>
                <w:rFonts w:ascii="Times New Roman" w:eastAsia="Times New Roman" w:hAnsi="Times New Roman" w:cs="Times New Roman"/>
                <w:b/>
                <w:bCs/>
                <w:sz w:val="24"/>
                <w:szCs w:val="24"/>
                <w:lang w:val="fr-FR"/>
              </w:rPr>
              <w:t>incinérateur fonctionnel</w:t>
            </w:r>
            <w:r w:rsidRPr="002C6B80">
              <w:rPr>
                <w:rFonts w:ascii="Times New Roman" w:eastAsia="Times New Roman" w:hAnsi="Times New Roman" w:cs="Times New Roman"/>
                <w:sz w:val="24"/>
                <w:szCs w:val="24"/>
                <w:lang w:val="fr-FR"/>
              </w:rPr>
              <w:t xml:space="preserve"> ou d’une alternative sûre pour le traitement des déchets dangereux</w:t>
            </w:r>
          </w:p>
        </w:tc>
      </w:tr>
      <w:tr w:rsidR="00082278" w:rsidRPr="00F93921" w14:paraId="2CE29993" w14:textId="77777777" w:rsidTr="00082278">
        <w:trPr>
          <w:tblCellSpacing w:w="15" w:type="dxa"/>
        </w:trPr>
        <w:tc>
          <w:tcPr>
            <w:tcW w:w="0" w:type="auto"/>
            <w:vAlign w:val="center"/>
            <w:hideMark/>
          </w:tcPr>
          <w:p w14:paraId="7C6A8B3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Réutilisation suspectée</w:t>
            </w:r>
            <w:r w:rsidRPr="002C6B80">
              <w:rPr>
                <w:rFonts w:ascii="Times New Roman" w:eastAsia="Times New Roman" w:hAnsi="Times New Roman" w:cs="Times New Roman"/>
                <w:sz w:val="24"/>
                <w:szCs w:val="24"/>
                <w:lang w:val="fr-FR"/>
              </w:rPr>
              <w:t xml:space="preserve"> d’articles à usage unique en raison d’une élimination inadéquate</w:t>
            </w:r>
          </w:p>
        </w:tc>
        <w:tc>
          <w:tcPr>
            <w:tcW w:w="0" w:type="auto"/>
            <w:vAlign w:val="center"/>
            <w:hideMark/>
          </w:tcPr>
          <w:p w14:paraId="1E6BE95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Élaboration et </w:t>
            </w:r>
            <w:r w:rsidRPr="002C6B80">
              <w:rPr>
                <w:rFonts w:ascii="Times New Roman" w:eastAsia="Times New Roman" w:hAnsi="Times New Roman" w:cs="Times New Roman"/>
                <w:b/>
                <w:bCs/>
                <w:sz w:val="24"/>
                <w:szCs w:val="24"/>
                <w:lang w:val="fr-FR"/>
              </w:rPr>
              <w:t>partage de plans de gestion des déchets transparents</w:t>
            </w:r>
            <w:r w:rsidRPr="002C6B80">
              <w:rPr>
                <w:rFonts w:ascii="Times New Roman" w:eastAsia="Times New Roman" w:hAnsi="Times New Roman" w:cs="Times New Roman"/>
                <w:sz w:val="24"/>
                <w:szCs w:val="24"/>
                <w:lang w:val="fr-FR"/>
              </w:rPr>
              <w:t xml:space="preserve"> avec le personnel et les communautés</w:t>
            </w:r>
          </w:p>
        </w:tc>
      </w:tr>
      <w:tr w:rsidR="00082278" w:rsidRPr="00F93921" w14:paraId="34D72F69" w14:textId="77777777" w:rsidTr="00082278">
        <w:trPr>
          <w:tblCellSpacing w:w="15" w:type="dxa"/>
        </w:trPr>
        <w:tc>
          <w:tcPr>
            <w:tcW w:w="0" w:type="auto"/>
            <w:vAlign w:val="center"/>
            <w:hideMark/>
          </w:tcPr>
          <w:p w14:paraId="0C2A6B6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Manque d’EPI</w:t>
            </w:r>
            <w:r w:rsidRPr="002C6B80">
              <w:rPr>
                <w:rFonts w:ascii="Times New Roman" w:eastAsia="Times New Roman" w:hAnsi="Times New Roman" w:cs="Times New Roman"/>
                <w:sz w:val="24"/>
                <w:szCs w:val="24"/>
                <w:lang w:val="fr-FR"/>
              </w:rPr>
              <w:t xml:space="preserve"> et de protection adéquate lors de la manipulation des déchets</w:t>
            </w:r>
          </w:p>
        </w:tc>
        <w:tc>
          <w:tcPr>
            <w:tcW w:w="0" w:type="auto"/>
            <w:vAlign w:val="center"/>
            <w:hideMark/>
          </w:tcPr>
          <w:p w14:paraId="52662CF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Implication des groupes communautaires locaux</w:t>
            </w:r>
            <w:r w:rsidRPr="002C6B80">
              <w:rPr>
                <w:rFonts w:ascii="Times New Roman" w:eastAsia="Times New Roman" w:hAnsi="Times New Roman" w:cs="Times New Roman"/>
                <w:sz w:val="24"/>
                <w:szCs w:val="24"/>
                <w:lang w:val="fr-FR"/>
              </w:rPr>
              <w:t xml:space="preserve"> (comités de village, femmes, jeunes) dans le </w:t>
            </w:r>
            <w:r w:rsidRPr="002C6B80">
              <w:rPr>
                <w:rFonts w:ascii="Times New Roman" w:eastAsia="Times New Roman" w:hAnsi="Times New Roman" w:cs="Times New Roman"/>
                <w:b/>
                <w:bCs/>
                <w:sz w:val="24"/>
                <w:szCs w:val="24"/>
                <w:lang w:val="fr-FR"/>
              </w:rPr>
              <w:t>suivi et la sensibilisation</w:t>
            </w:r>
          </w:p>
        </w:tc>
      </w:tr>
      <w:tr w:rsidR="00082278" w:rsidRPr="00F93921" w14:paraId="69B90EF8" w14:textId="77777777" w:rsidTr="00082278">
        <w:trPr>
          <w:tblCellSpacing w:w="15" w:type="dxa"/>
        </w:trPr>
        <w:tc>
          <w:tcPr>
            <w:tcW w:w="0" w:type="auto"/>
            <w:vAlign w:val="center"/>
            <w:hideMark/>
          </w:tcPr>
          <w:p w14:paraId="3E428D69"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Absence de formation</w:t>
            </w:r>
            <w:r w:rsidRPr="002C6B80">
              <w:rPr>
                <w:rFonts w:ascii="Times New Roman" w:eastAsia="Times New Roman" w:hAnsi="Times New Roman" w:cs="Times New Roman"/>
                <w:sz w:val="24"/>
                <w:szCs w:val="24"/>
                <w:lang w:val="fr-FR"/>
              </w:rPr>
              <w:t xml:space="preserve"> ou de sessions de recyclage sur la gestion des déchets médicaux (HCW)</w:t>
            </w:r>
          </w:p>
        </w:tc>
        <w:tc>
          <w:tcPr>
            <w:tcW w:w="0" w:type="auto"/>
            <w:vAlign w:val="center"/>
            <w:hideMark/>
          </w:tcPr>
          <w:p w14:paraId="1A37CCD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Coordination claire</w:t>
            </w:r>
            <w:r w:rsidRPr="002C6B80">
              <w:rPr>
                <w:rFonts w:ascii="Times New Roman" w:eastAsia="Times New Roman" w:hAnsi="Times New Roman" w:cs="Times New Roman"/>
                <w:sz w:val="24"/>
                <w:szCs w:val="24"/>
                <w:lang w:val="fr-FR"/>
              </w:rPr>
              <w:t xml:space="preserve"> avec le </w:t>
            </w:r>
            <w:r w:rsidRPr="002C6B80">
              <w:rPr>
                <w:rFonts w:ascii="Times New Roman" w:eastAsia="Times New Roman" w:hAnsi="Times New Roman" w:cs="Times New Roman"/>
                <w:b/>
                <w:bCs/>
                <w:sz w:val="24"/>
                <w:szCs w:val="24"/>
                <w:lang w:val="fr-FR"/>
              </w:rPr>
              <w:t>Conseil local</w:t>
            </w:r>
            <w:r w:rsidRPr="002C6B80">
              <w:rPr>
                <w:rFonts w:ascii="Times New Roman" w:eastAsia="Times New Roman" w:hAnsi="Times New Roman" w:cs="Times New Roman"/>
                <w:sz w:val="24"/>
                <w:szCs w:val="24"/>
                <w:lang w:val="fr-FR"/>
              </w:rPr>
              <w:t xml:space="preserve"> pour la </w:t>
            </w:r>
            <w:r w:rsidRPr="002C6B80">
              <w:rPr>
                <w:rFonts w:ascii="Times New Roman" w:eastAsia="Times New Roman" w:hAnsi="Times New Roman" w:cs="Times New Roman"/>
                <w:b/>
                <w:bCs/>
                <w:sz w:val="24"/>
                <w:szCs w:val="24"/>
                <w:lang w:val="fr-FR"/>
              </w:rPr>
              <w:t>collecte et l’élimination</w:t>
            </w:r>
            <w:r w:rsidRPr="002C6B80">
              <w:rPr>
                <w:rFonts w:ascii="Times New Roman" w:eastAsia="Times New Roman" w:hAnsi="Times New Roman" w:cs="Times New Roman"/>
                <w:sz w:val="24"/>
                <w:szCs w:val="24"/>
                <w:lang w:val="fr-FR"/>
              </w:rPr>
              <w:t xml:space="preserve"> des déchets</w:t>
            </w:r>
          </w:p>
        </w:tc>
      </w:tr>
      <w:tr w:rsidR="00082278" w:rsidRPr="00F93921" w14:paraId="397348CF" w14:textId="77777777" w:rsidTr="00082278">
        <w:trPr>
          <w:tblCellSpacing w:w="15" w:type="dxa"/>
        </w:trPr>
        <w:tc>
          <w:tcPr>
            <w:tcW w:w="0" w:type="auto"/>
            <w:vAlign w:val="center"/>
            <w:hideMark/>
          </w:tcPr>
          <w:p w14:paraId="7B801DE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Absence de </w:t>
            </w:r>
            <w:r w:rsidRPr="002C6B80">
              <w:rPr>
                <w:rFonts w:ascii="Times New Roman" w:eastAsia="Times New Roman" w:hAnsi="Times New Roman" w:cs="Times New Roman"/>
                <w:b/>
                <w:bCs/>
                <w:sz w:val="24"/>
                <w:szCs w:val="24"/>
                <w:lang w:val="fr-FR"/>
              </w:rPr>
              <w:t>bacs à code couleur</w:t>
            </w:r>
            <w:r w:rsidRPr="002C6B80">
              <w:rPr>
                <w:rFonts w:ascii="Times New Roman" w:eastAsia="Times New Roman" w:hAnsi="Times New Roman" w:cs="Times New Roman"/>
                <w:sz w:val="24"/>
                <w:szCs w:val="24"/>
                <w:lang w:val="fr-FR"/>
              </w:rPr>
              <w:t>, rendant difficile la séparation correcte des déchets</w:t>
            </w:r>
          </w:p>
        </w:tc>
        <w:tc>
          <w:tcPr>
            <w:tcW w:w="0" w:type="auto"/>
            <w:vAlign w:val="center"/>
            <w:hideMark/>
          </w:tcPr>
          <w:p w14:paraId="7D0810A3"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r>
      <w:tr w:rsidR="00082278" w:rsidRPr="00F93921" w14:paraId="04300F68" w14:textId="77777777" w:rsidTr="00082278">
        <w:trPr>
          <w:tblCellSpacing w:w="15" w:type="dxa"/>
        </w:trPr>
        <w:tc>
          <w:tcPr>
            <w:tcW w:w="0" w:type="auto"/>
            <w:vAlign w:val="center"/>
            <w:hideMark/>
          </w:tcPr>
          <w:p w14:paraId="16BCEFF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Manque de soutien</w:t>
            </w:r>
            <w:r w:rsidRPr="002C6B80">
              <w:rPr>
                <w:rFonts w:ascii="Times New Roman" w:eastAsia="Times New Roman" w:hAnsi="Times New Roman" w:cs="Times New Roman"/>
                <w:sz w:val="24"/>
                <w:szCs w:val="24"/>
                <w:lang w:val="fr-FR"/>
              </w:rPr>
              <w:t xml:space="preserve"> de la direction du centre et procédures (SOP) peu claires</w:t>
            </w:r>
          </w:p>
        </w:tc>
        <w:tc>
          <w:tcPr>
            <w:tcW w:w="0" w:type="auto"/>
            <w:vAlign w:val="center"/>
            <w:hideMark/>
          </w:tcPr>
          <w:p w14:paraId="694E8423"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r>
      <w:tr w:rsidR="00082278" w:rsidRPr="00F93921" w14:paraId="734A5213" w14:textId="77777777" w:rsidTr="00082278">
        <w:trPr>
          <w:tblCellSpacing w:w="15" w:type="dxa"/>
        </w:trPr>
        <w:tc>
          <w:tcPr>
            <w:tcW w:w="0" w:type="auto"/>
            <w:vAlign w:val="center"/>
            <w:hideMark/>
          </w:tcPr>
          <w:p w14:paraId="42CBB05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Comité de gestion des déchets </w:t>
            </w:r>
            <w:r w:rsidRPr="002C6B80">
              <w:rPr>
                <w:rFonts w:ascii="Times New Roman" w:eastAsia="Times New Roman" w:hAnsi="Times New Roman" w:cs="Times New Roman"/>
                <w:b/>
                <w:bCs/>
                <w:sz w:val="24"/>
                <w:szCs w:val="24"/>
                <w:lang w:val="fr-FR"/>
              </w:rPr>
              <w:t>existant seulement sur le papier</w:t>
            </w:r>
            <w:r w:rsidRPr="002C6B80">
              <w:rPr>
                <w:rFonts w:ascii="Times New Roman" w:eastAsia="Times New Roman" w:hAnsi="Times New Roman" w:cs="Times New Roman"/>
                <w:sz w:val="24"/>
                <w:szCs w:val="24"/>
                <w:lang w:val="fr-FR"/>
              </w:rPr>
              <w:t xml:space="preserve"> et inactif</w:t>
            </w:r>
          </w:p>
        </w:tc>
        <w:tc>
          <w:tcPr>
            <w:tcW w:w="0" w:type="auto"/>
            <w:vAlign w:val="center"/>
            <w:hideMark/>
          </w:tcPr>
          <w:p w14:paraId="1B38F63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r>
      <w:tr w:rsidR="00082278" w:rsidRPr="00F93921" w14:paraId="119507DB" w14:textId="77777777" w:rsidTr="00082278">
        <w:trPr>
          <w:tblCellSpacing w:w="15" w:type="dxa"/>
        </w:trPr>
        <w:tc>
          <w:tcPr>
            <w:tcW w:w="0" w:type="auto"/>
            <w:vAlign w:val="center"/>
            <w:hideMark/>
          </w:tcPr>
          <w:p w14:paraId="053BA8A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Absence de communication claire</w:t>
            </w:r>
            <w:r w:rsidRPr="002C6B80">
              <w:rPr>
                <w:rFonts w:ascii="Times New Roman" w:eastAsia="Times New Roman" w:hAnsi="Times New Roman" w:cs="Times New Roman"/>
                <w:sz w:val="24"/>
                <w:szCs w:val="24"/>
                <w:lang w:val="fr-FR"/>
              </w:rPr>
              <w:t xml:space="preserve"> avec le Conseil local concernant les rôles dans la collecte des déchets</w:t>
            </w:r>
          </w:p>
        </w:tc>
        <w:tc>
          <w:tcPr>
            <w:tcW w:w="0" w:type="auto"/>
            <w:vAlign w:val="center"/>
            <w:hideMark/>
          </w:tcPr>
          <w:p w14:paraId="5CC1CAF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r>
      <w:tr w:rsidR="00082278" w:rsidRPr="00F93921" w14:paraId="2CE3F773" w14:textId="77777777" w:rsidTr="00082278">
        <w:trPr>
          <w:tblCellSpacing w:w="15" w:type="dxa"/>
        </w:trPr>
        <w:tc>
          <w:tcPr>
            <w:tcW w:w="0" w:type="auto"/>
            <w:vAlign w:val="center"/>
            <w:hideMark/>
          </w:tcPr>
          <w:p w14:paraId="1D5B1C0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082278">
              <w:rPr>
                <w:rFonts w:ascii="Times New Roman" w:eastAsia="Times New Roman" w:hAnsi="Times New Roman" w:cs="Times New Roman"/>
                <w:sz w:val="24"/>
                <w:szCs w:val="24"/>
              </w:rPr>
              <w:sym w:font="Symbol" w:char="F0A7"/>
            </w:r>
            <w:r w:rsidRPr="002C6B80">
              <w:rPr>
                <w:rFonts w:ascii="Times New Roman" w:eastAsia="Times New Roman" w:hAnsi="Times New Roman" w:cs="Times New Roman"/>
                <w:sz w:val="24"/>
                <w:szCs w:val="24"/>
                <w:lang w:val="fr-FR"/>
              </w:rPr>
              <w:t xml:space="preserve"> </w:t>
            </w:r>
            <w:r w:rsidRPr="002C6B80">
              <w:rPr>
                <w:rFonts w:ascii="Times New Roman" w:eastAsia="Times New Roman" w:hAnsi="Times New Roman" w:cs="Times New Roman"/>
                <w:b/>
                <w:bCs/>
                <w:sz w:val="24"/>
                <w:szCs w:val="24"/>
                <w:lang w:val="fr-FR"/>
              </w:rPr>
              <w:t>Crainte de la pollution des eaux souterraines</w:t>
            </w:r>
            <w:r w:rsidRPr="002C6B80">
              <w:rPr>
                <w:rFonts w:ascii="Times New Roman" w:eastAsia="Times New Roman" w:hAnsi="Times New Roman" w:cs="Times New Roman"/>
                <w:sz w:val="24"/>
                <w:szCs w:val="24"/>
                <w:lang w:val="fr-FR"/>
              </w:rPr>
              <w:t xml:space="preserve"> due à une élimination inappropriée des déchets</w:t>
            </w:r>
          </w:p>
        </w:tc>
        <w:tc>
          <w:tcPr>
            <w:tcW w:w="0" w:type="auto"/>
            <w:vAlign w:val="center"/>
            <w:hideMark/>
          </w:tcPr>
          <w:p w14:paraId="4B4EE64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r>
    </w:tbl>
    <w:p w14:paraId="4098B438" w14:textId="77777777" w:rsidR="00082278" w:rsidRPr="002C6B80" w:rsidRDefault="00082278" w:rsidP="00082278">
      <w:pPr>
        <w:spacing w:after="160" w:line="259" w:lineRule="auto"/>
        <w:rPr>
          <w:rFonts w:ascii="Times New Roman" w:eastAsia="Calibri" w:hAnsi="Times New Roman" w:cs="Times New Roman"/>
          <w:kern w:val="2"/>
          <w:sz w:val="24"/>
          <w:szCs w:val="24"/>
          <w:lang w:val="fr-FR"/>
          <w14:ligatures w14:val="standardContextual"/>
        </w:rPr>
      </w:pPr>
    </w:p>
    <w:p w14:paraId="3D46A016" w14:textId="77777777" w:rsidR="00082278" w:rsidRPr="002C6B80" w:rsidRDefault="00082278" w:rsidP="0072006D">
      <w:pPr>
        <w:rPr>
          <w:b/>
          <w:lang w:val="fr-FR"/>
        </w:rPr>
      </w:pPr>
      <w:r w:rsidRPr="002C6B80">
        <w:rPr>
          <w:b/>
          <w:lang w:val="fr-FR"/>
        </w:rPr>
        <w:t>Analyse du cadre politique, institutionnel, juridique et réglementaire</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45"/>
        <w:gridCol w:w="2163"/>
        <w:gridCol w:w="2491"/>
        <w:gridCol w:w="2551"/>
      </w:tblGrid>
      <w:tr w:rsidR="00082278" w:rsidRPr="00082278" w14:paraId="369D4D23" w14:textId="77777777" w:rsidTr="00082278">
        <w:trPr>
          <w:tblHeader/>
          <w:tblCellSpacing w:w="15" w:type="dxa"/>
        </w:trPr>
        <w:tc>
          <w:tcPr>
            <w:tcW w:w="0" w:type="auto"/>
            <w:vAlign w:val="center"/>
            <w:hideMark/>
          </w:tcPr>
          <w:p w14:paraId="59783A5E"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Politique / Réglementation</w:t>
            </w:r>
          </w:p>
        </w:tc>
        <w:tc>
          <w:tcPr>
            <w:tcW w:w="0" w:type="auto"/>
            <w:vAlign w:val="center"/>
            <w:hideMark/>
          </w:tcPr>
          <w:p w14:paraId="746401D6"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Entité Responsable</w:t>
            </w:r>
          </w:p>
        </w:tc>
        <w:tc>
          <w:tcPr>
            <w:tcW w:w="0" w:type="auto"/>
            <w:vAlign w:val="center"/>
            <w:hideMark/>
          </w:tcPr>
          <w:p w14:paraId="3BA758D7"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Pertinence pour la GDS</w:t>
            </w:r>
          </w:p>
        </w:tc>
        <w:tc>
          <w:tcPr>
            <w:tcW w:w="0" w:type="auto"/>
            <w:vAlign w:val="center"/>
            <w:hideMark/>
          </w:tcPr>
          <w:p w14:paraId="1E0811BD"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Remarques</w:t>
            </w:r>
          </w:p>
        </w:tc>
      </w:tr>
      <w:tr w:rsidR="00082278" w:rsidRPr="00E64FDB" w14:paraId="25D8B118" w14:textId="77777777" w:rsidTr="00082278">
        <w:trPr>
          <w:tblCellSpacing w:w="15" w:type="dxa"/>
        </w:trPr>
        <w:tc>
          <w:tcPr>
            <w:tcW w:w="0" w:type="auto"/>
            <w:vAlign w:val="center"/>
            <w:hideMark/>
          </w:tcPr>
          <w:p w14:paraId="4BA50A83"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Politique nationale de santé (2021–2030)</w:t>
            </w:r>
          </w:p>
        </w:tc>
        <w:tc>
          <w:tcPr>
            <w:tcW w:w="0" w:type="auto"/>
            <w:vAlign w:val="center"/>
            <w:hideMark/>
          </w:tcPr>
          <w:p w14:paraId="1591126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Ministère de la Santé</w:t>
            </w:r>
          </w:p>
        </w:tc>
        <w:tc>
          <w:tcPr>
            <w:tcW w:w="0" w:type="auto"/>
            <w:vAlign w:val="center"/>
            <w:hideMark/>
          </w:tcPr>
          <w:p w14:paraId="797C49A4"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Favorise une prestation de soins de santé durable, avec un accent </w:t>
            </w:r>
            <w:r w:rsidRPr="002C6B80">
              <w:rPr>
                <w:rFonts w:ascii="Times New Roman" w:eastAsia="Times New Roman" w:hAnsi="Times New Roman" w:cs="Times New Roman"/>
                <w:sz w:val="24"/>
                <w:szCs w:val="24"/>
                <w:lang w:val="fr-FR"/>
              </w:rPr>
              <w:lastRenderedPageBreak/>
              <w:t>sur la santé environnementale et le contrôle des infections, y compris la gestion des déchets de santé.</w:t>
            </w:r>
          </w:p>
        </w:tc>
        <w:tc>
          <w:tcPr>
            <w:tcW w:w="0" w:type="auto"/>
            <w:vAlign w:val="center"/>
            <w:hideMark/>
          </w:tcPr>
          <w:p w14:paraId="3022105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lastRenderedPageBreak/>
              <w:t xml:space="preserve">Reconnaît la gestion des déchets comme une composante intégrale de </w:t>
            </w:r>
            <w:r w:rsidRPr="002C6B80">
              <w:rPr>
                <w:rFonts w:ascii="Times New Roman" w:eastAsia="Times New Roman" w:hAnsi="Times New Roman" w:cs="Times New Roman"/>
                <w:sz w:val="24"/>
                <w:szCs w:val="24"/>
                <w:lang w:val="fr-FR"/>
              </w:rPr>
              <w:lastRenderedPageBreak/>
              <w:t>la qualité des soins et de la couverture santé universelle.</w:t>
            </w:r>
          </w:p>
        </w:tc>
      </w:tr>
      <w:tr w:rsidR="00082278" w:rsidRPr="00F93921" w14:paraId="0FD5A837" w14:textId="77777777" w:rsidTr="00082278">
        <w:trPr>
          <w:tblCellSpacing w:w="15" w:type="dxa"/>
        </w:trPr>
        <w:tc>
          <w:tcPr>
            <w:tcW w:w="0" w:type="auto"/>
            <w:vAlign w:val="center"/>
            <w:hideMark/>
          </w:tcPr>
          <w:p w14:paraId="050EAC0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lastRenderedPageBreak/>
              <w:t>Loi nationale sur la gestion de l’environnement (NEMA), 1994</w:t>
            </w:r>
          </w:p>
        </w:tc>
        <w:tc>
          <w:tcPr>
            <w:tcW w:w="0" w:type="auto"/>
            <w:vAlign w:val="center"/>
            <w:hideMark/>
          </w:tcPr>
          <w:p w14:paraId="1EE9646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Agence nationale de l’environnement (NEA)</w:t>
            </w:r>
          </w:p>
        </w:tc>
        <w:tc>
          <w:tcPr>
            <w:tcW w:w="0" w:type="auto"/>
            <w:vAlign w:val="center"/>
            <w:hideMark/>
          </w:tcPr>
          <w:p w14:paraId="7ABC91A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Fournit le cadre juridique général pour la protection de l’environnement, y compris la gestion des déchets dangereux.</w:t>
            </w:r>
          </w:p>
        </w:tc>
        <w:tc>
          <w:tcPr>
            <w:tcW w:w="0" w:type="auto"/>
            <w:vAlign w:val="center"/>
            <w:hideMark/>
          </w:tcPr>
          <w:p w14:paraId="2F2DEC79"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Implique la réalisation d’</w:t>
            </w:r>
            <w:r w:rsidRPr="002C6B80">
              <w:rPr>
                <w:rFonts w:ascii="Times New Roman" w:eastAsia="Times New Roman" w:hAnsi="Times New Roman" w:cs="Times New Roman"/>
                <w:b/>
                <w:bCs/>
                <w:sz w:val="24"/>
                <w:szCs w:val="24"/>
                <w:lang w:val="fr-FR"/>
              </w:rPr>
              <w:t>évaluations environnementales (EIA)</w:t>
            </w:r>
            <w:r w:rsidRPr="002C6B80">
              <w:rPr>
                <w:rFonts w:ascii="Times New Roman" w:eastAsia="Times New Roman" w:hAnsi="Times New Roman" w:cs="Times New Roman"/>
                <w:sz w:val="24"/>
                <w:szCs w:val="24"/>
                <w:lang w:val="fr-FR"/>
              </w:rPr>
              <w:t xml:space="preserve"> pour les établissements de santé produisant des déchets dangereux.</w:t>
            </w:r>
          </w:p>
        </w:tc>
      </w:tr>
      <w:tr w:rsidR="00082278" w:rsidRPr="00F93921" w14:paraId="5EC29066" w14:textId="77777777" w:rsidTr="00082278">
        <w:trPr>
          <w:tblCellSpacing w:w="15" w:type="dxa"/>
        </w:trPr>
        <w:tc>
          <w:tcPr>
            <w:tcW w:w="0" w:type="auto"/>
            <w:vAlign w:val="center"/>
            <w:hideMark/>
          </w:tcPr>
          <w:p w14:paraId="12A2F9A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Loi sur la santé publique, 1990 (Cap 40:02)</w:t>
            </w:r>
          </w:p>
        </w:tc>
        <w:tc>
          <w:tcPr>
            <w:tcW w:w="0" w:type="auto"/>
            <w:vAlign w:val="center"/>
            <w:hideMark/>
          </w:tcPr>
          <w:p w14:paraId="11516ECA"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Ministère de la Santé</w:t>
            </w:r>
          </w:p>
        </w:tc>
        <w:tc>
          <w:tcPr>
            <w:tcW w:w="0" w:type="auto"/>
            <w:vAlign w:val="center"/>
            <w:hideMark/>
          </w:tcPr>
          <w:p w14:paraId="7C14086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Autorise les interventions en santé publique, y compris l’assainissement, l’hygiène et la lutte contre les maladies infectieuses.</w:t>
            </w:r>
          </w:p>
        </w:tc>
        <w:tc>
          <w:tcPr>
            <w:tcW w:w="0" w:type="auto"/>
            <w:vAlign w:val="center"/>
            <w:hideMark/>
          </w:tcPr>
          <w:p w14:paraId="2793737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Implique l’élimination sécurisée des déchets pour prévenir les épidémies.</w:t>
            </w:r>
          </w:p>
        </w:tc>
      </w:tr>
      <w:tr w:rsidR="00082278" w:rsidRPr="00F93921" w14:paraId="1C904324" w14:textId="77777777" w:rsidTr="00082278">
        <w:trPr>
          <w:tblCellSpacing w:w="15" w:type="dxa"/>
        </w:trPr>
        <w:tc>
          <w:tcPr>
            <w:tcW w:w="0" w:type="auto"/>
            <w:vAlign w:val="center"/>
            <w:hideMark/>
          </w:tcPr>
          <w:p w14:paraId="692A7AE9"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Politique et lignes directrices nationales de prévention et de contrôle des infections (IPC)</w:t>
            </w:r>
          </w:p>
        </w:tc>
        <w:tc>
          <w:tcPr>
            <w:tcW w:w="0" w:type="auto"/>
            <w:vAlign w:val="center"/>
            <w:hideMark/>
          </w:tcPr>
          <w:p w14:paraId="1DBA1F07"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Ministère de la Santé</w:t>
            </w:r>
          </w:p>
        </w:tc>
        <w:tc>
          <w:tcPr>
            <w:tcW w:w="0" w:type="auto"/>
            <w:vAlign w:val="center"/>
            <w:hideMark/>
          </w:tcPr>
          <w:p w14:paraId="084515F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Dirige les établissements de santé pour mettre en œuvre des protocoles IPC, incluant les pratiques correctes de gestion des déchets de santé.</w:t>
            </w:r>
          </w:p>
        </w:tc>
        <w:tc>
          <w:tcPr>
            <w:tcW w:w="0" w:type="auto"/>
            <w:vAlign w:val="center"/>
            <w:hideMark/>
          </w:tcPr>
          <w:p w14:paraId="5D68E7C4"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Fréquemment utilisée pour la </w:t>
            </w:r>
            <w:r w:rsidRPr="002C6B80">
              <w:rPr>
                <w:rFonts w:ascii="Times New Roman" w:eastAsia="Times New Roman" w:hAnsi="Times New Roman" w:cs="Times New Roman"/>
                <w:b/>
                <w:bCs/>
                <w:sz w:val="24"/>
                <w:szCs w:val="24"/>
                <w:lang w:val="fr-FR"/>
              </w:rPr>
              <w:t>formation du personnel de santé</w:t>
            </w:r>
            <w:r w:rsidRPr="002C6B80">
              <w:rPr>
                <w:rFonts w:ascii="Times New Roman" w:eastAsia="Times New Roman" w:hAnsi="Times New Roman" w:cs="Times New Roman"/>
                <w:sz w:val="24"/>
                <w:szCs w:val="24"/>
                <w:lang w:val="fr-FR"/>
              </w:rPr>
              <w:t xml:space="preserve"> et la conformité aux normes.</w:t>
            </w:r>
          </w:p>
        </w:tc>
      </w:tr>
      <w:tr w:rsidR="00082278" w:rsidRPr="00F93921" w14:paraId="5185DD5C" w14:textId="77777777" w:rsidTr="00082278">
        <w:trPr>
          <w:tblCellSpacing w:w="15" w:type="dxa"/>
        </w:trPr>
        <w:tc>
          <w:tcPr>
            <w:tcW w:w="0" w:type="auto"/>
            <w:vAlign w:val="center"/>
            <w:hideMark/>
          </w:tcPr>
          <w:p w14:paraId="656C75F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Politique de sécurité et santé au travail</w:t>
            </w:r>
          </w:p>
        </w:tc>
        <w:tc>
          <w:tcPr>
            <w:tcW w:w="0" w:type="auto"/>
            <w:vAlign w:val="center"/>
            <w:hideMark/>
          </w:tcPr>
          <w:p w14:paraId="0CF7A124"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Ministère du Commerce, de l’Industrie, de l’Intégration Régionale et de l’Emploi</w:t>
            </w:r>
          </w:p>
        </w:tc>
        <w:tc>
          <w:tcPr>
            <w:tcW w:w="0" w:type="auto"/>
            <w:vAlign w:val="center"/>
            <w:hideMark/>
          </w:tcPr>
          <w:p w14:paraId="12ED8BF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Encourage la protection du personnel de santé contre les risques, y compris ceux liés à la manipulation des déchets.</w:t>
            </w:r>
          </w:p>
        </w:tc>
        <w:tc>
          <w:tcPr>
            <w:tcW w:w="0" w:type="auto"/>
            <w:vAlign w:val="center"/>
            <w:hideMark/>
          </w:tcPr>
          <w:p w14:paraId="3E1F4AD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Soutient la nécessité d’</w:t>
            </w:r>
            <w:r w:rsidRPr="002C6B80">
              <w:rPr>
                <w:rFonts w:ascii="Times New Roman" w:eastAsia="Times New Roman" w:hAnsi="Times New Roman" w:cs="Times New Roman"/>
                <w:b/>
                <w:bCs/>
                <w:sz w:val="24"/>
                <w:szCs w:val="24"/>
                <w:lang w:val="fr-FR"/>
              </w:rPr>
              <w:t>EPI</w:t>
            </w:r>
            <w:r w:rsidRPr="002C6B80">
              <w:rPr>
                <w:rFonts w:ascii="Times New Roman" w:eastAsia="Times New Roman" w:hAnsi="Times New Roman" w:cs="Times New Roman"/>
                <w:sz w:val="24"/>
                <w:szCs w:val="24"/>
                <w:lang w:val="fr-FR"/>
              </w:rPr>
              <w:t xml:space="preserve"> et de formations en GDS.</w:t>
            </w:r>
          </w:p>
        </w:tc>
      </w:tr>
      <w:tr w:rsidR="00082278" w:rsidRPr="00F93921" w14:paraId="35BDCDE6" w14:textId="77777777" w:rsidTr="00082278">
        <w:trPr>
          <w:tblCellSpacing w:w="15" w:type="dxa"/>
        </w:trPr>
        <w:tc>
          <w:tcPr>
            <w:tcW w:w="0" w:type="auto"/>
            <w:vAlign w:val="center"/>
            <w:hideMark/>
          </w:tcPr>
          <w:p w14:paraId="1789FD6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Politique nationale sur le changement climatique (2016–2025)</w:t>
            </w:r>
          </w:p>
        </w:tc>
        <w:tc>
          <w:tcPr>
            <w:tcW w:w="0" w:type="auto"/>
            <w:vAlign w:val="center"/>
            <w:hideMark/>
          </w:tcPr>
          <w:p w14:paraId="23CBDA6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Ministère de l’Environnement, du Changement Climatique et des Ressources Naturelles (MECCNAR)</w:t>
            </w:r>
          </w:p>
        </w:tc>
        <w:tc>
          <w:tcPr>
            <w:tcW w:w="0" w:type="auto"/>
            <w:vAlign w:val="center"/>
            <w:hideMark/>
          </w:tcPr>
          <w:p w14:paraId="5E863D7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Encourage des pratiques d’élimination des déchets respectueuses du climat afin de réduire les émissions de gaz à effet de serre et de protéger les écosystèmes.</w:t>
            </w:r>
          </w:p>
        </w:tc>
        <w:tc>
          <w:tcPr>
            <w:tcW w:w="0" w:type="auto"/>
            <w:vAlign w:val="center"/>
            <w:hideMark/>
          </w:tcPr>
          <w:p w14:paraId="5EEFEF5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Préconise des </w:t>
            </w:r>
            <w:r w:rsidRPr="002C6B80">
              <w:rPr>
                <w:rFonts w:ascii="Times New Roman" w:eastAsia="Times New Roman" w:hAnsi="Times New Roman" w:cs="Times New Roman"/>
                <w:b/>
                <w:bCs/>
                <w:sz w:val="24"/>
                <w:szCs w:val="24"/>
                <w:lang w:val="fr-FR"/>
              </w:rPr>
              <w:t>technologies durables</w:t>
            </w:r>
            <w:r w:rsidRPr="002C6B80">
              <w:rPr>
                <w:rFonts w:ascii="Times New Roman" w:eastAsia="Times New Roman" w:hAnsi="Times New Roman" w:cs="Times New Roman"/>
                <w:sz w:val="24"/>
                <w:szCs w:val="24"/>
                <w:lang w:val="fr-FR"/>
              </w:rPr>
              <w:t xml:space="preserve"> pour le traitement des déchets.</w:t>
            </w:r>
          </w:p>
        </w:tc>
      </w:tr>
    </w:tbl>
    <w:p w14:paraId="4D90BC9B" w14:textId="77777777" w:rsidR="00082278" w:rsidRPr="002C6B80" w:rsidRDefault="00082278" w:rsidP="00082278">
      <w:pPr>
        <w:spacing w:after="160" w:line="259" w:lineRule="auto"/>
        <w:rPr>
          <w:rFonts w:ascii="Times New Roman" w:eastAsia="Calibri" w:hAnsi="Times New Roman" w:cs="Times New Roman"/>
          <w:b/>
          <w:bCs/>
          <w:kern w:val="2"/>
          <w:sz w:val="24"/>
          <w:szCs w:val="24"/>
          <w:lang w:val="fr-FR"/>
          <w14:ligatures w14:val="standardContextual"/>
        </w:rPr>
      </w:pPr>
    </w:p>
    <w:p w14:paraId="44A06E29" w14:textId="77777777" w:rsidR="00082278" w:rsidRPr="002C6B80" w:rsidRDefault="00082278" w:rsidP="0072006D">
      <w:pPr>
        <w:rPr>
          <w:b/>
          <w:lang w:val="fr-FR"/>
        </w:rPr>
      </w:pPr>
      <w:r w:rsidRPr="002C6B80">
        <w:rPr>
          <w:b/>
          <w:lang w:val="fr-FR"/>
        </w:rPr>
        <w:t>Politiques de sauvegarde opérationnelle de la BAD</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23"/>
        <w:gridCol w:w="1384"/>
        <w:gridCol w:w="4643"/>
      </w:tblGrid>
      <w:tr w:rsidR="00082278" w:rsidRPr="00082278" w14:paraId="2D2F69BA" w14:textId="77777777" w:rsidTr="00082278">
        <w:trPr>
          <w:tblHeader/>
          <w:tblCellSpacing w:w="15" w:type="dxa"/>
        </w:trPr>
        <w:tc>
          <w:tcPr>
            <w:tcW w:w="0" w:type="auto"/>
            <w:vAlign w:val="center"/>
            <w:hideMark/>
          </w:tcPr>
          <w:p w14:paraId="59AEEB4B" w14:textId="77777777" w:rsidR="00082278" w:rsidRPr="002C6B80" w:rsidRDefault="00082278" w:rsidP="00082278">
            <w:pPr>
              <w:spacing w:after="0" w:line="240" w:lineRule="auto"/>
              <w:jc w:val="center"/>
              <w:rPr>
                <w:rFonts w:ascii="Times New Roman" w:eastAsia="Times New Roman" w:hAnsi="Times New Roman" w:cs="Times New Roman"/>
                <w:b/>
                <w:bCs/>
                <w:sz w:val="24"/>
                <w:szCs w:val="24"/>
                <w:lang w:val="fr-FR"/>
              </w:rPr>
            </w:pPr>
            <w:r w:rsidRPr="002C6B80">
              <w:rPr>
                <w:rFonts w:ascii="Times New Roman" w:eastAsia="Times New Roman" w:hAnsi="Times New Roman" w:cs="Times New Roman"/>
                <w:b/>
                <w:bCs/>
                <w:sz w:val="24"/>
                <w:szCs w:val="24"/>
                <w:lang w:val="fr-FR"/>
              </w:rPr>
              <w:lastRenderedPageBreak/>
              <w:t>Instruments de sauvegarde de la BAD</w:t>
            </w:r>
          </w:p>
        </w:tc>
        <w:tc>
          <w:tcPr>
            <w:tcW w:w="0" w:type="auto"/>
            <w:vAlign w:val="center"/>
            <w:hideMark/>
          </w:tcPr>
          <w:p w14:paraId="26857244"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Déclenché par le projet</w:t>
            </w:r>
          </w:p>
        </w:tc>
        <w:tc>
          <w:tcPr>
            <w:tcW w:w="0" w:type="auto"/>
            <w:vAlign w:val="center"/>
            <w:hideMark/>
          </w:tcPr>
          <w:p w14:paraId="687D6242"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Description</w:t>
            </w:r>
          </w:p>
        </w:tc>
      </w:tr>
      <w:tr w:rsidR="00082278" w:rsidRPr="00F93921" w14:paraId="3B192884" w14:textId="77777777" w:rsidTr="00082278">
        <w:trPr>
          <w:tblCellSpacing w:w="15" w:type="dxa"/>
        </w:trPr>
        <w:tc>
          <w:tcPr>
            <w:tcW w:w="0" w:type="auto"/>
            <w:vAlign w:val="center"/>
            <w:hideMark/>
          </w:tcPr>
          <w:p w14:paraId="0EF7BFB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Système intégré de sauvegardes (ISS 2023)</w:t>
            </w:r>
          </w:p>
        </w:tc>
        <w:tc>
          <w:tcPr>
            <w:tcW w:w="0" w:type="auto"/>
            <w:vAlign w:val="center"/>
            <w:hideMark/>
          </w:tcPr>
          <w:p w14:paraId="5181A8D7"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Oui</w:t>
            </w:r>
          </w:p>
        </w:tc>
        <w:tc>
          <w:tcPr>
            <w:tcW w:w="0" w:type="auto"/>
            <w:vAlign w:val="center"/>
            <w:hideMark/>
          </w:tcPr>
          <w:p w14:paraId="76371B24"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La sauvegarde opérationnelle globale qui intègre les considérations environnementales, sociales et de durabilité dans toutes les opérations de la Banque.</w:t>
            </w:r>
          </w:p>
        </w:tc>
      </w:tr>
      <w:tr w:rsidR="00082278" w:rsidRPr="00F93921" w14:paraId="66E580F3" w14:textId="77777777" w:rsidTr="00082278">
        <w:trPr>
          <w:tblCellSpacing w:w="15" w:type="dxa"/>
        </w:trPr>
        <w:tc>
          <w:tcPr>
            <w:tcW w:w="0" w:type="auto"/>
            <w:vAlign w:val="center"/>
            <w:hideMark/>
          </w:tcPr>
          <w:p w14:paraId="4F34344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OS1 : Évaluation environnementale et sociale</w:t>
            </w:r>
          </w:p>
        </w:tc>
        <w:tc>
          <w:tcPr>
            <w:tcW w:w="0" w:type="auto"/>
            <w:vAlign w:val="center"/>
            <w:hideMark/>
          </w:tcPr>
          <w:p w14:paraId="20C69051"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Oui</w:t>
            </w:r>
          </w:p>
        </w:tc>
        <w:tc>
          <w:tcPr>
            <w:tcW w:w="0" w:type="auto"/>
            <w:vAlign w:val="center"/>
            <w:hideMark/>
          </w:tcPr>
          <w:p w14:paraId="7C9B24F3"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Requise pour les projets de </w:t>
            </w:r>
            <w:r w:rsidRPr="002C6B80">
              <w:rPr>
                <w:rFonts w:ascii="Times New Roman" w:eastAsia="Times New Roman" w:hAnsi="Times New Roman" w:cs="Times New Roman"/>
                <w:b/>
                <w:bCs/>
                <w:sz w:val="24"/>
                <w:szCs w:val="24"/>
                <w:lang w:val="fr-FR"/>
              </w:rPr>
              <w:t>Catégorie 1 et 2</w:t>
            </w:r>
            <w:r w:rsidRPr="002C6B80">
              <w:rPr>
                <w:rFonts w:ascii="Times New Roman" w:eastAsia="Times New Roman" w:hAnsi="Times New Roman" w:cs="Times New Roman"/>
                <w:sz w:val="24"/>
                <w:szCs w:val="24"/>
                <w:lang w:val="fr-FR"/>
              </w:rPr>
              <w:t xml:space="preserve"> afin d’évaluer les impacts environnementaux, sociaux, liés au genre et au changement climatique.</w:t>
            </w:r>
          </w:p>
        </w:tc>
      </w:tr>
      <w:tr w:rsidR="00082278" w:rsidRPr="00F93921" w14:paraId="672FD14A" w14:textId="77777777" w:rsidTr="00082278">
        <w:trPr>
          <w:tblCellSpacing w:w="15" w:type="dxa"/>
        </w:trPr>
        <w:tc>
          <w:tcPr>
            <w:tcW w:w="0" w:type="auto"/>
            <w:vAlign w:val="center"/>
            <w:hideMark/>
          </w:tcPr>
          <w:p w14:paraId="0D90E21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OS2 : Travail, conditions de travail et santé et sécurité au travail</w:t>
            </w:r>
          </w:p>
        </w:tc>
        <w:tc>
          <w:tcPr>
            <w:tcW w:w="0" w:type="auto"/>
            <w:vAlign w:val="center"/>
            <w:hideMark/>
          </w:tcPr>
          <w:p w14:paraId="0A3E50D8"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Oui</w:t>
            </w:r>
          </w:p>
        </w:tc>
        <w:tc>
          <w:tcPr>
            <w:tcW w:w="0" w:type="auto"/>
            <w:vAlign w:val="center"/>
            <w:hideMark/>
          </w:tcPr>
          <w:p w14:paraId="13B022B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Garantit la protection des droits des travailleurs, leur santé et sécurité, et la promotion de conditions de travail décentes.</w:t>
            </w:r>
          </w:p>
        </w:tc>
      </w:tr>
      <w:tr w:rsidR="00082278" w:rsidRPr="00F93921" w14:paraId="48D3B71C" w14:textId="77777777" w:rsidTr="00082278">
        <w:trPr>
          <w:tblCellSpacing w:w="15" w:type="dxa"/>
        </w:trPr>
        <w:tc>
          <w:tcPr>
            <w:tcW w:w="0" w:type="auto"/>
            <w:vAlign w:val="center"/>
            <w:hideMark/>
          </w:tcPr>
          <w:p w14:paraId="307D00C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OS3 : Efficacité des ressources, prévention de la pollution et changement climatique</w:t>
            </w:r>
          </w:p>
        </w:tc>
        <w:tc>
          <w:tcPr>
            <w:tcW w:w="0" w:type="auto"/>
            <w:vAlign w:val="center"/>
            <w:hideMark/>
          </w:tcPr>
          <w:p w14:paraId="4694175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Oui</w:t>
            </w:r>
          </w:p>
        </w:tc>
        <w:tc>
          <w:tcPr>
            <w:tcW w:w="0" w:type="auto"/>
            <w:vAlign w:val="center"/>
            <w:hideMark/>
          </w:tcPr>
          <w:p w14:paraId="3A50CCF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Encourage l’efficacité dans l’utilisation des ressources, la réduction des émissions de gaz à effet de serre et la gestion de la pollution et des matériaux dangereux.</w:t>
            </w:r>
          </w:p>
        </w:tc>
      </w:tr>
      <w:tr w:rsidR="00082278" w:rsidRPr="00F93921" w14:paraId="12C8546A" w14:textId="77777777" w:rsidTr="00082278">
        <w:trPr>
          <w:tblCellSpacing w:w="15" w:type="dxa"/>
        </w:trPr>
        <w:tc>
          <w:tcPr>
            <w:tcW w:w="0" w:type="auto"/>
            <w:vAlign w:val="center"/>
            <w:hideMark/>
          </w:tcPr>
          <w:p w14:paraId="7D247A6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OS4 : Santé, sécurité et protection des communautés</w:t>
            </w:r>
          </w:p>
        </w:tc>
        <w:tc>
          <w:tcPr>
            <w:tcW w:w="0" w:type="auto"/>
            <w:vAlign w:val="center"/>
            <w:hideMark/>
          </w:tcPr>
          <w:p w14:paraId="7B79657C"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Oui</w:t>
            </w:r>
          </w:p>
        </w:tc>
        <w:tc>
          <w:tcPr>
            <w:tcW w:w="0" w:type="auto"/>
            <w:vAlign w:val="center"/>
            <w:hideMark/>
          </w:tcPr>
          <w:p w14:paraId="7B3747B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Traite les risques potentiels pour la santé et la sécurité des communautés résultant des activités et infrastructures du projet.</w:t>
            </w:r>
          </w:p>
        </w:tc>
      </w:tr>
      <w:tr w:rsidR="00082278" w:rsidRPr="00F93921" w14:paraId="38895FF5" w14:textId="77777777" w:rsidTr="00082278">
        <w:trPr>
          <w:tblCellSpacing w:w="15" w:type="dxa"/>
        </w:trPr>
        <w:tc>
          <w:tcPr>
            <w:tcW w:w="0" w:type="auto"/>
            <w:vAlign w:val="center"/>
            <w:hideMark/>
          </w:tcPr>
          <w:p w14:paraId="2A5B1AE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OS6 : Biodiversité, services écosystémiques et gestion durable des ressources naturelles</w:t>
            </w:r>
          </w:p>
        </w:tc>
        <w:tc>
          <w:tcPr>
            <w:tcW w:w="0" w:type="auto"/>
            <w:vAlign w:val="center"/>
            <w:hideMark/>
          </w:tcPr>
          <w:p w14:paraId="042328AC"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Oui</w:t>
            </w:r>
          </w:p>
        </w:tc>
        <w:tc>
          <w:tcPr>
            <w:tcW w:w="0" w:type="auto"/>
            <w:vAlign w:val="center"/>
            <w:hideMark/>
          </w:tcPr>
          <w:p w14:paraId="53DBF66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Assure la </w:t>
            </w:r>
            <w:r w:rsidRPr="002C6B80">
              <w:rPr>
                <w:rFonts w:ascii="Times New Roman" w:eastAsia="Times New Roman" w:hAnsi="Times New Roman" w:cs="Times New Roman"/>
                <w:b/>
                <w:bCs/>
                <w:sz w:val="24"/>
                <w:szCs w:val="24"/>
                <w:lang w:val="fr-FR"/>
              </w:rPr>
              <w:t>conservation de la biodiversité</w:t>
            </w:r>
            <w:r w:rsidRPr="002C6B80">
              <w:rPr>
                <w:rFonts w:ascii="Times New Roman" w:eastAsia="Times New Roman" w:hAnsi="Times New Roman" w:cs="Times New Roman"/>
                <w:sz w:val="24"/>
                <w:szCs w:val="24"/>
                <w:lang w:val="fr-FR"/>
              </w:rPr>
              <w:t>, le maintien des services écosystémiques et l’utilisation durable des ressources naturelles.</w:t>
            </w:r>
          </w:p>
        </w:tc>
      </w:tr>
      <w:tr w:rsidR="00082278" w:rsidRPr="00F93921" w14:paraId="4F2A2E28" w14:textId="77777777" w:rsidTr="00082278">
        <w:trPr>
          <w:tblCellSpacing w:w="15" w:type="dxa"/>
        </w:trPr>
        <w:tc>
          <w:tcPr>
            <w:tcW w:w="0" w:type="auto"/>
            <w:vAlign w:val="center"/>
            <w:hideMark/>
          </w:tcPr>
          <w:p w14:paraId="093301DD"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OS10 : Engagement des parties prenantes et diffusion de l’information</w:t>
            </w:r>
          </w:p>
        </w:tc>
        <w:tc>
          <w:tcPr>
            <w:tcW w:w="0" w:type="auto"/>
            <w:vAlign w:val="center"/>
            <w:hideMark/>
          </w:tcPr>
          <w:p w14:paraId="04DB362F"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Oui</w:t>
            </w:r>
          </w:p>
        </w:tc>
        <w:tc>
          <w:tcPr>
            <w:tcW w:w="0" w:type="auto"/>
            <w:vAlign w:val="center"/>
            <w:hideMark/>
          </w:tcPr>
          <w:p w14:paraId="68BA53B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Met l’accent sur la </w:t>
            </w:r>
            <w:r w:rsidRPr="002C6B80">
              <w:rPr>
                <w:rFonts w:ascii="Times New Roman" w:eastAsia="Times New Roman" w:hAnsi="Times New Roman" w:cs="Times New Roman"/>
                <w:b/>
                <w:bCs/>
                <w:sz w:val="24"/>
                <w:szCs w:val="24"/>
                <w:lang w:val="fr-FR"/>
              </w:rPr>
              <w:t>consultation inclusive des parties prenantes</w:t>
            </w:r>
            <w:r w:rsidRPr="002C6B80">
              <w:rPr>
                <w:rFonts w:ascii="Times New Roman" w:eastAsia="Times New Roman" w:hAnsi="Times New Roman" w:cs="Times New Roman"/>
                <w:sz w:val="24"/>
                <w:szCs w:val="24"/>
                <w:lang w:val="fr-FR"/>
              </w:rPr>
              <w:t>, les mécanismes de réclamation et l’accès public à l’information sur le projet.</w:t>
            </w:r>
          </w:p>
        </w:tc>
      </w:tr>
    </w:tbl>
    <w:p w14:paraId="2039817C" w14:textId="77777777" w:rsidR="00082278" w:rsidRPr="002C6B80" w:rsidRDefault="00082278" w:rsidP="00082278">
      <w:pPr>
        <w:spacing w:after="160" w:line="259" w:lineRule="auto"/>
        <w:rPr>
          <w:rFonts w:ascii="Times New Roman" w:eastAsia="Calibri" w:hAnsi="Times New Roman" w:cs="Times New Roman"/>
          <w:b/>
          <w:bCs/>
          <w:kern w:val="2"/>
          <w:sz w:val="24"/>
          <w:szCs w:val="24"/>
          <w:lang w:val="fr-FR"/>
          <w14:ligatures w14:val="standardContextual"/>
        </w:rPr>
      </w:pPr>
    </w:p>
    <w:p w14:paraId="59293A6D"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2C6B80">
        <w:rPr>
          <w:b/>
          <w:lang w:val="fr-FR"/>
        </w:rPr>
        <w:t>Comparaison entre les lois nationales de gestion de l’environnement et les dispositions de la SSI de la BAD</w:t>
      </w:r>
      <w:r w:rsidRPr="002C6B80">
        <w:rPr>
          <w:b/>
          <w:lang w:val="fr-FR"/>
        </w:rPr>
        <w:br/>
      </w:r>
      <w:r w:rsidRPr="002C6B80">
        <w:rPr>
          <w:rFonts w:ascii="Times New Roman" w:eastAsia="Times New Roman" w:hAnsi="Times New Roman" w:cs="Times New Roman"/>
          <w:sz w:val="24"/>
          <w:szCs w:val="24"/>
          <w:lang w:val="fr-FR"/>
        </w:rPr>
        <w:t>Ci-dessous se trouve l’analyse des écarts et la comparaison entre les lois nationales sur l’environnement et les dispositions et exigences de la SSI de la BAD.</w:t>
      </w:r>
      <w:r w:rsidRPr="002C6B80">
        <w:rPr>
          <w:rFonts w:ascii="Times New Roman" w:eastAsia="Times New Roman" w:hAnsi="Times New Roman" w:cs="Times New Roman"/>
          <w:sz w:val="24"/>
          <w:szCs w:val="24"/>
          <w:lang w:val="fr-FR"/>
        </w:rPr>
        <w:br/>
      </w:r>
      <w:r w:rsidRPr="003F1513">
        <w:rPr>
          <w:rFonts w:ascii="Times New Roman" w:eastAsia="Times New Roman" w:hAnsi="Times New Roman" w:cs="Times New Roman"/>
          <w:sz w:val="24"/>
          <w:szCs w:val="24"/>
          <w:lang w:val="fr-CI"/>
        </w:rPr>
        <w:t>Analyse des écarts et comparaison entre la loi nationale sur l’environnement et les dispositions de la SSI de la BAD</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69"/>
        <w:gridCol w:w="2479"/>
        <w:gridCol w:w="2339"/>
        <w:gridCol w:w="2463"/>
      </w:tblGrid>
      <w:tr w:rsidR="00082278" w:rsidRPr="00082278" w14:paraId="0E8904F6" w14:textId="77777777" w:rsidTr="00082278">
        <w:trPr>
          <w:tblHeader/>
          <w:tblCellSpacing w:w="15" w:type="dxa"/>
        </w:trPr>
        <w:tc>
          <w:tcPr>
            <w:tcW w:w="0" w:type="auto"/>
            <w:vAlign w:val="center"/>
            <w:hideMark/>
          </w:tcPr>
          <w:p w14:paraId="1DB35346"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Aspect</w:t>
            </w:r>
          </w:p>
        </w:tc>
        <w:tc>
          <w:tcPr>
            <w:tcW w:w="0" w:type="auto"/>
            <w:vAlign w:val="center"/>
            <w:hideMark/>
          </w:tcPr>
          <w:p w14:paraId="038E5895"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Loi environnementale de Gambie</w:t>
            </w:r>
          </w:p>
        </w:tc>
        <w:tc>
          <w:tcPr>
            <w:tcW w:w="0" w:type="auto"/>
            <w:vAlign w:val="center"/>
            <w:hideMark/>
          </w:tcPr>
          <w:p w14:paraId="06E90FCB"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SSI de la BAD 2023</w:t>
            </w:r>
          </w:p>
        </w:tc>
        <w:tc>
          <w:tcPr>
            <w:tcW w:w="0" w:type="auto"/>
            <w:vAlign w:val="center"/>
            <w:hideMark/>
          </w:tcPr>
          <w:p w14:paraId="360F930C"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Analyse des écarts</w:t>
            </w:r>
          </w:p>
        </w:tc>
      </w:tr>
      <w:tr w:rsidR="00082278" w:rsidRPr="00F93921" w14:paraId="47A7E183" w14:textId="77777777" w:rsidTr="00082278">
        <w:trPr>
          <w:tblCellSpacing w:w="15" w:type="dxa"/>
        </w:trPr>
        <w:tc>
          <w:tcPr>
            <w:tcW w:w="0" w:type="auto"/>
            <w:vAlign w:val="center"/>
            <w:hideMark/>
          </w:tcPr>
          <w:p w14:paraId="398FFD6D"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Cadre juridique</w:t>
            </w:r>
          </w:p>
        </w:tc>
        <w:tc>
          <w:tcPr>
            <w:tcW w:w="0" w:type="auto"/>
            <w:vAlign w:val="center"/>
            <w:hideMark/>
          </w:tcPr>
          <w:p w14:paraId="63FA10F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Cadre juridique limité ; les lois sont fragmentées et non appliquées de manière exhaustive</w:t>
            </w:r>
          </w:p>
        </w:tc>
        <w:tc>
          <w:tcPr>
            <w:tcW w:w="0" w:type="auto"/>
            <w:vAlign w:val="center"/>
            <w:hideMark/>
          </w:tcPr>
          <w:p w14:paraId="0B68DF4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Cadre juridique complet couvrant divers aspects environnementaux</w:t>
            </w:r>
          </w:p>
        </w:tc>
        <w:tc>
          <w:tcPr>
            <w:tcW w:w="0" w:type="auto"/>
            <w:vAlign w:val="center"/>
            <w:hideMark/>
          </w:tcPr>
          <w:p w14:paraId="514B0FB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Cadre juridique national insuffisant concernant les exigences sur différents thèmes et les </w:t>
            </w:r>
            <w:r w:rsidRPr="002C6B80">
              <w:rPr>
                <w:rFonts w:ascii="Times New Roman" w:eastAsia="Times New Roman" w:hAnsi="Times New Roman" w:cs="Times New Roman"/>
                <w:sz w:val="24"/>
                <w:szCs w:val="24"/>
                <w:lang w:val="fr-FR"/>
              </w:rPr>
              <w:lastRenderedPageBreak/>
              <w:t>évaluations environnementales (ESA), et appliqué de manière partielle.</w:t>
            </w:r>
          </w:p>
        </w:tc>
      </w:tr>
      <w:tr w:rsidR="00082278" w:rsidRPr="00F93921" w14:paraId="5D98DF14" w14:textId="77777777" w:rsidTr="00082278">
        <w:trPr>
          <w:tblCellSpacing w:w="15" w:type="dxa"/>
        </w:trPr>
        <w:tc>
          <w:tcPr>
            <w:tcW w:w="0" w:type="auto"/>
            <w:vAlign w:val="center"/>
            <w:hideMark/>
          </w:tcPr>
          <w:p w14:paraId="0E83313D"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lastRenderedPageBreak/>
              <w:t>Portée de la protection de l’environnement</w:t>
            </w:r>
          </w:p>
        </w:tc>
        <w:tc>
          <w:tcPr>
            <w:tcW w:w="0" w:type="auto"/>
            <w:vAlign w:val="center"/>
            <w:hideMark/>
          </w:tcPr>
          <w:p w14:paraId="5A04B20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Axé sur des problématiques spécifiques telles que la santé environnementale, la gestion des ressources naturelles et la gestion des déchets ; approche intégrée insuffisante</w:t>
            </w:r>
          </w:p>
        </w:tc>
        <w:tc>
          <w:tcPr>
            <w:tcW w:w="0" w:type="auto"/>
            <w:vAlign w:val="center"/>
            <w:hideMark/>
          </w:tcPr>
          <w:p w14:paraId="012F5BB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Approche holistique couvrant divers enjeux tels que la santé, la sécurité au travail, la gestion environnementale, la biodiversité, la gestion des déchets, le changement climatique et la pollution</w:t>
            </w:r>
          </w:p>
        </w:tc>
        <w:tc>
          <w:tcPr>
            <w:tcW w:w="0" w:type="auto"/>
            <w:vAlign w:val="center"/>
            <w:hideMark/>
          </w:tcPr>
          <w:p w14:paraId="10DF3249"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Portée limitée des lois environnementales de Gambie pour traiter divers processus décisionnels.</w:t>
            </w:r>
          </w:p>
        </w:tc>
      </w:tr>
      <w:tr w:rsidR="00082278" w:rsidRPr="00F93921" w14:paraId="304A7FCA" w14:textId="77777777" w:rsidTr="00082278">
        <w:trPr>
          <w:tblCellSpacing w:w="15" w:type="dxa"/>
        </w:trPr>
        <w:tc>
          <w:tcPr>
            <w:tcW w:w="0" w:type="auto"/>
            <w:vAlign w:val="center"/>
            <w:hideMark/>
          </w:tcPr>
          <w:p w14:paraId="4CB2EF53"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Consultation publique / participation des parties prenantes</w:t>
            </w:r>
          </w:p>
        </w:tc>
        <w:tc>
          <w:tcPr>
            <w:tcW w:w="0" w:type="auto"/>
            <w:vAlign w:val="center"/>
            <w:hideMark/>
          </w:tcPr>
          <w:p w14:paraId="0794184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Mécanismes limités pour l’implication du public ; approche souvent descendante</w:t>
            </w:r>
          </w:p>
        </w:tc>
        <w:tc>
          <w:tcPr>
            <w:tcW w:w="0" w:type="auto"/>
            <w:vAlign w:val="center"/>
            <w:hideMark/>
          </w:tcPr>
          <w:p w14:paraId="5773F61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Met l’accent sur l’engagement des parties prenantes et les processus participatifs</w:t>
            </w:r>
          </w:p>
        </w:tc>
        <w:tc>
          <w:tcPr>
            <w:tcW w:w="0" w:type="auto"/>
            <w:vAlign w:val="center"/>
            <w:hideMark/>
          </w:tcPr>
          <w:p w14:paraId="16B4C73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Participation publique insuffisante dans les processus décisionnels environnementaux en Gambie. Besoin d’un engagement proactif des parties prenantes et de sensibilisation sur les questions environnementales.</w:t>
            </w:r>
          </w:p>
        </w:tc>
      </w:tr>
      <w:tr w:rsidR="00082278" w:rsidRPr="00F93921" w14:paraId="0218C2FB" w14:textId="77777777" w:rsidTr="00082278">
        <w:trPr>
          <w:tblCellSpacing w:w="15" w:type="dxa"/>
        </w:trPr>
        <w:tc>
          <w:tcPr>
            <w:tcW w:w="0" w:type="auto"/>
            <w:vAlign w:val="center"/>
            <w:hideMark/>
          </w:tcPr>
          <w:p w14:paraId="35152BD2"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Évaluation d’impact</w:t>
            </w:r>
          </w:p>
        </w:tc>
        <w:tc>
          <w:tcPr>
            <w:tcW w:w="0" w:type="auto"/>
            <w:vAlign w:val="center"/>
            <w:hideMark/>
          </w:tcPr>
          <w:p w14:paraId="083EDD0D"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Dispositions pour les EIES, mais application inconsistante. Implique différents acteurs aux niveaux national et régional, communautés affectées, consultants privés pour réaliser une évaluation efficace et des processus de mise en œuvre</w:t>
            </w:r>
          </w:p>
        </w:tc>
        <w:tc>
          <w:tcPr>
            <w:tcW w:w="0" w:type="auto"/>
            <w:vAlign w:val="center"/>
            <w:hideMark/>
          </w:tcPr>
          <w:p w14:paraId="6EB2F35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Exigences strictes pour les EIES et l’évaluation des risques avant le projet</w:t>
            </w:r>
          </w:p>
        </w:tc>
        <w:tc>
          <w:tcPr>
            <w:tcW w:w="0" w:type="auto"/>
            <w:vAlign w:val="center"/>
            <w:hideMark/>
          </w:tcPr>
          <w:p w14:paraId="622D621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Capacité nationale limitée pour les processus EIES pour une application efficace. Renforcement nécessaire des processus EIES en Gambie pour assurer cohérence et mise en œuvre efficace.</w:t>
            </w:r>
          </w:p>
        </w:tc>
      </w:tr>
      <w:tr w:rsidR="00082278" w:rsidRPr="00F93921" w14:paraId="045B7E7D" w14:textId="77777777" w:rsidTr="00082278">
        <w:trPr>
          <w:tblCellSpacing w:w="15" w:type="dxa"/>
        </w:trPr>
        <w:tc>
          <w:tcPr>
            <w:tcW w:w="0" w:type="auto"/>
            <w:vAlign w:val="center"/>
            <w:hideMark/>
          </w:tcPr>
          <w:p w14:paraId="0AFCDA9F"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Mécanismes d’application</w:t>
            </w:r>
          </w:p>
        </w:tc>
        <w:tc>
          <w:tcPr>
            <w:tcW w:w="0" w:type="auto"/>
            <w:vAlign w:val="center"/>
            <w:hideMark/>
          </w:tcPr>
          <w:p w14:paraId="215BCB8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2C6B80">
              <w:rPr>
                <w:rFonts w:ascii="Times New Roman" w:eastAsia="Times New Roman" w:hAnsi="Times New Roman" w:cs="Times New Roman"/>
                <w:sz w:val="24"/>
                <w:szCs w:val="24"/>
                <w:lang w:val="fr-FR"/>
              </w:rPr>
              <w:t xml:space="preserve">Faibles capacités d’application ; manque de ressources et de personnel formé. </w:t>
            </w:r>
            <w:r w:rsidRPr="00082278">
              <w:rPr>
                <w:rFonts w:ascii="Times New Roman" w:eastAsia="Times New Roman" w:hAnsi="Times New Roman" w:cs="Times New Roman"/>
                <w:sz w:val="24"/>
                <w:szCs w:val="24"/>
              </w:rPr>
              <w:t>Déficit dans le suivi des projets en pratique</w:t>
            </w:r>
          </w:p>
        </w:tc>
        <w:tc>
          <w:tcPr>
            <w:tcW w:w="0" w:type="auto"/>
            <w:vAlign w:val="center"/>
            <w:hideMark/>
          </w:tcPr>
          <w:p w14:paraId="599BA24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Protocoles établis pour le suivi et l’application des normes environnementales</w:t>
            </w:r>
          </w:p>
        </w:tc>
        <w:tc>
          <w:tcPr>
            <w:tcW w:w="0" w:type="auto"/>
            <w:vAlign w:val="center"/>
            <w:hideMark/>
          </w:tcPr>
          <w:p w14:paraId="42AD106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Besoin de mécanismes d’application plus solides en Gambie, y compris le renforcement des capacités pour les principaux acteurs et autres parties prenantes.</w:t>
            </w:r>
          </w:p>
        </w:tc>
      </w:tr>
      <w:tr w:rsidR="00082278" w:rsidRPr="00E64FDB" w14:paraId="4CC5E5B5" w14:textId="77777777" w:rsidTr="00082278">
        <w:trPr>
          <w:tblCellSpacing w:w="15" w:type="dxa"/>
        </w:trPr>
        <w:tc>
          <w:tcPr>
            <w:tcW w:w="0" w:type="auto"/>
            <w:vAlign w:val="center"/>
            <w:hideMark/>
          </w:tcPr>
          <w:p w14:paraId="45103BE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lastRenderedPageBreak/>
              <w:t>Gestion de l’environnement et des ressources naturelles</w:t>
            </w:r>
          </w:p>
        </w:tc>
        <w:tc>
          <w:tcPr>
            <w:tcW w:w="0" w:type="auto"/>
            <w:vAlign w:val="center"/>
            <w:hideMark/>
          </w:tcPr>
          <w:p w14:paraId="1AD7EDF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lois existantes se concentrent sur des questions spécifiques ; stratégie globale limitée pour la gestion de l’environnement et des ressources naturelles</w:t>
            </w:r>
          </w:p>
        </w:tc>
        <w:tc>
          <w:tcPr>
            <w:tcW w:w="0" w:type="auto"/>
            <w:vAlign w:val="center"/>
            <w:hideMark/>
          </w:tcPr>
          <w:p w14:paraId="68D18BD3"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Stratégies complètes de conservation, y compris les services écosystémiques</w:t>
            </w:r>
          </w:p>
        </w:tc>
        <w:tc>
          <w:tcPr>
            <w:tcW w:w="0" w:type="auto"/>
            <w:vAlign w:val="center"/>
            <w:hideMark/>
          </w:tcPr>
          <w:p w14:paraId="49EE0F1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Manque d’une stratégie holistique de gestion de l’environnement et des ressources naturelles en Gambie. Besoin de réviser et de mettre à jour les lois et politiques existantes.</w:t>
            </w:r>
          </w:p>
        </w:tc>
      </w:tr>
      <w:tr w:rsidR="00082278" w:rsidRPr="00E64FDB" w14:paraId="2C250435" w14:textId="77777777" w:rsidTr="00082278">
        <w:trPr>
          <w:tblCellSpacing w:w="15" w:type="dxa"/>
        </w:trPr>
        <w:tc>
          <w:tcPr>
            <w:tcW w:w="0" w:type="auto"/>
            <w:vAlign w:val="center"/>
            <w:hideMark/>
          </w:tcPr>
          <w:p w14:paraId="5F0A305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Groupes vulnérables (femmes, personnes âgées, personnes en situation de handicap et jeunes) et communautés locales</w:t>
            </w:r>
          </w:p>
        </w:tc>
        <w:tc>
          <w:tcPr>
            <w:tcW w:w="0" w:type="auto"/>
            <w:vAlign w:val="center"/>
            <w:hideMark/>
          </w:tcPr>
          <w:p w14:paraId="24EE30E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Concentration limitée sur les droits et rôles des groupes vulnérables dans la gestion de l’environnement et des ressources naturelles</w:t>
            </w:r>
          </w:p>
        </w:tc>
        <w:tc>
          <w:tcPr>
            <w:tcW w:w="0" w:type="auto"/>
            <w:vAlign w:val="center"/>
            <w:hideMark/>
          </w:tcPr>
          <w:p w14:paraId="60D80FC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Forte importance accordée aux droits des communautés locales et des groupes vulnérables</w:t>
            </w:r>
          </w:p>
        </w:tc>
        <w:tc>
          <w:tcPr>
            <w:tcW w:w="0" w:type="auto"/>
            <w:vAlign w:val="center"/>
            <w:hideMark/>
          </w:tcPr>
          <w:p w14:paraId="5BE2F02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Besoin d’une meilleure reconnaissance et intégration des droits des groupes vulnérables et des communautés en Gambie concernant la gestion de l’environnement et des ressources naturelles.</w:t>
            </w:r>
          </w:p>
        </w:tc>
      </w:tr>
      <w:tr w:rsidR="00082278" w:rsidRPr="00F93921" w14:paraId="0706C160" w14:textId="77777777" w:rsidTr="00082278">
        <w:trPr>
          <w:tblCellSpacing w:w="15" w:type="dxa"/>
        </w:trPr>
        <w:tc>
          <w:tcPr>
            <w:tcW w:w="0" w:type="auto"/>
            <w:vAlign w:val="center"/>
            <w:hideMark/>
          </w:tcPr>
          <w:p w14:paraId="231F238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Engagements internationaux</w:t>
            </w:r>
          </w:p>
        </w:tc>
        <w:tc>
          <w:tcPr>
            <w:tcW w:w="0" w:type="auto"/>
            <w:vAlign w:val="center"/>
            <w:hideMark/>
          </w:tcPr>
          <w:p w14:paraId="7CA27CF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Engagement limité envers les traités internationaux et mise en œuvre faible</w:t>
            </w:r>
          </w:p>
        </w:tc>
        <w:tc>
          <w:tcPr>
            <w:tcW w:w="0" w:type="auto"/>
            <w:vAlign w:val="center"/>
            <w:hideMark/>
          </w:tcPr>
          <w:p w14:paraId="00A196F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Cadre aligné avec les meilleures pratiques mondiales et les accords internationaux</w:t>
            </w:r>
          </w:p>
        </w:tc>
        <w:tc>
          <w:tcPr>
            <w:tcW w:w="0" w:type="auto"/>
            <w:vAlign w:val="center"/>
            <w:hideMark/>
          </w:tcPr>
          <w:p w14:paraId="5228EC8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Alignement faible avec les engagements et pratiques internationales en Gambie.</w:t>
            </w:r>
          </w:p>
        </w:tc>
      </w:tr>
    </w:tbl>
    <w:p w14:paraId="29354602" w14:textId="77777777" w:rsidR="00082278" w:rsidRPr="002C6B80" w:rsidRDefault="00082278" w:rsidP="00082278">
      <w:pPr>
        <w:spacing w:after="160" w:line="259" w:lineRule="auto"/>
        <w:rPr>
          <w:rFonts w:ascii="Times New Roman" w:eastAsia="Calibri" w:hAnsi="Times New Roman" w:cs="Times New Roman"/>
          <w:b/>
          <w:bCs/>
          <w:kern w:val="2"/>
          <w:sz w:val="24"/>
          <w:szCs w:val="24"/>
          <w:lang w:val="fr-FR"/>
          <w14:ligatures w14:val="standardContextual"/>
        </w:rPr>
      </w:pPr>
    </w:p>
    <w:p w14:paraId="7BCB9529" w14:textId="77777777" w:rsidR="00082278" w:rsidRPr="002C6B80" w:rsidRDefault="00082278" w:rsidP="00C222B3">
      <w:pPr>
        <w:spacing w:after="160" w:line="259" w:lineRule="auto"/>
        <w:jc w:val="both"/>
        <w:rPr>
          <w:rFonts w:ascii="Times New Roman" w:eastAsia="Calibri" w:hAnsi="Times New Roman" w:cs="Times New Roman"/>
          <w:kern w:val="2"/>
          <w:sz w:val="24"/>
          <w:szCs w:val="24"/>
          <w:lang w:val="fr-FR"/>
          <w14:ligatures w14:val="standardContextual"/>
        </w:rPr>
      </w:pPr>
      <w:r w:rsidRPr="002C6B80">
        <w:rPr>
          <w:rFonts w:ascii="Times New Roman" w:eastAsia="Calibri" w:hAnsi="Times New Roman" w:cs="Times New Roman"/>
          <w:kern w:val="2"/>
          <w:sz w:val="24"/>
          <w:szCs w:val="24"/>
          <w:lang w:val="fr-FR"/>
          <w14:ligatures w14:val="standardContextual"/>
        </w:rPr>
        <w:t>Sur la base de la comparaison entre les lois nationales sur l’environnement et les dispositions de la SSI de la BAD ainsi que de l’analyse des écarts, différents acteurs, y compris les institutions aux niveaux étatique et local ainsi que les partenaires au développement, sont responsables de la gestion des aspects environnementaux et sociaux, y compris la gestion des déchets liés au projet.</w:t>
      </w:r>
    </w:p>
    <w:p w14:paraId="0CD090D3" w14:textId="77777777" w:rsidR="00C222B3" w:rsidRPr="002C6B80" w:rsidRDefault="00082278" w:rsidP="0072006D">
      <w:pPr>
        <w:rPr>
          <w:b/>
          <w:lang w:val="fr-FR"/>
        </w:rPr>
      </w:pPr>
      <w:r w:rsidRPr="002C6B80">
        <w:rPr>
          <w:b/>
          <w:lang w:val="fr-FR"/>
        </w:rPr>
        <w:t>Déchets de soins de santé</w:t>
      </w:r>
      <w:r w:rsidRPr="002C6B80">
        <w:rPr>
          <w:b/>
          <w:lang w:val="fr-FR"/>
        </w:rPr>
        <w:br/>
      </w:r>
    </w:p>
    <w:p w14:paraId="4C264F50" w14:textId="3850951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déchets de soins de santé en Gambie sont gérés dans le cadre d’un système hybride impliquant les établissements de santé publics, les prestataires privés et le Département des Services de Santé Publique (DPHS). Avec le développement des infrastructures sanitaires et l’expansion de la prestation de services (y compris les programmes de santé maternelle et infantile), le volume des déchets de soins de santé a considérablement augmenté.</w:t>
      </w:r>
    </w:p>
    <w:p w14:paraId="74BD8EFE" w14:textId="77777777" w:rsidR="00082278" w:rsidRPr="00082278" w:rsidRDefault="00082278" w:rsidP="00C222B3">
      <w:pPr>
        <w:spacing w:before="100" w:beforeAutospacing="1" w:after="100" w:afterAutospacing="1" w:line="240" w:lineRule="auto"/>
        <w:jc w:val="both"/>
        <w:rPr>
          <w:rFonts w:ascii="Times New Roman" w:eastAsia="Times New Roman" w:hAnsi="Times New Roman" w:cs="Times New Roman"/>
          <w:sz w:val="24"/>
          <w:szCs w:val="24"/>
        </w:rPr>
      </w:pPr>
      <w:r w:rsidRPr="002C6B80">
        <w:rPr>
          <w:rFonts w:ascii="Times New Roman" w:eastAsia="Times New Roman" w:hAnsi="Times New Roman" w:cs="Times New Roman"/>
          <w:sz w:val="24"/>
          <w:szCs w:val="24"/>
          <w:lang w:val="fr-FR"/>
        </w:rPr>
        <w:t xml:space="preserve">Au Centre de Santé de Chamen (CHC), les déchets sont générés par différentes unités, notamment le Service des Consultations Externes (OPD), la Maternité, le Laboratoire, la Pharmacie ainsi que l’Unité d’Administration Générale et de Maintenance. </w:t>
      </w:r>
      <w:r w:rsidRPr="00082278">
        <w:rPr>
          <w:rFonts w:ascii="Times New Roman" w:eastAsia="Times New Roman" w:hAnsi="Times New Roman" w:cs="Times New Roman"/>
          <w:sz w:val="24"/>
          <w:szCs w:val="24"/>
        </w:rPr>
        <w:t>Les déchets produits comprennent :</w:t>
      </w:r>
    </w:p>
    <w:p w14:paraId="2723ABCC" w14:textId="77777777" w:rsidR="00082278" w:rsidRPr="002C6B80" w:rsidRDefault="00082278" w:rsidP="00082278">
      <w:pPr>
        <w:numPr>
          <w:ilvl w:val="0"/>
          <w:numId w:val="59"/>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des déchets généraux tels que papiers, bouteilles en plastique et autres ordures courantes ;</w:t>
      </w:r>
    </w:p>
    <w:p w14:paraId="1E827EF6" w14:textId="77777777" w:rsidR="00082278" w:rsidRPr="002C6B80" w:rsidRDefault="00082278" w:rsidP="00082278">
      <w:pPr>
        <w:numPr>
          <w:ilvl w:val="0"/>
          <w:numId w:val="59"/>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lastRenderedPageBreak/>
        <w:t>des gants usagés, cotons-tiges et seringues à usage unique ;</w:t>
      </w:r>
    </w:p>
    <w:p w14:paraId="0F4D72A5" w14:textId="77777777" w:rsidR="00082278" w:rsidRPr="002C6B80" w:rsidRDefault="00082278" w:rsidP="00082278">
      <w:pPr>
        <w:numPr>
          <w:ilvl w:val="0"/>
          <w:numId w:val="59"/>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des déchets biologiques (placenta, compresses tachées de sang et kits d’accouchement utilisés) ;</w:t>
      </w:r>
    </w:p>
    <w:p w14:paraId="2933DE2A" w14:textId="77777777" w:rsidR="00082278" w:rsidRPr="002C6B80" w:rsidRDefault="00082278" w:rsidP="00082278">
      <w:pPr>
        <w:numPr>
          <w:ilvl w:val="0"/>
          <w:numId w:val="59"/>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des déchets dangereux (tubes à essai usagés, flacons de réactifs et matériaux infectieux) ;</w:t>
      </w:r>
    </w:p>
    <w:p w14:paraId="45DEA9E7" w14:textId="77777777" w:rsidR="00082278" w:rsidRPr="002C6B80" w:rsidRDefault="00082278" w:rsidP="00082278">
      <w:pPr>
        <w:numPr>
          <w:ilvl w:val="0"/>
          <w:numId w:val="59"/>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des médicaments périmés, ampoules cassées et emballages de médicaments.</w:t>
      </w:r>
    </w:p>
    <w:p w14:paraId="0A28E90D" w14:textId="7777777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Bien que le recyclage ne soit actuellement pas pratiqué au centre, la principale méthode d’élimination des déchets consiste à les brûler dans une fosse délabrée située derrière l’établissement. La combustion est généralement effectuée lorsque la fosse est pleine, ce qui permet de réduire l’accumulation des déchets et de prévenir la contamination de l’environnement. Les boîtes pour objets tranchants ne sont pas incluses dans les déchets brûlés dans la fosse ; elles sont collectées deux fois par an pour être incinérées par le RHD.</w:t>
      </w:r>
    </w:p>
    <w:p w14:paraId="5E813AF0" w14:textId="77777777" w:rsidR="00082278" w:rsidRPr="002C6B80" w:rsidRDefault="00082278" w:rsidP="0072006D">
      <w:pPr>
        <w:rPr>
          <w:b/>
          <w:lang w:val="fr-FR"/>
        </w:rPr>
      </w:pPr>
      <w:r w:rsidRPr="002C6B80">
        <w:rPr>
          <w:b/>
          <w:lang w:val="fr-FR"/>
        </w:rPr>
        <w:t>Analyse SWOT du système de gestion des déchets du Centre de Santé de Chamen</w:t>
      </w:r>
    </w:p>
    <w:p w14:paraId="1EBEF144" w14:textId="57A3D7FF" w:rsidR="00082278" w:rsidRPr="002C6B80" w:rsidRDefault="00082278" w:rsidP="00082278">
      <w:pPr>
        <w:spacing w:before="100" w:beforeAutospacing="1" w:after="100" w:afterAutospacing="1" w:line="240" w:lineRule="auto"/>
        <w:rPr>
          <w:rFonts w:ascii="Times New Roman" w:eastAsia="Times New Roman" w:hAnsi="Times New Roman" w:cs="Times New Roman"/>
          <w:b/>
          <w:bCs/>
          <w:sz w:val="24"/>
          <w:szCs w:val="24"/>
          <w:lang w:val="fr-FR"/>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279"/>
        <w:gridCol w:w="4071"/>
      </w:tblGrid>
      <w:tr w:rsidR="00082278" w:rsidRPr="00082278" w14:paraId="76ADA942" w14:textId="77777777" w:rsidTr="00082278">
        <w:trPr>
          <w:tblHeader/>
          <w:tblCellSpacing w:w="15" w:type="dxa"/>
        </w:trPr>
        <w:tc>
          <w:tcPr>
            <w:tcW w:w="0" w:type="auto"/>
            <w:vAlign w:val="center"/>
            <w:hideMark/>
          </w:tcPr>
          <w:p w14:paraId="1E3A7CA5"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FORCES (Strengths)</w:t>
            </w:r>
          </w:p>
        </w:tc>
        <w:tc>
          <w:tcPr>
            <w:tcW w:w="0" w:type="auto"/>
            <w:vAlign w:val="center"/>
            <w:hideMark/>
          </w:tcPr>
          <w:p w14:paraId="44CC8F99"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FAIBLESSES (Weaknesses)</w:t>
            </w:r>
          </w:p>
        </w:tc>
      </w:tr>
      <w:tr w:rsidR="00082278" w:rsidRPr="00F93921" w14:paraId="24F96139" w14:textId="77777777" w:rsidTr="00082278">
        <w:trPr>
          <w:tblCellSpacing w:w="15" w:type="dxa"/>
        </w:trPr>
        <w:tc>
          <w:tcPr>
            <w:tcW w:w="0" w:type="auto"/>
            <w:vAlign w:val="center"/>
            <w:hideMark/>
          </w:tcPr>
          <w:p w14:paraId="7F43508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Les agents de santé et les agents de nettoyage de Chamen sont généralement disposés à améliorer la gestion des déchets si on leur fournit les outils et la formation nécessaires.</w:t>
            </w:r>
          </w:p>
        </w:tc>
        <w:tc>
          <w:tcPr>
            <w:tcW w:w="0" w:type="auto"/>
            <w:vAlign w:val="center"/>
            <w:hideMark/>
          </w:tcPr>
          <w:p w14:paraId="5474EEC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L’absence de bacs codés par couleur et de conteneurs pour objets tranchants limite la manipulation sécurisée à la source des déchets.</w:t>
            </w:r>
          </w:p>
        </w:tc>
      </w:tr>
      <w:tr w:rsidR="00082278" w:rsidRPr="00E64FDB" w14:paraId="44BB40FE" w14:textId="77777777" w:rsidTr="00082278">
        <w:trPr>
          <w:tblCellSpacing w:w="15" w:type="dxa"/>
        </w:trPr>
        <w:tc>
          <w:tcPr>
            <w:tcW w:w="0" w:type="auto"/>
            <w:vAlign w:val="center"/>
            <w:hideMark/>
          </w:tcPr>
          <w:p w14:paraId="0E13972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Certains membres du personnel sont conscients des différentes catégories de déchets et de l’importance de leur tri.</w:t>
            </w:r>
          </w:p>
        </w:tc>
        <w:tc>
          <w:tcPr>
            <w:tcW w:w="0" w:type="auto"/>
            <w:vAlign w:val="center"/>
            <w:hideMark/>
          </w:tcPr>
          <w:p w14:paraId="2099BB8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Pas de local de stockage approprié : les fosses existantes sont peu profondes et sujettes au débordement ou à l’accès libre.</w:t>
            </w:r>
          </w:p>
        </w:tc>
      </w:tr>
      <w:tr w:rsidR="00082278" w:rsidRPr="00F93921" w14:paraId="59CCFF9E" w14:textId="77777777" w:rsidTr="00082278">
        <w:trPr>
          <w:tblCellSpacing w:w="15" w:type="dxa"/>
        </w:trPr>
        <w:tc>
          <w:tcPr>
            <w:tcW w:w="0" w:type="auto"/>
            <w:vAlign w:val="center"/>
            <w:hideMark/>
          </w:tcPr>
          <w:p w14:paraId="5EB9372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L’établissement dispose d’un espace suffisant qui peut être utilisé pour installer des zones de stockage dédiées, des fosses d’incinération ou des zones d’enterrement des objets tranchants.</w:t>
            </w:r>
          </w:p>
        </w:tc>
        <w:tc>
          <w:tcPr>
            <w:tcW w:w="0" w:type="auto"/>
            <w:vAlign w:val="center"/>
            <w:hideMark/>
          </w:tcPr>
          <w:p w14:paraId="028595B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Les déchets sont collectés de manière non systématique et les manipulateurs manquent d’équipements de protection individuelle (EPI).</w:t>
            </w:r>
          </w:p>
        </w:tc>
      </w:tr>
      <w:tr w:rsidR="00082278" w:rsidRPr="00F93921" w14:paraId="3F5F2FDF" w14:textId="77777777" w:rsidTr="00082278">
        <w:trPr>
          <w:tblCellSpacing w:w="15" w:type="dxa"/>
        </w:trPr>
        <w:tc>
          <w:tcPr>
            <w:tcW w:w="0" w:type="auto"/>
            <w:vAlign w:val="center"/>
            <w:hideMark/>
          </w:tcPr>
          <w:p w14:paraId="28773974"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Le centre de santé bénéficie d’une forte acceptation et confiance de la part de la communauté locale, ce qui peut être exploité pour l’engagement communautaire dans l’élimination sûre des déchets.</w:t>
            </w:r>
          </w:p>
        </w:tc>
        <w:tc>
          <w:tcPr>
            <w:tcW w:w="0" w:type="auto"/>
            <w:vAlign w:val="center"/>
            <w:hideMark/>
          </w:tcPr>
          <w:p w14:paraId="00E3D49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La gestion des déchets n’est supervisée ni suivie par aucun personnel spécifique.</w:t>
            </w:r>
          </w:p>
        </w:tc>
      </w:tr>
      <w:tr w:rsidR="00082278" w:rsidRPr="00F93921" w14:paraId="66D9FBFA" w14:textId="77777777" w:rsidTr="00082278">
        <w:trPr>
          <w:tblCellSpacing w:w="15" w:type="dxa"/>
        </w:trPr>
        <w:tc>
          <w:tcPr>
            <w:tcW w:w="0" w:type="auto"/>
            <w:vAlign w:val="center"/>
            <w:hideMark/>
          </w:tcPr>
          <w:p w14:paraId="41BC4C63"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vAlign w:val="center"/>
            <w:hideMark/>
          </w:tcPr>
          <w:p w14:paraId="6FCB571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Il n’existe pas d’allocation financière dédiée aux activités de gestion des déchets au niveau de l’établissement.</w:t>
            </w:r>
          </w:p>
        </w:tc>
      </w:tr>
      <w:tr w:rsidR="00082278" w:rsidRPr="00082278" w14:paraId="38B2867D"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53A49D2E"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OPPORTUNITÉS (Opportunities)</w:t>
            </w:r>
          </w:p>
        </w:tc>
        <w:tc>
          <w:tcPr>
            <w:tcW w:w="0" w:type="auto"/>
            <w:tcBorders>
              <w:top w:val="single" w:sz="4" w:space="0" w:color="auto"/>
              <w:left w:val="single" w:sz="4" w:space="0" w:color="auto"/>
              <w:bottom w:val="single" w:sz="4" w:space="0" w:color="auto"/>
              <w:right w:val="single" w:sz="4" w:space="0" w:color="auto"/>
            </w:tcBorders>
            <w:vAlign w:val="center"/>
            <w:hideMark/>
          </w:tcPr>
          <w:p w14:paraId="6D2ED51C"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MENACES (Threats)</w:t>
            </w:r>
          </w:p>
        </w:tc>
      </w:tr>
      <w:tr w:rsidR="00082278" w:rsidRPr="00F93921" w14:paraId="23EDA37E"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33DE31D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La Gambie dispose d’une politique et de lignes directrices nationales sur la gestion des déchets de soins de santé qui soutiennent l’amélioration des pratiques.</w:t>
            </w:r>
          </w:p>
        </w:tc>
        <w:tc>
          <w:tcPr>
            <w:tcW w:w="0" w:type="auto"/>
            <w:tcBorders>
              <w:top w:val="single" w:sz="4" w:space="0" w:color="auto"/>
              <w:left w:val="single" w:sz="4" w:space="0" w:color="auto"/>
              <w:bottom w:val="single" w:sz="4" w:space="0" w:color="auto"/>
              <w:right w:val="single" w:sz="4" w:space="0" w:color="auto"/>
            </w:tcBorders>
            <w:vAlign w:val="center"/>
            <w:hideMark/>
          </w:tcPr>
          <w:p w14:paraId="6E2BDDE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Risque d’infections pour le personnel et le public dû à des objets tranchants ou des déchets infectieux mal éliminés.</w:t>
            </w:r>
          </w:p>
        </w:tc>
      </w:tr>
      <w:tr w:rsidR="00082278" w:rsidRPr="00F93921" w14:paraId="629CFED9"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6EA5DCE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lastRenderedPageBreak/>
              <w:t>• Possibilités de renforcement des capacités via des programmes du Ministère de la Santé ou des partenaires de développement externes.</w:t>
            </w:r>
          </w:p>
        </w:tc>
        <w:tc>
          <w:tcPr>
            <w:tcW w:w="0" w:type="auto"/>
            <w:tcBorders>
              <w:top w:val="single" w:sz="4" w:space="0" w:color="auto"/>
              <w:left w:val="single" w:sz="4" w:space="0" w:color="auto"/>
              <w:bottom w:val="single" w:sz="4" w:space="0" w:color="auto"/>
              <w:right w:val="single" w:sz="4" w:space="0" w:color="auto"/>
            </w:tcBorders>
            <w:vAlign w:val="center"/>
            <w:hideMark/>
          </w:tcPr>
          <w:p w14:paraId="6C17A83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La combustion à l’air libre et les mauvaises pratiques d’élimination posent des risques de contamination de l’air, du sol et des eaux souterraines.</w:t>
            </w:r>
          </w:p>
        </w:tc>
      </w:tr>
      <w:tr w:rsidR="00082278" w:rsidRPr="00F93921" w14:paraId="594D7B60"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3BE9C5F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La gestion des déchets peut être intégrée dans les initiatives plus larges de prévention et de contrôle des infections (PCI) et d’eau, assainissement et hygiène (WASH).</w:t>
            </w:r>
          </w:p>
        </w:tc>
        <w:tc>
          <w:tcPr>
            <w:tcW w:w="0" w:type="auto"/>
            <w:tcBorders>
              <w:top w:val="single" w:sz="4" w:space="0" w:color="auto"/>
              <w:left w:val="single" w:sz="4" w:space="0" w:color="auto"/>
              <w:bottom w:val="single" w:sz="4" w:space="0" w:color="auto"/>
              <w:right w:val="single" w:sz="4" w:space="0" w:color="auto"/>
            </w:tcBorders>
            <w:vAlign w:val="center"/>
            <w:hideMark/>
          </w:tcPr>
          <w:p w14:paraId="125B72BD"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Les sites de dépôt ouverts sont accessibles aux animaux, qui peuvent disperser les matériaux contaminés.</w:t>
            </w:r>
          </w:p>
        </w:tc>
      </w:tr>
      <w:tr w:rsidR="00082278" w:rsidRPr="00F93921" w14:paraId="13DBC2B4"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0C82ECF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Les membres de la communauté et les autorités locales peuvent être impliqués dans la sensibilisation et le contrôle des déchets au niveau local (ex. clôture des zones de dépôt).</w:t>
            </w:r>
          </w:p>
        </w:tc>
        <w:tc>
          <w:tcPr>
            <w:tcW w:w="0" w:type="auto"/>
            <w:tcBorders>
              <w:top w:val="single" w:sz="4" w:space="0" w:color="auto"/>
              <w:left w:val="single" w:sz="4" w:space="0" w:color="auto"/>
              <w:bottom w:val="single" w:sz="4" w:space="0" w:color="auto"/>
              <w:right w:val="single" w:sz="4" w:space="0" w:color="auto"/>
            </w:tcBorders>
            <w:vAlign w:val="center"/>
            <w:hideMark/>
          </w:tcPr>
          <w:p w14:paraId="15CA7AF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Les fosses ouvertes et le mauvais drainage entraînent des débordements de déchets et augmentent les risques d’exposition.</w:t>
            </w:r>
          </w:p>
        </w:tc>
      </w:tr>
      <w:tr w:rsidR="00082278" w:rsidRPr="00F93921" w14:paraId="13D702D6"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70C9219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F1BAD5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Difficulté à obtenir régulièrement les fournitures de gestion des déchets depuis les magasins centraux.</w:t>
            </w:r>
          </w:p>
        </w:tc>
      </w:tr>
    </w:tbl>
    <w:p w14:paraId="43A22C86" w14:textId="77777777" w:rsidR="00B5710D" w:rsidRPr="002C6B80" w:rsidRDefault="00B5710D" w:rsidP="00B5710D">
      <w:pPr>
        <w:rPr>
          <w:b/>
          <w:lang w:val="fr-FR"/>
        </w:rPr>
      </w:pPr>
    </w:p>
    <w:p w14:paraId="14FECFD6" w14:textId="77777777" w:rsidR="00C222B3" w:rsidRPr="002C6B80" w:rsidRDefault="00082278" w:rsidP="00B5710D">
      <w:pPr>
        <w:rPr>
          <w:b/>
          <w:lang w:val="fr-FR"/>
        </w:rPr>
      </w:pPr>
      <w:r w:rsidRPr="002C6B80">
        <w:rPr>
          <w:b/>
          <w:lang w:val="fr-FR"/>
        </w:rPr>
        <w:t>Méthodologie</w:t>
      </w:r>
      <w:r w:rsidRPr="002C6B80">
        <w:rPr>
          <w:b/>
          <w:lang w:val="fr-FR"/>
        </w:rPr>
        <w:br/>
      </w:r>
    </w:p>
    <w:p w14:paraId="3A947FD1" w14:textId="0E781299"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Pour collecter les informations nécessaires, l’étude a adopté à la fois des méthodologies quantitatives et qualitatives. Pour la collecte des données quantitatives, réalisée via une enquête, les répondants ciblés comprenaient les utilisateurs actuels ou potentiels de l’établissement (c’est-à-dire les patients et les membres de la communauté autour du site proposé pour l’hôpital) ainsi que les prestataires de services (le personnel du RHD de Chamen).</w:t>
      </w:r>
    </w:p>
    <w:p w14:paraId="6DF857FA" w14:textId="7777777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méthodes qualitatives – interviews semi-structurées auprès d’informateurs clés et discussions de groupe (FGD) – ont été conçues pour fournir des informations de référence de qualité, ainsi que les perspectives et attentes des bénéficiaires, afin de corroborer les données quantitatives. Ainsi, ces deux catégories de méthodes se sont complétées et renforcées mutuellement.</w:t>
      </w:r>
    </w:p>
    <w:p w14:paraId="6B5416F7"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b/>
          <w:bCs/>
          <w:sz w:val="24"/>
          <w:szCs w:val="24"/>
          <w:lang w:val="fr-FR"/>
        </w:rPr>
      </w:pPr>
      <w:r w:rsidRPr="002C6B80">
        <w:rPr>
          <w:rFonts w:ascii="Times New Roman" w:eastAsia="Times New Roman" w:hAnsi="Times New Roman" w:cs="Times New Roman"/>
          <w:b/>
          <w:bCs/>
          <w:sz w:val="24"/>
          <w:szCs w:val="24"/>
          <w:lang w:val="fr-FR"/>
        </w:rPr>
        <w:t>Principaux impacts et risques environnementaux et sociaux du projet</w:t>
      </w:r>
      <w:r w:rsidRPr="002C6B80">
        <w:rPr>
          <w:rFonts w:ascii="Times New Roman" w:eastAsia="Times New Roman" w:hAnsi="Times New Roman" w:cs="Times New Roman"/>
          <w:sz w:val="24"/>
          <w:szCs w:val="24"/>
          <w:lang w:val="fr-FR"/>
        </w:rPr>
        <w:br/>
      </w:r>
      <w:r w:rsidRPr="002C6B80">
        <w:rPr>
          <w:rFonts w:ascii="Times New Roman" w:eastAsia="Times New Roman" w:hAnsi="Times New Roman" w:cs="Times New Roman"/>
          <w:b/>
          <w:bCs/>
          <w:sz w:val="24"/>
          <w:szCs w:val="24"/>
          <w:lang w:val="fr-FR"/>
        </w:rPr>
        <w:t>Risques/Impacts environnementaux et sociaux associés à la production et à la mauvaise gestion des déchets de soins de santé</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82"/>
        <w:gridCol w:w="2405"/>
        <w:gridCol w:w="5063"/>
      </w:tblGrid>
      <w:tr w:rsidR="00082278" w:rsidRPr="00082278" w14:paraId="0E01B00C" w14:textId="77777777" w:rsidTr="00082278">
        <w:trPr>
          <w:tblHeader/>
          <w:tblCellSpacing w:w="15" w:type="dxa"/>
        </w:trPr>
        <w:tc>
          <w:tcPr>
            <w:tcW w:w="0" w:type="auto"/>
            <w:vAlign w:val="center"/>
            <w:hideMark/>
          </w:tcPr>
          <w:p w14:paraId="1401F965"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Type d’impact</w:t>
            </w:r>
          </w:p>
        </w:tc>
        <w:tc>
          <w:tcPr>
            <w:tcW w:w="0" w:type="auto"/>
            <w:vAlign w:val="center"/>
            <w:hideMark/>
          </w:tcPr>
          <w:p w14:paraId="2AC94E51"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Impact spécifique</w:t>
            </w:r>
          </w:p>
        </w:tc>
        <w:tc>
          <w:tcPr>
            <w:tcW w:w="0" w:type="auto"/>
            <w:vAlign w:val="center"/>
            <w:hideMark/>
          </w:tcPr>
          <w:p w14:paraId="07CE3CDD"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Description / Implication</w:t>
            </w:r>
          </w:p>
        </w:tc>
      </w:tr>
      <w:tr w:rsidR="00082278" w:rsidRPr="00F93921" w14:paraId="694FB5CD" w14:textId="77777777" w:rsidTr="00082278">
        <w:trPr>
          <w:tblCellSpacing w:w="15" w:type="dxa"/>
        </w:trPr>
        <w:tc>
          <w:tcPr>
            <w:tcW w:w="0" w:type="auto"/>
            <w:vAlign w:val="center"/>
            <w:hideMark/>
          </w:tcPr>
          <w:p w14:paraId="71CB73F4"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Environnemental</w:t>
            </w:r>
          </w:p>
        </w:tc>
        <w:tc>
          <w:tcPr>
            <w:tcW w:w="0" w:type="auto"/>
            <w:vAlign w:val="center"/>
            <w:hideMark/>
          </w:tcPr>
          <w:p w14:paraId="252C4F4E"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Pollution de l’air</w:t>
            </w:r>
          </w:p>
        </w:tc>
        <w:tc>
          <w:tcPr>
            <w:tcW w:w="0" w:type="auto"/>
            <w:vAlign w:val="center"/>
            <w:hideMark/>
          </w:tcPr>
          <w:p w14:paraId="2FEB19F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La combustion à l’air libre libère des gaz toxiques (dioxines, furanes), contribuant à la contamination de l’air.</w:t>
            </w:r>
          </w:p>
        </w:tc>
      </w:tr>
      <w:tr w:rsidR="00082278" w:rsidRPr="00F93921" w14:paraId="10E7CDA4" w14:textId="77777777" w:rsidTr="00082278">
        <w:trPr>
          <w:tblCellSpacing w:w="15" w:type="dxa"/>
        </w:trPr>
        <w:tc>
          <w:tcPr>
            <w:tcW w:w="0" w:type="auto"/>
            <w:vAlign w:val="center"/>
            <w:hideMark/>
          </w:tcPr>
          <w:p w14:paraId="31FE659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vAlign w:val="center"/>
            <w:hideMark/>
          </w:tcPr>
          <w:p w14:paraId="078C562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Contamination du sol et des eaux souterraines</w:t>
            </w:r>
          </w:p>
        </w:tc>
        <w:tc>
          <w:tcPr>
            <w:tcW w:w="0" w:type="auto"/>
            <w:vAlign w:val="center"/>
            <w:hideMark/>
          </w:tcPr>
          <w:p w14:paraId="2DD2F40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lixiviats provenant des fosses à déchets peuvent polluer le sol et les sources d’eau destinées à la consommation ou à l’agriculture.</w:t>
            </w:r>
          </w:p>
        </w:tc>
      </w:tr>
      <w:tr w:rsidR="00082278" w:rsidRPr="00F93921" w14:paraId="72738434" w14:textId="77777777" w:rsidTr="00082278">
        <w:trPr>
          <w:tblCellSpacing w:w="15" w:type="dxa"/>
        </w:trPr>
        <w:tc>
          <w:tcPr>
            <w:tcW w:w="0" w:type="auto"/>
            <w:vAlign w:val="center"/>
            <w:hideMark/>
          </w:tcPr>
          <w:p w14:paraId="27C8C90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vAlign w:val="center"/>
            <w:hideMark/>
          </w:tcPr>
          <w:p w14:paraId="5CD59B3D"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Accumulation de plastique</w:t>
            </w:r>
          </w:p>
        </w:tc>
        <w:tc>
          <w:tcPr>
            <w:tcW w:w="0" w:type="auto"/>
            <w:vAlign w:val="center"/>
            <w:hideMark/>
          </w:tcPr>
          <w:p w14:paraId="09B150C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déchets non biodégradables (gants, seringues, etc.) persistent dans l’environnement à long terme.</w:t>
            </w:r>
          </w:p>
        </w:tc>
      </w:tr>
      <w:tr w:rsidR="00082278" w:rsidRPr="00F93921" w14:paraId="734BB937" w14:textId="77777777" w:rsidTr="00082278">
        <w:trPr>
          <w:tblCellSpacing w:w="15" w:type="dxa"/>
        </w:trPr>
        <w:tc>
          <w:tcPr>
            <w:tcW w:w="0" w:type="auto"/>
            <w:vAlign w:val="center"/>
            <w:hideMark/>
          </w:tcPr>
          <w:p w14:paraId="54A3B06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vAlign w:val="center"/>
            <w:hideMark/>
          </w:tcPr>
          <w:p w14:paraId="26B366D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Exposition de la faune et du bétail</w:t>
            </w:r>
          </w:p>
        </w:tc>
        <w:tc>
          <w:tcPr>
            <w:tcW w:w="0" w:type="auto"/>
            <w:vAlign w:val="center"/>
            <w:hideMark/>
          </w:tcPr>
          <w:p w14:paraId="4B7C1C0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animaux peuvent fouiller dans les déchets, propager des agents pathogènes ou être blessés en ingérant des matériaux dangereux.</w:t>
            </w:r>
          </w:p>
        </w:tc>
      </w:tr>
      <w:tr w:rsidR="00082278" w:rsidRPr="00F93921" w14:paraId="3A6B9D9A" w14:textId="77777777" w:rsidTr="00082278">
        <w:trPr>
          <w:tblCellSpacing w:w="15" w:type="dxa"/>
        </w:trPr>
        <w:tc>
          <w:tcPr>
            <w:tcW w:w="0" w:type="auto"/>
            <w:vAlign w:val="center"/>
            <w:hideMark/>
          </w:tcPr>
          <w:p w14:paraId="3B0D652C"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Social</w:t>
            </w:r>
          </w:p>
        </w:tc>
        <w:tc>
          <w:tcPr>
            <w:tcW w:w="0" w:type="auto"/>
            <w:vAlign w:val="center"/>
            <w:hideMark/>
          </w:tcPr>
          <w:p w14:paraId="0BEF1BE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Perception négative de la communauté</w:t>
            </w:r>
          </w:p>
        </w:tc>
        <w:tc>
          <w:tcPr>
            <w:tcW w:w="0" w:type="auto"/>
            <w:vAlign w:val="center"/>
            <w:hideMark/>
          </w:tcPr>
          <w:p w14:paraId="6F0F563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Des déchets visibles ou mal gérés peuvent réduire la confiance du public envers le centre de santé.</w:t>
            </w:r>
          </w:p>
        </w:tc>
      </w:tr>
      <w:tr w:rsidR="00082278" w:rsidRPr="00F93921" w14:paraId="25EF20D8" w14:textId="77777777" w:rsidTr="00082278">
        <w:trPr>
          <w:tblCellSpacing w:w="15" w:type="dxa"/>
        </w:trPr>
        <w:tc>
          <w:tcPr>
            <w:tcW w:w="0" w:type="auto"/>
            <w:vAlign w:val="center"/>
            <w:hideMark/>
          </w:tcPr>
          <w:p w14:paraId="4D89EF24"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vAlign w:val="center"/>
            <w:hideMark/>
          </w:tcPr>
          <w:p w14:paraId="3FA81BE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Exposition des agents de santé</w:t>
            </w:r>
          </w:p>
        </w:tc>
        <w:tc>
          <w:tcPr>
            <w:tcW w:w="0" w:type="auto"/>
            <w:vAlign w:val="center"/>
            <w:hideMark/>
          </w:tcPr>
          <w:p w14:paraId="2F4284D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L’absence d’EPI adéquats augmente le risque de blessures et d’infections pour le personnel chargé des déchets et du nettoyage.</w:t>
            </w:r>
          </w:p>
        </w:tc>
      </w:tr>
      <w:tr w:rsidR="00082278" w:rsidRPr="00F93921" w14:paraId="76AA8CBC" w14:textId="77777777" w:rsidTr="00082278">
        <w:trPr>
          <w:tblCellSpacing w:w="15" w:type="dxa"/>
        </w:trPr>
        <w:tc>
          <w:tcPr>
            <w:tcW w:w="0" w:type="auto"/>
            <w:vAlign w:val="center"/>
            <w:hideMark/>
          </w:tcPr>
          <w:p w14:paraId="61CBD82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vAlign w:val="center"/>
            <w:hideMark/>
          </w:tcPr>
          <w:p w14:paraId="643060A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Risque pour la sécurité des enfants</w:t>
            </w:r>
          </w:p>
        </w:tc>
        <w:tc>
          <w:tcPr>
            <w:tcW w:w="0" w:type="auto"/>
            <w:vAlign w:val="center"/>
            <w:hideMark/>
          </w:tcPr>
          <w:p w14:paraId="2EF7E21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zones de déchets exposées sont accessibles aux enfants, augmentant les risques de blessures et d’infections.</w:t>
            </w:r>
          </w:p>
        </w:tc>
      </w:tr>
      <w:tr w:rsidR="00082278" w:rsidRPr="00F93921" w14:paraId="6E105CEE" w14:textId="77777777" w:rsidTr="00082278">
        <w:trPr>
          <w:tblCellSpacing w:w="15" w:type="dxa"/>
        </w:trPr>
        <w:tc>
          <w:tcPr>
            <w:tcW w:w="0" w:type="auto"/>
            <w:vAlign w:val="center"/>
            <w:hideMark/>
          </w:tcPr>
          <w:p w14:paraId="07E6017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vAlign w:val="center"/>
            <w:hideMark/>
          </w:tcPr>
          <w:p w14:paraId="1DD2B46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Transmission de maladies par des vecteurs</w:t>
            </w:r>
          </w:p>
        </w:tc>
        <w:tc>
          <w:tcPr>
            <w:tcW w:w="0" w:type="auto"/>
            <w:vAlign w:val="center"/>
            <w:hideMark/>
          </w:tcPr>
          <w:p w14:paraId="375FB78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déchets attirent mouches, moustiques et rongeurs, qui peuvent transmettre des maladies.</w:t>
            </w:r>
          </w:p>
        </w:tc>
      </w:tr>
      <w:tr w:rsidR="00082278" w:rsidRPr="00F93921" w14:paraId="044E7513" w14:textId="77777777" w:rsidTr="00082278">
        <w:trPr>
          <w:tblCellSpacing w:w="15" w:type="dxa"/>
        </w:trPr>
        <w:tc>
          <w:tcPr>
            <w:tcW w:w="0" w:type="auto"/>
            <w:vAlign w:val="center"/>
            <w:hideMark/>
          </w:tcPr>
          <w:p w14:paraId="04C9FAB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vAlign w:val="center"/>
            <w:hideMark/>
          </w:tcPr>
          <w:p w14:paraId="53A419D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Risque de maladies d’origine hydrique</w:t>
            </w:r>
          </w:p>
        </w:tc>
        <w:tc>
          <w:tcPr>
            <w:tcW w:w="0" w:type="auto"/>
            <w:vAlign w:val="center"/>
            <w:hideMark/>
          </w:tcPr>
          <w:p w14:paraId="597F50E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 ruissellement des déchets contaminés peut polluer les sources d’eau locales, entraînant des épidémies diarrhéiques.</w:t>
            </w:r>
          </w:p>
        </w:tc>
      </w:tr>
      <w:tr w:rsidR="00082278" w:rsidRPr="00F93921" w14:paraId="42D50B58" w14:textId="77777777" w:rsidTr="00082278">
        <w:trPr>
          <w:tblCellSpacing w:w="15" w:type="dxa"/>
        </w:trPr>
        <w:tc>
          <w:tcPr>
            <w:tcW w:w="0" w:type="auto"/>
            <w:vAlign w:val="center"/>
            <w:hideMark/>
          </w:tcPr>
          <w:p w14:paraId="50EE094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p>
        </w:tc>
        <w:tc>
          <w:tcPr>
            <w:tcW w:w="0" w:type="auto"/>
            <w:vAlign w:val="center"/>
            <w:hideMark/>
          </w:tcPr>
          <w:p w14:paraId="56E5FB0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Exposition secondaire au sein des ménages</w:t>
            </w:r>
          </w:p>
        </w:tc>
        <w:tc>
          <w:tcPr>
            <w:tcW w:w="0" w:type="auto"/>
            <w:vAlign w:val="center"/>
            <w:hideMark/>
          </w:tcPr>
          <w:p w14:paraId="4FDBEB0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contaminants peuvent être transférés du lieu de travail au domicile via les vêtements ou le matériel.</w:t>
            </w:r>
          </w:p>
        </w:tc>
      </w:tr>
    </w:tbl>
    <w:p w14:paraId="0220FC99" w14:textId="77777777" w:rsidR="00082278" w:rsidRPr="002C6B80"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p>
    <w:p w14:paraId="468733F3" w14:textId="7777777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En conséquence, il a été nécessaire de préparer un instrument de sauvegarde, à savoir un </w:t>
      </w:r>
      <w:r w:rsidRPr="002C6B80">
        <w:rPr>
          <w:rFonts w:ascii="Times New Roman" w:eastAsia="Times New Roman" w:hAnsi="Times New Roman" w:cs="Times New Roman"/>
          <w:b/>
          <w:bCs/>
          <w:sz w:val="24"/>
          <w:szCs w:val="24"/>
          <w:lang w:val="fr-FR"/>
        </w:rPr>
        <w:t>Plan de Gestion des Déchets de Soins de Santé (PGDSS)</w:t>
      </w:r>
      <w:r w:rsidRPr="002C6B80">
        <w:rPr>
          <w:rFonts w:ascii="Times New Roman" w:eastAsia="Times New Roman" w:hAnsi="Times New Roman" w:cs="Times New Roman"/>
          <w:sz w:val="24"/>
          <w:szCs w:val="24"/>
          <w:lang w:val="fr-FR"/>
        </w:rPr>
        <w:t>, afin d’assurer la diligence requise conformément aux politiques de sauvegarde de la Banque et aux lois nationales, de prévenir tout préjudice et de garantir un traitement cohérent des impacts environnementaux. Le cadre politique et réglementaire prend en compte les politiques de sauvegarde de la Banque, les politiques et réglementations nationales ainsi que d’autres politiques internationales pertinentes dans le contexte des travaux réalisés.</w:t>
      </w:r>
    </w:p>
    <w:p w14:paraId="2F6E207F" w14:textId="77777777" w:rsidR="00C222B3" w:rsidRPr="002C6B80" w:rsidRDefault="00082278" w:rsidP="00B5710D">
      <w:pPr>
        <w:rPr>
          <w:b/>
          <w:lang w:val="fr-FR"/>
        </w:rPr>
      </w:pPr>
      <w:r w:rsidRPr="002C6B80">
        <w:rPr>
          <w:b/>
          <w:lang w:val="fr-FR"/>
        </w:rPr>
        <w:t>Situation actuelle de la gestion des déchets de soins de santé au Centre de Santé de Chamen</w:t>
      </w:r>
      <w:r w:rsidRPr="002C6B80">
        <w:rPr>
          <w:b/>
          <w:lang w:val="fr-FR"/>
        </w:rPr>
        <w:br/>
      </w:r>
    </w:p>
    <w:p w14:paraId="4BE0DE3A" w14:textId="2EE1625B" w:rsidR="00082278" w:rsidRPr="00082278" w:rsidRDefault="00082278" w:rsidP="00C222B3">
      <w:pPr>
        <w:spacing w:before="100" w:beforeAutospacing="1" w:after="100" w:afterAutospacing="1" w:line="240" w:lineRule="auto"/>
        <w:jc w:val="both"/>
        <w:rPr>
          <w:rFonts w:ascii="Times New Roman" w:eastAsia="Times New Roman" w:hAnsi="Times New Roman" w:cs="Times New Roman"/>
          <w:sz w:val="24"/>
          <w:szCs w:val="24"/>
        </w:rPr>
      </w:pPr>
      <w:r w:rsidRPr="002C6B80">
        <w:rPr>
          <w:rFonts w:ascii="Times New Roman" w:eastAsia="Times New Roman" w:hAnsi="Times New Roman" w:cs="Times New Roman"/>
          <w:sz w:val="24"/>
          <w:szCs w:val="24"/>
          <w:lang w:val="fr-FR"/>
        </w:rPr>
        <w:t xml:space="preserve">Au Centre de Santé de Chamen (CHC), les déchets sont générés par différentes unités, notamment le Service des Consultations Externes (OPD), la Maternité, le Laboratoire, la Pharmacie et l’Unité d’Administration Générale et de Maintenance. </w:t>
      </w:r>
      <w:r w:rsidRPr="00082278">
        <w:rPr>
          <w:rFonts w:ascii="Times New Roman" w:eastAsia="Times New Roman" w:hAnsi="Times New Roman" w:cs="Times New Roman"/>
          <w:sz w:val="24"/>
          <w:szCs w:val="24"/>
        </w:rPr>
        <w:t>Les déchets produits comprennent :</w:t>
      </w:r>
    </w:p>
    <w:p w14:paraId="0CBA2599" w14:textId="77777777" w:rsidR="00082278" w:rsidRPr="002C6B80" w:rsidRDefault="00082278" w:rsidP="00082278">
      <w:pPr>
        <w:numPr>
          <w:ilvl w:val="0"/>
          <w:numId w:val="60"/>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des déchets généraux tels que papiers, bouteilles en plastique et autres ordures courantes ;</w:t>
      </w:r>
    </w:p>
    <w:p w14:paraId="5C411FD8" w14:textId="77777777" w:rsidR="00082278" w:rsidRPr="002C6B80" w:rsidRDefault="00082278" w:rsidP="00082278">
      <w:pPr>
        <w:numPr>
          <w:ilvl w:val="0"/>
          <w:numId w:val="60"/>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des gants usagés, cotons-tiges et seringues à usage unique ;</w:t>
      </w:r>
    </w:p>
    <w:p w14:paraId="496F8353" w14:textId="77777777" w:rsidR="00082278" w:rsidRPr="002C6B80" w:rsidRDefault="00082278" w:rsidP="00082278">
      <w:pPr>
        <w:numPr>
          <w:ilvl w:val="0"/>
          <w:numId w:val="60"/>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lastRenderedPageBreak/>
        <w:t>des déchets biologiques (placenta, compresses tachées de sang et kits d’accouchement utilisés) ;</w:t>
      </w:r>
    </w:p>
    <w:p w14:paraId="560DE988" w14:textId="77777777" w:rsidR="00082278" w:rsidRPr="002C6B80" w:rsidRDefault="00082278" w:rsidP="00082278">
      <w:pPr>
        <w:numPr>
          <w:ilvl w:val="0"/>
          <w:numId w:val="60"/>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des déchets dangereux (tubes à essai usagés, flacons de réactifs et matériaux infectieux) ;</w:t>
      </w:r>
    </w:p>
    <w:p w14:paraId="6EC4F333" w14:textId="77777777" w:rsidR="00082278" w:rsidRPr="002C6B80" w:rsidRDefault="00082278" w:rsidP="00082278">
      <w:pPr>
        <w:numPr>
          <w:ilvl w:val="0"/>
          <w:numId w:val="60"/>
        </w:numPr>
        <w:spacing w:before="100" w:beforeAutospacing="1" w:after="100" w:afterAutospacing="1"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des médicaments périmés, ampoules cassées et emballages de médicaments.</w:t>
      </w:r>
    </w:p>
    <w:p w14:paraId="14B2E1D8" w14:textId="7777777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Au sein de l’établissement, le tri des déchets est effectué uniquement </w:t>
      </w:r>
      <w:r w:rsidRPr="002C6B80">
        <w:rPr>
          <w:rFonts w:ascii="Times New Roman" w:eastAsia="Times New Roman" w:hAnsi="Times New Roman" w:cs="Times New Roman"/>
          <w:bCs/>
          <w:sz w:val="24"/>
          <w:szCs w:val="24"/>
          <w:lang w:val="fr-FR"/>
        </w:rPr>
        <w:t>au point de génération</w:t>
      </w:r>
      <w:r w:rsidRPr="002C6B80">
        <w:rPr>
          <w:rFonts w:ascii="Times New Roman" w:eastAsia="Times New Roman" w:hAnsi="Times New Roman" w:cs="Times New Roman"/>
          <w:sz w:val="24"/>
          <w:szCs w:val="24"/>
          <w:lang w:val="fr-FR"/>
        </w:rPr>
        <w:t>. Les différents types de déchets sont placés dans des conteneurs désignés immédiatement après utilisation. Cependant, il n’existe pas de système de stockage séparé au-delà de cette étape. La plupart des déchets sont éliminés dans une fosse désignée, à l’exception des boîtes pour objets tranchants, qui sont stockées séparément pour une collecte périodique. Le processus de collecte suit une approche simple : les déchets généraux et biologiques sont directement déposés dans la fosse. Les boîtes pour objets tranchants contenant aiguilles, lames et autres objets dangereux sont collectées toutes les deux semaines pour incinération par le RHD. Les membres du personnel sont responsables de s’assurer que les déchets sont correctement déposés, car il n’y a actuellement aucun agent chargé de cette tâche au centre.</w:t>
      </w:r>
    </w:p>
    <w:p w14:paraId="2D8EC7C1" w14:textId="77777777" w:rsidR="00082278" w:rsidRPr="002C6B80" w:rsidRDefault="00082278" w:rsidP="00C222B3">
      <w:pPr>
        <w:spacing w:before="100" w:beforeAutospacing="1" w:after="100" w:afterAutospacing="1" w:line="240" w:lineRule="auto"/>
        <w:jc w:val="both"/>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Bien que le recyclage ne soit pas pratiqué actuellement, la principale méthode d’élimination des déchets au Centre de Santé de Chamen consiste à brûler les déchets dans une </w:t>
      </w:r>
      <w:r w:rsidRPr="002C6B80">
        <w:rPr>
          <w:rFonts w:ascii="Times New Roman" w:eastAsia="Times New Roman" w:hAnsi="Times New Roman" w:cs="Times New Roman"/>
          <w:bCs/>
          <w:sz w:val="24"/>
          <w:szCs w:val="24"/>
          <w:lang w:val="fr-FR"/>
        </w:rPr>
        <w:t>fosse délabrée située derrière l’établissement</w:t>
      </w:r>
      <w:r w:rsidRPr="002C6B80">
        <w:rPr>
          <w:rFonts w:ascii="Times New Roman" w:eastAsia="Times New Roman" w:hAnsi="Times New Roman" w:cs="Times New Roman"/>
          <w:sz w:val="24"/>
          <w:szCs w:val="24"/>
          <w:lang w:val="fr-FR"/>
        </w:rPr>
        <w:t>. La combustion est généralement effectuée lorsque la fosse est pleine, ce qui permet de réduire l’accumulation des déchets et de prévenir la contamination de l’environnement. Les boîtes pour objets tranchants ne sont pas incluses dans les déchets brûlés dans la fosse ; elles sont collectées deux fois par an pour être incinérées par le RHD.</w:t>
      </w:r>
    </w:p>
    <w:p w14:paraId="5991F800" w14:textId="77777777" w:rsidR="00082278" w:rsidRPr="00B5710D" w:rsidRDefault="00082278" w:rsidP="00B5710D">
      <w:pPr>
        <w:rPr>
          <w:b/>
        </w:rPr>
      </w:pPr>
      <w:r w:rsidRPr="00B5710D">
        <w:rPr>
          <w:b/>
        </w:rPr>
        <w:t>Catégorisation des déchets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01"/>
        <w:gridCol w:w="6249"/>
      </w:tblGrid>
      <w:tr w:rsidR="00082278" w:rsidRPr="00082278" w14:paraId="521DDCD8" w14:textId="77777777" w:rsidTr="00082278">
        <w:trPr>
          <w:tblHeader/>
          <w:tblCellSpacing w:w="15" w:type="dxa"/>
        </w:trPr>
        <w:tc>
          <w:tcPr>
            <w:tcW w:w="0" w:type="auto"/>
            <w:vAlign w:val="center"/>
            <w:hideMark/>
          </w:tcPr>
          <w:p w14:paraId="4FE3FD61"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Catégorie</w:t>
            </w:r>
          </w:p>
        </w:tc>
        <w:tc>
          <w:tcPr>
            <w:tcW w:w="0" w:type="auto"/>
            <w:vAlign w:val="center"/>
            <w:hideMark/>
          </w:tcPr>
          <w:p w14:paraId="787C42DC"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Description</w:t>
            </w:r>
          </w:p>
        </w:tc>
      </w:tr>
      <w:tr w:rsidR="00082278" w:rsidRPr="00F93921" w14:paraId="2BE96688" w14:textId="77777777" w:rsidTr="00082278">
        <w:trPr>
          <w:tblCellSpacing w:w="15" w:type="dxa"/>
        </w:trPr>
        <w:tc>
          <w:tcPr>
            <w:tcW w:w="0" w:type="auto"/>
            <w:vAlign w:val="center"/>
            <w:hideMark/>
          </w:tcPr>
          <w:p w14:paraId="5EAE2C19"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Déchets infectieux</w:t>
            </w:r>
          </w:p>
        </w:tc>
        <w:tc>
          <w:tcPr>
            <w:tcW w:w="0" w:type="auto"/>
            <w:vAlign w:val="center"/>
            <w:hideMark/>
          </w:tcPr>
          <w:p w14:paraId="5ADEAEE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déchets infectieux peuvent contenir des agents pathogènes (ou leurs toxines) à une concentration suffisante pour provoquer des maladies chez un hôte potentiel. Exemples : matériaux ou équipements usagés pour le diagnostic, le traitement et la prévention des maladies ayant été en contact avec des fluides corporels (pansements, cotons-tiges, couches, poches de sang, etc.). Inclut également les déchets liquides tels que les fèces, l’urine, le sang ou d’autres sécrétions corporelles.</w:t>
            </w:r>
          </w:p>
        </w:tc>
      </w:tr>
      <w:tr w:rsidR="00082278" w:rsidRPr="00F93921" w14:paraId="0D7AC46A" w14:textId="77777777" w:rsidTr="00082278">
        <w:trPr>
          <w:tblCellSpacing w:w="15" w:type="dxa"/>
        </w:trPr>
        <w:tc>
          <w:tcPr>
            <w:tcW w:w="0" w:type="auto"/>
            <w:vAlign w:val="center"/>
            <w:hideMark/>
          </w:tcPr>
          <w:p w14:paraId="340F3E3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Déchets anatomiques/pathologiques</w:t>
            </w:r>
          </w:p>
        </w:tc>
        <w:tc>
          <w:tcPr>
            <w:tcW w:w="0" w:type="auto"/>
            <w:vAlign w:val="center"/>
            <w:hideMark/>
          </w:tcPr>
          <w:p w14:paraId="47D33A9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déchets pathologiques comprennent les organes, tissus, parties du corps ou fluides tels que le sang. Les déchets anatomiques se composent de parties reconnaissables du corps humain, qu’elles soient infectées ou non.</w:t>
            </w:r>
          </w:p>
        </w:tc>
      </w:tr>
      <w:tr w:rsidR="00082278" w:rsidRPr="00F93921" w14:paraId="7E669D14" w14:textId="77777777" w:rsidTr="00082278">
        <w:trPr>
          <w:tblCellSpacing w:w="15" w:type="dxa"/>
        </w:trPr>
        <w:tc>
          <w:tcPr>
            <w:tcW w:w="0" w:type="auto"/>
            <w:vAlign w:val="center"/>
            <w:hideMark/>
          </w:tcPr>
          <w:p w14:paraId="39CDD40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Déchets pharmaceutiques dangereux</w:t>
            </w:r>
          </w:p>
        </w:tc>
        <w:tc>
          <w:tcPr>
            <w:tcW w:w="0" w:type="auto"/>
            <w:vAlign w:val="center"/>
            <w:hideMark/>
          </w:tcPr>
          <w:p w14:paraId="284BC8E4"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déchets pharmaceutiques incluent les produits pharmaceutiques périmés, inutilisés ou contaminés, ainsi que les médicaments et vaccins. Cette catégorie comprend également les articles jetés utilisés dans la manipulation de produits pharmaceutiques, tels que bouteilles, flacons et tubulures de raccordement.</w:t>
            </w:r>
          </w:p>
        </w:tc>
      </w:tr>
      <w:tr w:rsidR="00082278" w:rsidRPr="00F93921" w14:paraId="2C09C882" w14:textId="77777777" w:rsidTr="00082278">
        <w:trPr>
          <w:tblCellSpacing w:w="15" w:type="dxa"/>
        </w:trPr>
        <w:tc>
          <w:tcPr>
            <w:tcW w:w="0" w:type="auto"/>
            <w:vAlign w:val="center"/>
            <w:hideMark/>
          </w:tcPr>
          <w:p w14:paraId="41A508B1"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lastRenderedPageBreak/>
              <w:t>Déchets chimiques dangereux</w:t>
            </w:r>
          </w:p>
        </w:tc>
        <w:tc>
          <w:tcPr>
            <w:tcW w:w="0" w:type="auto"/>
            <w:vAlign w:val="center"/>
            <w:hideMark/>
          </w:tcPr>
          <w:p w14:paraId="734B550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déchets chimiques sont constitués de produits chimiques (solides, liquides ou gazeux) générés lors des procédures de désinfection. Ils peuvent être dangereux (toxiques, corrosifs, inflammables ou réactifs) et doivent être utilisés et éliminés conformément aux instructions figurant sur chaque contenant.</w:t>
            </w:r>
          </w:p>
        </w:tc>
      </w:tr>
      <w:tr w:rsidR="00082278" w:rsidRPr="00F93921" w14:paraId="51EE3756" w14:textId="77777777" w:rsidTr="00082278">
        <w:trPr>
          <w:tblCellSpacing w:w="15" w:type="dxa"/>
        </w:trPr>
        <w:tc>
          <w:tcPr>
            <w:tcW w:w="0" w:type="auto"/>
            <w:vAlign w:val="center"/>
            <w:hideMark/>
          </w:tcPr>
          <w:p w14:paraId="0E5DEA7D"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Déchets à haute teneur en métaux lourds</w:t>
            </w:r>
          </w:p>
        </w:tc>
        <w:tc>
          <w:tcPr>
            <w:tcW w:w="0" w:type="auto"/>
            <w:vAlign w:val="center"/>
            <w:hideMark/>
          </w:tcPr>
          <w:p w14:paraId="43F966E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déchets contenant des métaux lourds et leurs dérivés sont très toxiques (ex. cadmium ou mercure provenant de thermomètres ou manomètres).</w:t>
            </w:r>
          </w:p>
        </w:tc>
      </w:tr>
      <w:tr w:rsidR="00082278" w:rsidRPr="00F93921" w14:paraId="5FB4E8F2" w14:textId="77777777" w:rsidTr="00082278">
        <w:trPr>
          <w:tblCellSpacing w:w="15" w:type="dxa"/>
        </w:trPr>
        <w:tc>
          <w:tcPr>
            <w:tcW w:w="0" w:type="auto"/>
            <w:vAlign w:val="center"/>
            <w:hideMark/>
          </w:tcPr>
          <w:p w14:paraId="3ACDC2A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Contenants sous pression</w:t>
            </w:r>
          </w:p>
        </w:tc>
        <w:tc>
          <w:tcPr>
            <w:tcW w:w="0" w:type="auto"/>
            <w:vAlign w:val="center"/>
            <w:hideMark/>
          </w:tcPr>
          <w:p w14:paraId="02B11D1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Comprend les contenants pleins ou vides ou les aérosols contenant des liquides, gaz ou poudres sous pression.</w:t>
            </w:r>
          </w:p>
        </w:tc>
      </w:tr>
      <w:tr w:rsidR="00082278" w:rsidRPr="00E64FDB" w14:paraId="380A1E8D" w14:textId="77777777" w:rsidTr="00082278">
        <w:trPr>
          <w:tblCellSpacing w:w="15" w:type="dxa"/>
        </w:trPr>
        <w:tc>
          <w:tcPr>
            <w:tcW w:w="0" w:type="auto"/>
            <w:vAlign w:val="center"/>
            <w:hideMark/>
          </w:tcPr>
          <w:p w14:paraId="3A59689A"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Objets tranchants (Sharps)</w:t>
            </w:r>
          </w:p>
        </w:tc>
        <w:tc>
          <w:tcPr>
            <w:tcW w:w="0" w:type="auto"/>
            <w:vAlign w:val="center"/>
            <w:hideMark/>
          </w:tcPr>
          <w:p w14:paraId="130EC0E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Les objets tranchants sont des articles susceptibles de provoquer des coupures ou des blessures par perforation (ex. piqûres d’aiguille). Ils sont extrêmement dangereux et potentiellement infectieux. Ils doivent être triés, emballés et manipulés de manière spécifique au sein de l’établissement de santé pour garantir la sécurité du personnel médical et auxiliaire.</w:t>
            </w:r>
          </w:p>
        </w:tc>
      </w:tr>
      <w:tr w:rsidR="00082278" w:rsidRPr="00F93921" w14:paraId="65171968" w14:textId="77777777" w:rsidTr="00082278">
        <w:trPr>
          <w:tblCellSpacing w:w="15" w:type="dxa"/>
        </w:trPr>
        <w:tc>
          <w:tcPr>
            <w:tcW w:w="0" w:type="auto"/>
            <w:vAlign w:val="center"/>
            <w:hideMark/>
          </w:tcPr>
          <w:p w14:paraId="7742E481"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Déchets hautement infectieux</w:t>
            </w:r>
          </w:p>
        </w:tc>
        <w:tc>
          <w:tcPr>
            <w:tcW w:w="0" w:type="auto"/>
            <w:vAlign w:val="center"/>
            <w:hideMark/>
          </w:tcPr>
          <w:p w14:paraId="5C452E89"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Inclut les cultures microbiennes et les stocks d’agents hautement infectieux provenant des laboratoires médicaux, ainsi que les fluides corporels de patients atteints de maladies hautement infectieuses.</w:t>
            </w:r>
          </w:p>
        </w:tc>
      </w:tr>
      <w:tr w:rsidR="00082278" w:rsidRPr="00F93921" w14:paraId="6ECE1683" w14:textId="77777777" w:rsidTr="00082278">
        <w:trPr>
          <w:tblCellSpacing w:w="15" w:type="dxa"/>
        </w:trPr>
        <w:tc>
          <w:tcPr>
            <w:tcW w:w="0" w:type="auto"/>
            <w:vAlign w:val="center"/>
            <w:hideMark/>
          </w:tcPr>
          <w:p w14:paraId="42368A3D"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Déchets génotoxiques/cytotoxiques</w:t>
            </w:r>
          </w:p>
        </w:tc>
        <w:tc>
          <w:tcPr>
            <w:tcW w:w="0" w:type="auto"/>
            <w:vAlign w:val="center"/>
            <w:hideMark/>
          </w:tcPr>
          <w:p w14:paraId="41622FB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Inclut tous les médicaments et équipements utilisés pour la préparation et l’administration de médicaments cytotoxiques. Les médicaments cytotoxiques ou génotoxiques sont ceux qui peuvent inhiber la croissance de certaines cellules vivantes et sont utilisés en chimiothérapie contre le cancer.</w:t>
            </w:r>
          </w:p>
        </w:tc>
      </w:tr>
      <w:tr w:rsidR="00082278" w:rsidRPr="00F93921" w14:paraId="6C43FA21" w14:textId="77777777" w:rsidTr="00082278">
        <w:trPr>
          <w:tblCellSpacing w:w="15" w:type="dxa"/>
        </w:trPr>
        <w:tc>
          <w:tcPr>
            <w:tcW w:w="0" w:type="auto"/>
            <w:vAlign w:val="center"/>
            <w:hideMark/>
          </w:tcPr>
          <w:p w14:paraId="734289E9"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Déchets radioactifs</w:t>
            </w:r>
          </w:p>
        </w:tc>
        <w:tc>
          <w:tcPr>
            <w:tcW w:w="0" w:type="auto"/>
            <w:vAlign w:val="center"/>
            <w:hideMark/>
          </w:tcPr>
          <w:p w14:paraId="5AB1A64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Comprend les liquides, gaz et solides contaminés par des radionucléides dont les radiations ionisantes ont des effets génotoxiques. Cela inclut les rayons X et </w:t>
            </w:r>
            <w:r w:rsidRPr="00082278">
              <w:rPr>
                <w:rFonts w:ascii="Times New Roman" w:eastAsia="Times New Roman" w:hAnsi="Times New Roman" w:cs="Times New Roman"/>
                <w:sz w:val="24"/>
                <w:szCs w:val="24"/>
              </w:rPr>
              <w:t>γ</w:t>
            </w:r>
            <w:r w:rsidRPr="002C6B80">
              <w:rPr>
                <w:rFonts w:ascii="Times New Roman" w:eastAsia="Times New Roman" w:hAnsi="Times New Roman" w:cs="Times New Roman"/>
                <w:sz w:val="24"/>
                <w:szCs w:val="24"/>
                <w:lang w:val="fr-FR"/>
              </w:rPr>
              <w:t xml:space="preserve"> ainsi que les particules </w:t>
            </w:r>
            <w:r w:rsidRPr="00082278">
              <w:rPr>
                <w:rFonts w:ascii="Times New Roman" w:eastAsia="Times New Roman" w:hAnsi="Times New Roman" w:cs="Times New Roman"/>
                <w:sz w:val="24"/>
                <w:szCs w:val="24"/>
              </w:rPr>
              <w:t>α</w:t>
            </w:r>
            <w:r w:rsidRPr="002C6B80">
              <w:rPr>
                <w:rFonts w:ascii="Times New Roman" w:eastAsia="Times New Roman" w:hAnsi="Times New Roman" w:cs="Times New Roman"/>
                <w:sz w:val="24"/>
                <w:szCs w:val="24"/>
                <w:lang w:val="fr-FR"/>
              </w:rPr>
              <w:t xml:space="preserve"> et </w:t>
            </w:r>
            <w:r w:rsidRPr="00082278">
              <w:rPr>
                <w:rFonts w:ascii="Times New Roman" w:eastAsia="Times New Roman" w:hAnsi="Times New Roman" w:cs="Times New Roman"/>
                <w:sz w:val="24"/>
                <w:szCs w:val="24"/>
              </w:rPr>
              <w:t>β</w:t>
            </w:r>
            <w:r w:rsidRPr="002C6B80">
              <w:rPr>
                <w:rFonts w:ascii="Times New Roman" w:eastAsia="Times New Roman" w:hAnsi="Times New Roman" w:cs="Times New Roman"/>
                <w:sz w:val="24"/>
                <w:szCs w:val="24"/>
                <w:lang w:val="fr-FR"/>
              </w:rPr>
              <w:t>.</w:t>
            </w:r>
          </w:p>
        </w:tc>
      </w:tr>
    </w:tbl>
    <w:p w14:paraId="06DFC11F" w14:textId="77777777" w:rsidR="00082278" w:rsidRPr="002C6B80" w:rsidRDefault="00082278" w:rsidP="00082278">
      <w:pPr>
        <w:spacing w:after="160" w:line="259" w:lineRule="auto"/>
        <w:rPr>
          <w:rFonts w:ascii="Times New Roman" w:eastAsia="Calibri" w:hAnsi="Times New Roman" w:cs="Times New Roman"/>
          <w:b/>
          <w:bCs/>
          <w:kern w:val="2"/>
          <w:sz w:val="24"/>
          <w:szCs w:val="24"/>
          <w:lang w:val="fr-FR"/>
          <w14:ligatures w14:val="standardContextual"/>
        </w:rPr>
      </w:pPr>
    </w:p>
    <w:p w14:paraId="510082ED" w14:textId="77777777" w:rsidR="00082278" w:rsidRPr="002C6B80" w:rsidRDefault="00082278" w:rsidP="00B5710D">
      <w:pPr>
        <w:rPr>
          <w:b/>
          <w:lang w:val="fr-FR"/>
        </w:rPr>
      </w:pPr>
      <w:r w:rsidRPr="002C6B80">
        <w:rPr>
          <w:b/>
          <w:lang w:val="fr-FR"/>
        </w:rPr>
        <w:t>Mesures pour améliorer la gestion des déchets biomédicaux au Centre de Santé de Chamen</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753"/>
        <w:gridCol w:w="5597"/>
      </w:tblGrid>
      <w:tr w:rsidR="00082278" w:rsidRPr="00082278" w14:paraId="726953FA" w14:textId="77777777" w:rsidTr="00082278">
        <w:trPr>
          <w:tblHeader/>
          <w:tblCellSpacing w:w="15" w:type="dxa"/>
        </w:trPr>
        <w:tc>
          <w:tcPr>
            <w:tcW w:w="0" w:type="auto"/>
            <w:vAlign w:val="center"/>
            <w:hideMark/>
          </w:tcPr>
          <w:p w14:paraId="1BAB8E93"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Mesure</w:t>
            </w:r>
          </w:p>
        </w:tc>
        <w:tc>
          <w:tcPr>
            <w:tcW w:w="0" w:type="auto"/>
            <w:vAlign w:val="center"/>
            <w:hideMark/>
          </w:tcPr>
          <w:p w14:paraId="1F895407"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Description</w:t>
            </w:r>
          </w:p>
        </w:tc>
      </w:tr>
      <w:tr w:rsidR="00082278" w:rsidRPr="00E64FDB" w14:paraId="5A0012C2" w14:textId="77777777" w:rsidTr="00082278">
        <w:trPr>
          <w:tblCellSpacing w:w="15" w:type="dxa"/>
        </w:trPr>
        <w:tc>
          <w:tcPr>
            <w:tcW w:w="0" w:type="auto"/>
            <w:vAlign w:val="center"/>
            <w:hideMark/>
          </w:tcPr>
          <w:p w14:paraId="4DC789F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Formation et renforcement des capacités du personnel</w:t>
            </w:r>
          </w:p>
        </w:tc>
        <w:tc>
          <w:tcPr>
            <w:tcW w:w="0" w:type="auto"/>
            <w:vAlign w:val="center"/>
            <w:hideMark/>
          </w:tcPr>
          <w:p w14:paraId="7B03C09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Former régulièrement tous les agents de santé, agents de nettoyage et manipulateurs de déchets sur le tri, la sécurité et les protocoles d’élimination des déchets.</w:t>
            </w:r>
          </w:p>
        </w:tc>
      </w:tr>
      <w:tr w:rsidR="00082278" w:rsidRPr="00F93921" w14:paraId="7D6948C8" w14:textId="77777777" w:rsidTr="00082278">
        <w:trPr>
          <w:tblCellSpacing w:w="15" w:type="dxa"/>
        </w:trPr>
        <w:tc>
          <w:tcPr>
            <w:tcW w:w="0" w:type="auto"/>
            <w:vAlign w:val="center"/>
            <w:hideMark/>
          </w:tcPr>
          <w:p w14:paraId="4FDC756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Tri des déchets à la source</w:t>
            </w:r>
          </w:p>
        </w:tc>
        <w:tc>
          <w:tcPr>
            <w:tcW w:w="0" w:type="auto"/>
            <w:vAlign w:val="center"/>
            <w:hideMark/>
          </w:tcPr>
          <w:p w14:paraId="579154A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S’assurer que des bacs et conteneurs codés par couleur sont disponibles et utilisés correctement à tous les points de service.</w:t>
            </w:r>
          </w:p>
        </w:tc>
      </w:tr>
      <w:tr w:rsidR="00082278" w:rsidRPr="00F93921" w14:paraId="4A9BD71E" w14:textId="77777777" w:rsidTr="00082278">
        <w:trPr>
          <w:tblCellSpacing w:w="15" w:type="dxa"/>
        </w:trPr>
        <w:tc>
          <w:tcPr>
            <w:tcW w:w="0" w:type="auto"/>
            <w:vAlign w:val="center"/>
            <w:hideMark/>
          </w:tcPr>
          <w:p w14:paraId="4B1A10C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lastRenderedPageBreak/>
              <w:t>Fourniture adéquate de conteneurs à déchets</w:t>
            </w:r>
          </w:p>
        </w:tc>
        <w:tc>
          <w:tcPr>
            <w:tcW w:w="0" w:type="auto"/>
            <w:vAlign w:val="center"/>
            <w:hideMark/>
          </w:tcPr>
          <w:p w14:paraId="4201656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Fournir un nombre suffisant de bacs, boîtes pour objets tranchants et conteneurs étanches pour éviter le mélange des types de déchets.</w:t>
            </w:r>
          </w:p>
        </w:tc>
      </w:tr>
      <w:tr w:rsidR="00082278" w:rsidRPr="00E64FDB" w14:paraId="7853BFCA" w14:textId="77777777" w:rsidTr="00082278">
        <w:trPr>
          <w:tblCellSpacing w:w="15" w:type="dxa"/>
        </w:trPr>
        <w:tc>
          <w:tcPr>
            <w:tcW w:w="0" w:type="auto"/>
            <w:vAlign w:val="center"/>
            <w:hideMark/>
          </w:tcPr>
          <w:p w14:paraId="5798644D"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Mise en place de zones de stockage temporaire</w:t>
            </w:r>
          </w:p>
        </w:tc>
        <w:tc>
          <w:tcPr>
            <w:tcW w:w="0" w:type="auto"/>
            <w:vAlign w:val="center"/>
            <w:hideMark/>
          </w:tcPr>
          <w:p w14:paraId="0C4CC5F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Installer des zones désignées et sécurisées au sein de l’établissement pour stocker temporairement les déchets biomédicaux avant leur élimination finale.</w:t>
            </w:r>
          </w:p>
        </w:tc>
      </w:tr>
      <w:tr w:rsidR="00082278" w:rsidRPr="00F93921" w14:paraId="4FAFCFFE" w14:textId="77777777" w:rsidTr="00082278">
        <w:trPr>
          <w:tblCellSpacing w:w="15" w:type="dxa"/>
        </w:trPr>
        <w:tc>
          <w:tcPr>
            <w:tcW w:w="0" w:type="auto"/>
            <w:vAlign w:val="center"/>
            <w:hideMark/>
          </w:tcPr>
          <w:p w14:paraId="3FF19C8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Approvisionnement en équipements de protection individuelle (EPI)</w:t>
            </w:r>
          </w:p>
        </w:tc>
        <w:tc>
          <w:tcPr>
            <w:tcW w:w="0" w:type="auto"/>
            <w:vAlign w:val="center"/>
            <w:hideMark/>
          </w:tcPr>
          <w:p w14:paraId="330E8923"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Fournir gants, tabliers, masques et bottes à tout le personnel manipulant les déchets biomédicaux afin de réduire les risques d’exposition.</w:t>
            </w:r>
          </w:p>
        </w:tc>
      </w:tr>
      <w:tr w:rsidR="00082278" w:rsidRPr="00F93921" w14:paraId="38C8CAAC" w14:textId="77777777" w:rsidTr="00082278">
        <w:trPr>
          <w:tblCellSpacing w:w="15" w:type="dxa"/>
        </w:trPr>
        <w:tc>
          <w:tcPr>
            <w:tcW w:w="0" w:type="auto"/>
            <w:vAlign w:val="center"/>
            <w:hideMark/>
          </w:tcPr>
          <w:p w14:paraId="26CB19A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Installation de systèmes sûrs de traitement/élimination</w:t>
            </w:r>
          </w:p>
        </w:tc>
        <w:tc>
          <w:tcPr>
            <w:tcW w:w="0" w:type="auto"/>
            <w:vAlign w:val="center"/>
            <w:hideMark/>
          </w:tcPr>
          <w:p w14:paraId="58A4792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Introduire des autoclaves, incinérateurs ou autres technologies appropriées pour le traitement des déchets.</w:t>
            </w:r>
          </w:p>
        </w:tc>
      </w:tr>
      <w:tr w:rsidR="00082278" w:rsidRPr="00F93921" w14:paraId="151D2F29" w14:textId="77777777" w:rsidTr="00082278">
        <w:trPr>
          <w:tblCellSpacing w:w="15" w:type="dxa"/>
        </w:trPr>
        <w:tc>
          <w:tcPr>
            <w:tcW w:w="0" w:type="auto"/>
            <w:vAlign w:val="center"/>
            <w:hideMark/>
          </w:tcPr>
          <w:p w14:paraId="0A140BD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Collecte et élimination régulières des déchets</w:t>
            </w:r>
          </w:p>
        </w:tc>
        <w:tc>
          <w:tcPr>
            <w:tcW w:w="0" w:type="auto"/>
            <w:vAlign w:val="center"/>
            <w:hideMark/>
          </w:tcPr>
          <w:p w14:paraId="3E170B6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Maintenir un calendrier de collecte interne et d’élimination externe des déchets biomédicaux.</w:t>
            </w:r>
          </w:p>
        </w:tc>
      </w:tr>
      <w:tr w:rsidR="00082278" w:rsidRPr="00E64FDB" w14:paraId="75BC40F6" w14:textId="77777777" w:rsidTr="00082278">
        <w:trPr>
          <w:tblCellSpacing w:w="15" w:type="dxa"/>
        </w:trPr>
        <w:tc>
          <w:tcPr>
            <w:tcW w:w="0" w:type="auto"/>
            <w:vAlign w:val="center"/>
            <w:hideMark/>
          </w:tcPr>
          <w:p w14:paraId="1BA6E8F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Mécanismes de suivi et de supervision</w:t>
            </w:r>
          </w:p>
        </w:tc>
        <w:tc>
          <w:tcPr>
            <w:tcW w:w="0" w:type="auto"/>
            <w:vAlign w:val="center"/>
            <w:hideMark/>
          </w:tcPr>
          <w:p w14:paraId="6D44715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Mettre en place des audits internes et une supervision par des agents désignés pour assurer le respect des protocoles de gestion des déchets.</w:t>
            </w:r>
          </w:p>
        </w:tc>
      </w:tr>
      <w:tr w:rsidR="00082278" w:rsidRPr="00F93921" w14:paraId="06D08CB7" w14:textId="77777777" w:rsidTr="00082278">
        <w:trPr>
          <w:tblCellSpacing w:w="15" w:type="dxa"/>
        </w:trPr>
        <w:tc>
          <w:tcPr>
            <w:tcW w:w="0" w:type="auto"/>
            <w:vAlign w:val="center"/>
            <w:hideMark/>
          </w:tcPr>
          <w:p w14:paraId="5215060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Sensibilisation du public et de la communauté</w:t>
            </w:r>
          </w:p>
        </w:tc>
        <w:tc>
          <w:tcPr>
            <w:tcW w:w="0" w:type="auto"/>
            <w:vAlign w:val="center"/>
            <w:hideMark/>
          </w:tcPr>
          <w:p w14:paraId="0B95A46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Engager les communautés avoisinantes sur les pratiques sûres d’élimination des déchets et sur la manière de signaler les dépôts illégaux ou dangereux.</w:t>
            </w:r>
          </w:p>
        </w:tc>
      </w:tr>
      <w:tr w:rsidR="00082278" w:rsidRPr="00F93921" w14:paraId="410E53EA" w14:textId="77777777" w:rsidTr="00082278">
        <w:trPr>
          <w:tblCellSpacing w:w="15" w:type="dxa"/>
        </w:trPr>
        <w:tc>
          <w:tcPr>
            <w:tcW w:w="0" w:type="auto"/>
            <w:vAlign w:val="center"/>
            <w:hideMark/>
          </w:tcPr>
          <w:p w14:paraId="09B2E9AD"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Renforcement des cadres institutionnels</w:t>
            </w:r>
          </w:p>
        </w:tc>
        <w:tc>
          <w:tcPr>
            <w:tcW w:w="0" w:type="auto"/>
            <w:vAlign w:val="center"/>
            <w:hideMark/>
          </w:tcPr>
          <w:p w14:paraId="2FBB573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Clarifier les rôles et améliorer la coordination entre les acteurs de la gestion des déchets au niveau du centre de santé et du district.</w:t>
            </w:r>
          </w:p>
        </w:tc>
      </w:tr>
      <w:tr w:rsidR="00082278" w:rsidRPr="00F93921" w14:paraId="3D255DA6" w14:textId="77777777" w:rsidTr="00082278">
        <w:trPr>
          <w:tblCellSpacing w:w="15" w:type="dxa"/>
        </w:trPr>
        <w:tc>
          <w:tcPr>
            <w:tcW w:w="0" w:type="auto"/>
            <w:vAlign w:val="center"/>
            <w:hideMark/>
          </w:tcPr>
          <w:p w14:paraId="5DB61DE9"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Tenue de registres et rapports</w:t>
            </w:r>
          </w:p>
        </w:tc>
        <w:tc>
          <w:tcPr>
            <w:tcW w:w="0" w:type="auto"/>
            <w:vAlign w:val="center"/>
            <w:hideMark/>
          </w:tcPr>
          <w:p w14:paraId="2EA64EA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Maintenir des registres sur la production, le traitement et l’élimination des déchets pour améliorer la planification et la conformité réglementaire.</w:t>
            </w:r>
          </w:p>
        </w:tc>
      </w:tr>
      <w:tr w:rsidR="00082278" w:rsidRPr="00F93921" w14:paraId="16D3EAD7" w14:textId="77777777" w:rsidTr="00082278">
        <w:trPr>
          <w:tblCellSpacing w:w="15" w:type="dxa"/>
        </w:trPr>
        <w:tc>
          <w:tcPr>
            <w:tcW w:w="0" w:type="auto"/>
            <w:vAlign w:val="center"/>
            <w:hideMark/>
          </w:tcPr>
          <w:p w14:paraId="5D868D7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Allocation budgétaire et mobilisation des ressources</w:t>
            </w:r>
          </w:p>
        </w:tc>
        <w:tc>
          <w:tcPr>
            <w:tcW w:w="0" w:type="auto"/>
            <w:vAlign w:val="center"/>
            <w:hideMark/>
          </w:tcPr>
          <w:p w14:paraId="0DEEA24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Assurer un financement dédié aux activités de gestion des déchets biomédicaux dans le budget opérationnel de l’établissement.</w:t>
            </w:r>
          </w:p>
        </w:tc>
      </w:tr>
    </w:tbl>
    <w:p w14:paraId="5AE4EF4E" w14:textId="77777777" w:rsidR="00082278" w:rsidRPr="002C6B80" w:rsidRDefault="00082278" w:rsidP="00082278">
      <w:pPr>
        <w:spacing w:after="160" w:line="259" w:lineRule="auto"/>
        <w:rPr>
          <w:rFonts w:ascii="Times New Roman" w:eastAsia="Calibri" w:hAnsi="Times New Roman" w:cs="Times New Roman"/>
          <w:b/>
          <w:bCs/>
          <w:kern w:val="2"/>
          <w:sz w:val="24"/>
          <w:szCs w:val="24"/>
          <w:lang w:val="fr-FR"/>
          <w14:ligatures w14:val="standardContextual"/>
        </w:rPr>
      </w:pPr>
    </w:p>
    <w:p w14:paraId="1BBD5BD4" w14:textId="77777777" w:rsidR="00082278" w:rsidRPr="002C6B80" w:rsidRDefault="00082278" w:rsidP="00B5710D">
      <w:pPr>
        <w:rPr>
          <w:b/>
          <w:lang w:val="fr-FR"/>
        </w:rPr>
      </w:pPr>
      <w:r w:rsidRPr="002C6B80">
        <w:rPr>
          <w:b/>
          <w:lang w:val="fr-FR"/>
        </w:rPr>
        <w:t>Ressources nécessaires pour soutenir le Plan de Gestion des Déchets de Soins de Santé</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43"/>
        <w:gridCol w:w="3253"/>
        <w:gridCol w:w="3854"/>
      </w:tblGrid>
      <w:tr w:rsidR="00082278" w:rsidRPr="00082278" w14:paraId="733B56CB" w14:textId="77777777" w:rsidTr="00082278">
        <w:trPr>
          <w:tblHeader/>
          <w:tblCellSpacing w:w="15" w:type="dxa"/>
        </w:trPr>
        <w:tc>
          <w:tcPr>
            <w:tcW w:w="0" w:type="auto"/>
            <w:vAlign w:val="center"/>
            <w:hideMark/>
          </w:tcPr>
          <w:p w14:paraId="4A789B59"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Ressource</w:t>
            </w:r>
          </w:p>
        </w:tc>
        <w:tc>
          <w:tcPr>
            <w:tcW w:w="0" w:type="auto"/>
            <w:vAlign w:val="center"/>
            <w:hideMark/>
          </w:tcPr>
          <w:p w14:paraId="0FEC7C2D"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Description</w:t>
            </w:r>
          </w:p>
        </w:tc>
        <w:tc>
          <w:tcPr>
            <w:tcW w:w="0" w:type="auto"/>
            <w:vAlign w:val="center"/>
            <w:hideMark/>
          </w:tcPr>
          <w:p w14:paraId="7E6491D3"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Responsabilité / Rôle</w:t>
            </w:r>
          </w:p>
        </w:tc>
      </w:tr>
      <w:tr w:rsidR="00082278" w:rsidRPr="00E64FDB" w14:paraId="396FE775" w14:textId="77777777" w:rsidTr="00082278">
        <w:trPr>
          <w:tblCellSpacing w:w="15" w:type="dxa"/>
        </w:trPr>
        <w:tc>
          <w:tcPr>
            <w:tcW w:w="0" w:type="auto"/>
            <w:vAlign w:val="center"/>
            <w:hideMark/>
          </w:tcPr>
          <w:p w14:paraId="467D8F6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Responsable / Équipe de gestion des déchets</w:t>
            </w:r>
          </w:p>
        </w:tc>
        <w:tc>
          <w:tcPr>
            <w:tcW w:w="0" w:type="auto"/>
            <w:vAlign w:val="center"/>
            <w:hideMark/>
          </w:tcPr>
          <w:p w14:paraId="59F40EC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Personnel dédié chargé de superviser toutes les activités de gestion des déchets.</w:t>
            </w:r>
          </w:p>
        </w:tc>
        <w:tc>
          <w:tcPr>
            <w:tcW w:w="0" w:type="auto"/>
            <w:vAlign w:val="center"/>
            <w:hideMark/>
          </w:tcPr>
          <w:p w14:paraId="02E8D63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Supervision des activités quotidiennes de gestion des déchets, garantie de la conformité aux politiques, suivi du tri, du stockage et de l’élimination des déchets.</w:t>
            </w:r>
          </w:p>
        </w:tc>
      </w:tr>
      <w:tr w:rsidR="00082278" w:rsidRPr="00E64FDB" w14:paraId="3C09B926" w14:textId="77777777" w:rsidTr="00082278">
        <w:trPr>
          <w:tblCellSpacing w:w="15" w:type="dxa"/>
        </w:trPr>
        <w:tc>
          <w:tcPr>
            <w:tcW w:w="0" w:type="auto"/>
            <w:vAlign w:val="center"/>
            <w:hideMark/>
          </w:tcPr>
          <w:p w14:paraId="150F52A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Personnel de santé formé</w:t>
            </w:r>
          </w:p>
        </w:tc>
        <w:tc>
          <w:tcPr>
            <w:tcW w:w="0" w:type="auto"/>
            <w:vAlign w:val="center"/>
            <w:hideMark/>
          </w:tcPr>
          <w:p w14:paraId="07E3287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Personnel médical, infirmiers et techniciens de laboratoire formés aux pratiques sécurisées de gestion des déchets.</w:t>
            </w:r>
          </w:p>
        </w:tc>
        <w:tc>
          <w:tcPr>
            <w:tcW w:w="0" w:type="auto"/>
            <w:vAlign w:val="center"/>
            <w:hideMark/>
          </w:tcPr>
          <w:p w14:paraId="3094158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Tri des déchets, manipulation sécurisée des déchets de soins de santé et utilisation correcte des EPI.</w:t>
            </w:r>
          </w:p>
        </w:tc>
      </w:tr>
      <w:tr w:rsidR="00082278" w:rsidRPr="00F93921" w14:paraId="7C4B1294" w14:textId="77777777" w:rsidTr="00082278">
        <w:trPr>
          <w:tblCellSpacing w:w="15" w:type="dxa"/>
        </w:trPr>
        <w:tc>
          <w:tcPr>
            <w:tcW w:w="0" w:type="auto"/>
            <w:vAlign w:val="center"/>
            <w:hideMark/>
          </w:tcPr>
          <w:p w14:paraId="5C10C4FD"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lastRenderedPageBreak/>
              <w:t>Personnel de nettoyage et de manipulation des déchets</w:t>
            </w:r>
          </w:p>
        </w:tc>
        <w:tc>
          <w:tcPr>
            <w:tcW w:w="0" w:type="auto"/>
            <w:vAlign w:val="center"/>
            <w:hideMark/>
          </w:tcPr>
          <w:p w14:paraId="0A62041E"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Personnel chargé de la collecte, du transport et de l’élimination finale des déchets.</w:t>
            </w:r>
          </w:p>
        </w:tc>
        <w:tc>
          <w:tcPr>
            <w:tcW w:w="0" w:type="auto"/>
            <w:vAlign w:val="center"/>
            <w:hideMark/>
          </w:tcPr>
          <w:p w14:paraId="6D449D1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Trier les déchets, collecter, stocker, transporter et veiller à ce que les pratiques d’élimination sécurisées soient respectées.</w:t>
            </w:r>
          </w:p>
        </w:tc>
      </w:tr>
      <w:tr w:rsidR="00082278" w:rsidRPr="00F93921" w14:paraId="48AF1DC7" w14:textId="77777777" w:rsidTr="00082278">
        <w:trPr>
          <w:tblCellSpacing w:w="15" w:type="dxa"/>
        </w:trPr>
        <w:tc>
          <w:tcPr>
            <w:tcW w:w="0" w:type="auto"/>
            <w:vAlign w:val="center"/>
            <w:hideMark/>
          </w:tcPr>
          <w:p w14:paraId="6714C3F4"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b/>
                <w:bCs/>
                <w:sz w:val="24"/>
                <w:szCs w:val="24"/>
                <w:lang w:val="fr-FR"/>
              </w:rPr>
              <w:t>Entrepreneurs en élimination des déchets</w:t>
            </w:r>
          </w:p>
        </w:tc>
        <w:tc>
          <w:tcPr>
            <w:tcW w:w="0" w:type="auto"/>
            <w:vAlign w:val="center"/>
            <w:hideMark/>
          </w:tcPr>
          <w:p w14:paraId="22AE6227"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Prestataires externes pour le traitement et l’élimination des déchets (ex. services d’incinération).</w:t>
            </w:r>
          </w:p>
        </w:tc>
        <w:tc>
          <w:tcPr>
            <w:tcW w:w="0" w:type="auto"/>
            <w:vAlign w:val="center"/>
            <w:hideMark/>
          </w:tcPr>
          <w:p w14:paraId="16F824F9"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Élimination sûre des déchets dangereux et biomédicaux, incluant l’incinération ou l’enfouissement.</w:t>
            </w:r>
          </w:p>
        </w:tc>
      </w:tr>
      <w:tr w:rsidR="00082278" w:rsidRPr="00F93921" w14:paraId="4C49AC10" w14:textId="77777777" w:rsidTr="00082278">
        <w:trPr>
          <w:tblCellSpacing w:w="15" w:type="dxa"/>
        </w:trPr>
        <w:tc>
          <w:tcPr>
            <w:tcW w:w="0" w:type="auto"/>
            <w:vAlign w:val="center"/>
            <w:hideMark/>
          </w:tcPr>
          <w:p w14:paraId="0116336A"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Formateurs</w:t>
            </w:r>
          </w:p>
        </w:tc>
        <w:tc>
          <w:tcPr>
            <w:tcW w:w="0" w:type="auto"/>
            <w:vAlign w:val="center"/>
            <w:hideMark/>
          </w:tcPr>
          <w:p w14:paraId="4BBF0DF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Experts ou institutions pour la formation du personnel à la gestion des déchets.</w:t>
            </w:r>
          </w:p>
        </w:tc>
        <w:tc>
          <w:tcPr>
            <w:tcW w:w="0" w:type="auto"/>
            <w:vAlign w:val="center"/>
            <w:hideMark/>
          </w:tcPr>
          <w:p w14:paraId="7B88DB15"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Organiser des sessions de formation, préparer les supports et évaluer les compétences du personnel.</w:t>
            </w:r>
          </w:p>
        </w:tc>
      </w:tr>
      <w:tr w:rsidR="00082278" w:rsidRPr="00082278" w14:paraId="0C78D5D4"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415AD055"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Ressource</w:t>
            </w:r>
          </w:p>
        </w:tc>
        <w:tc>
          <w:tcPr>
            <w:tcW w:w="0" w:type="auto"/>
            <w:tcBorders>
              <w:top w:val="single" w:sz="4" w:space="0" w:color="auto"/>
              <w:left w:val="single" w:sz="4" w:space="0" w:color="auto"/>
              <w:bottom w:val="single" w:sz="4" w:space="0" w:color="auto"/>
              <w:right w:val="single" w:sz="4" w:space="0" w:color="auto"/>
            </w:tcBorders>
            <w:vAlign w:val="center"/>
            <w:hideMark/>
          </w:tcPr>
          <w:p w14:paraId="53F723A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Description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4B1F57D1"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Responsabilité / Rôle</w:t>
            </w:r>
          </w:p>
        </w:tc>
      </w:tr>
      <w:tr w:rsidR="00082278" w:rsidRPr="00F93921" w14:paraId="35B089E2"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12AFE4E2"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Coûts d’installation initiaux</w:t>
            </w:r>
          </w:p>
        </w:tc>
        <w:tc>
          <w:tcPr>
            <w:tcW w:w="0" w:type="auto"/>
            <w:tcBorders>
              <w:top w:val="single" w:sz="4" w:space="0" w:color="auto"/>
              <w:left w:val="single" w:sz="4" w:space="0" w:color="auto"/>
              <w:bottom w:val="single" w:sz="4" w:space="0" w:color="auto"/>
              <w:right w:val="single" w:sz="4" w:space="0" w:color="auto"/>
            </w:tcBorders>
            <w:vAlign w:val="center"/>
            <w:hideMark/>
          </w:tcPr>
          <w:p w14:paraId="00EC74CB"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Coûts uniques pour les infrastructures, équipements et formation du personnel.</w:t>
            </w:r>
          </w:p>
        </w:tc>
        <w:tc>
          <w:tcPr>
            <w:tcW w:w="0" w:type="auto"/>
            <w:tcBorders>
              <w:top w:val="single" w:sz="4" w:space="0" w:color="auto"/>
              <w:left w:val="single" w:sz="4" w:space="0" w:color="auto"/>
              <w:bottom w:val="single" w:sz="4" w:space="0" w:color="auto"/>
              <w:right w:val="single" w:sz="4" w:space="0" w:color="auto"/>
            </w:tcBorders>
            <w:vAlign w:val="center"/>
            <w:hideMark/>
          </w:tcPr>
          <w:p w14:paraId="0A49363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Construction de zones de stockage, achat d’incinérateurs, équipements de sécurité et coûts de formation.</w:t>
            </w:r>
          </w:p>
        </w:tc>
      </w:tr>
      <w:tr w:rsidR="00082278" w:rsidRPr="00F93921" w14:paraId="162EDF20"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50A67C27"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Coûts opérationnels</w:t>
            </w:r>
          </w:p>
        </w:tc>
        <w:tc>
          <w:tcPr>
            <w:tcW w:w="0" w:type="auto"/>
            <w:tcBorders>
              <w:top w:val="single" w:sz="4" w:space="0" w:color="auto"/>
              <w:left w:val="single" w:sz="4" w:space="0" w:color="auto"/>
              <w:bottom w:val="single" w:sz="4" w:space="0" w:color="auto"/>
              <w:right w:val="single" w:sz="4" w:space="0" w:color="auto"/>
            </w:tcBorders>
            <w:vAlign w:val="center"/>
            <w:hideMark/>
          </w:tcPr>
          <w:p w14:paraId="1DF5CC9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Coûts récurrents pour la collecte, la manipulation, le transport et l’élimination des déchets.</w:t>
            </w:r>
          </w:p>
        </w:tc>
        <w:tc>
          <w:tcPr>
            <w:tcW w:w="0" w:type="auto"/>
            <w:tcBorders>
              <w:top w:val="single" w:sz="4" w:space="0" w:color="auto"/>
              <w:left w:val="single" w:sz="4" w:space="0" w:color="auto"/>
              <w:bottom w:val="single" w:sz="4" w:space="0" w:color="auto"/>
              <w:right w:val="single" w:sz="4" w:space="0" w:color="auto"/>
            </w:tcBorders>
            <w:vAlign w:val="center"/>
            <w:hideMark/>
          </w:tcPr>
          <w:p w14:paraId="79B7AB2D"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Carburant pour le transport, EPI, fournitures de nettoyage, sacs et conteneurs à déchets.</w:t>
            </w:r>
          </w:p>
        </w:tc>
      </w:tr>
      <w:tr w:rsidR="00082278" w:rsidRPr="00F93921" w14:paraId="530C94A2"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1F32992E"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Coûts de maintenance</w:t>
            </w:r>
          </w:p>
        </w:tc>
        <w:tc>
          <w:tcPr>
            <w:tcW w:w="0" w:type="auto"/>
            <w:tcBorders>
              <w:top w:val="single" w:sz="4" w:space="0" w:color="auto"/>
              <w:left w:val="single" w:sz="4" w:space="0" w:color="auto"/>
              <w:bottom w:val="single" w:sz="4" w:space="0" w:color="auto"/>
              <w:right w:val="single" w:sz="4" w:space="0" w:color="auto"/>
            </w:tcBorders>
            <w:vAlign w:val="center"/>
            <w:hideMark/>
          </w:tcPr>
          <w:p w14:paraId="732B4948"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Coûts liés à l’entretien des systèmes et équipements d’élimination des déchets.</w:t>
            </w:r>
          </w:p>
        </w:tc>
        <w:tc>
          <w:tcPr>
            <w:tcW w:w="0" w:type="auto"/>
            <w:tcBorders>
              <w:top w:val="single" w:sz="4" w:space="0" w:color="auto"/>
              <w:left w:val="single" w:sz="4" w:space="0" w:color="auto"/>
              <w:bottom w:val="single" w:sz="4" w:space="0" w:color="auto"/>
              <w:right w:val="single" w:sz="4" w:space="0" w:color="auto"/>
            </w:tcBorders>
            <w:vAlign w:val="center"/>
            <w:hideMark/>
          </w:tcPr>
          <w:p w14:paraId="5EA74B9C"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Maintenance régulière des incinérateurs, zones de stockage et véhicules de transport.</w:t>
            </w:r>
          </w:p>
        </w:tc>
      </w:tr>
      <w:tr w:rsidR="00082278" w:rsidRPr="00F93921" w14:paraId="0BB7C33A"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24AEF973"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Fonds d’urgence</w:t>
            </w:r>
          </w:p>
        </w:tc>
        <w:tc>
          <w:tcPr>
            <w:tcW w:w="0" w:type="auto"/>
            <w:tcBorders>
              <w:top w:val="single" w:sz="4" w:space="0" w:color="auto"/>
              <w:left w:val="single" w:sz="4" w:space="0" w:color="auto"/>
              <w:bottom w:val="single" w:sz="4" w:space="0" w:color="auto"/>
              <w:right w:val="single" w:sz="4" w:space="0" w:color="auto"/>
            </w:tcBorders>
            <w:vAlign w:val="center"/>
            <w:hideMark/>
          </w:tcPr>
          <w:p w14:paraId="67A4682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Fonds alloués pour des dépenses imprévues, telles que l’élimination urgente de déchets ou les déversements accidentels.</w:t>
            </w:r>
          </w:p>
        </w:tc>
        <w:tc>
          <w:tcPr>
            <w:tcW w:w="0" w:type="auto"/>
            <w:tcBorders>
              <w:top w:val="single" w:sz="4" w:space="0" w:color="auto"/>
              <w:left w:val="single" w:sz="4" w:space="0" w:color="auto"/>
              <w:bottom w:val="single" w:sz="4" w:space="0" w:color="auto"/>
              <w:right w:val="single" w:sz="4" w:space="0" w:color="auto"/>
            </w:tcBorders>
            <w:vAlign w:val="center"/>
            <w:hideMark/>
          </w:tcPr>
          <w:p w14:paraId="293C5C9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Fonds de contingence pour traiter les incidents imprévus liés à la gestion des déchets.</w:t>
            </w:r>
          </w:p>
        </w:tc>
      </w:tr>
      <w:tr w:rsidR="00082278" w:rsidRPr="00F93921" w14:paraId="3E51AAC6"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23C9436A" w14:textId="77777777" w:rsidR="00082278" w:rsidRPr="002C6B80" w:rsidRDefault="00082278" w:rsidP="00082278">
            <w:pPr>
              <w:spacing w:after="0" w:line="240" w:lineRule="auto"/>
              <w:rPr>
                <w:rFonts w:ascii="Times New Roman" w:eastAsia="Times New Roman" w:hAnsi="Times New Roman" w:cs="Times New Roman"/>
                <w:b/>
                <w:bCs/>
                <w:sz w:val="24"/>
                <w:szCs w:val="24"/>
                <w:lang w:val="fr-FR"/>
              </w:rPr>
            </w:pPr>
            <w:r w:rsidRPr="002C6B80">
              <w:rPr>
                <w:rFonts w:ascii="Times New Roman" w:eastAsia="Times New Roman" w:hAnsi="Times New Roman" w:cs="Times New Roman"/>
                <w:b/>
                <w:bCs/>
                <w:sz w:val="24"/>
                <w:szCs w:val="24"/>
                <w:lang w:val="fr-FR"/>
              </w:rPr>
              <w:t>Soutien aux campagnes de sensibilisation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7B2C0DF3"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Ressources financières pour l’éducation du public et la sensibilisation du personnel sur les pratiques de gestion des déchets.</w:t>
            </w:r>
          </w:p>
        </w:tc>
        <w:tc>
          <w:tcPr>
            <w:tcW w:w="0" w:type="auto"/>
            <w:tcBorders>
              <w:top w:val="single" w:sz="4" w:space="0" w:color="auto"/>
              <w:left w:val="single" w:sz="4" w:space="0" w:color="auto"/>
              <w:bottom w:val="single" w:sz="4" w:space="0" w:color="auto"/>
              <w:right w:val="single" w:sz="4" w:space="0" w:color="auto"/>
            </w:tcBorders>
            <w:vAlign w:val="center"/>
            <w:hideMark/>
          </w:tcPr>
          <w:p w14:paraId="64201850"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Impression de supports pédagogiques, organisation d’ateliers et campagnes médiatiques.</w:t>
            </w:r>
          </w:p>
        </w:tc>
      </w:tr>
      <w:tr w:rsidR="00082278" w:rsidRPr="00082278" w14:paraId="6B81DF8D"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5E11557B"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Ressource</w:t>
            </w:r>
          </w:p>
        </w:tc>
        <w:tc>
          <w:tcPr>
            <w:tcW w:w="0" w:type="auto"/>
            <w:tcBorders>
              <w:top w:val="single" w:sz="4" w:space="0" w:color="auto"/>
              <w:left w:val="single" w:sz="4" w:space="0" w:color="auto"/>
              <w:bottom w:val="single" w:sz="4" w:space="0" w:color="auto"/>
              <w:right w:val="single" w:sz="4" w:space="0" w:color="auto"/>
            </w:tcBorders>
            <w:vAlign w:val="center"/>
            <w:hideMark/>
          </w:tcPr>
          <w:p w14:paraId="5A092A92"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Description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2CB3098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Responsabilité / Rôle</w:t>
            </w:r>
          </w:p>
        </w:tc>
      </w:tr>
      <w:tr w:rsidR="00082278" w:rsidRPr="00F93921" w14:paraId="5AC52C25"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706A1E0E"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Bacs de tri</w:t>
            </w:r>
          </w:p>
        </w:tc>
        <w:tc>
          <w:tcPr>
            <w:tcW w:w="0" w:type="auto"/>
            <w:tcBorders>
              <w:top w:val="single" w:sz="4" w:space="0" w:color="auto"/>
              <w:left w:val="single" w:sz="4" w:space="0" w:color="auto"/>
              <w:bottom w:val="single" w:sz="4" w:space="0" w:color="auto"/>
              <w:right w:val="single" w:sz="4" w:space="0" w:color="auto"/>
            </w:tcBorders>
            <w:vAlign w:val="center"/>
            <w:hideMark/>
          </w:tcPr>
          <w:p w14:paraId="320FE66A"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Bacs codés par couleur pour séparer les déchets biomédicaux, dangereux et généraux.</w:t>
            </w:r>
          </w:p>
        </w:tc>
        <w:tc>
          <w:tcPr>
            <w:tcW w:w="0" w:type="auto"/>
            <w:tcBorders>
              <w:top w:val="single" w:sz="4" w:space="0" w:color="auto"/>
              <w:left w:val="single" w:sz="4" w:space="0" w:color="auto"/>
              <w:bottom w:val="single" w:sz="4" w:space="0" w:color="auto"/>
              <w:right w:val="single" w:sz="4" w:space="0" w:color="auto"/>
            </w:tcBorders>
            <w:vAlign w:val="center"/>
            <w:hideMark/>
          </w:tcPr>
          <w:p w14:paraId="2707369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Assurer le tri correct des déchets à la source.</w:t>
            </w:r>
          </w:p>
        </w:tc>
      </w:tr>
      <w:tr w:rsidR="00082278" w:rsidRPr="00F93921" w14:paraId="51BE2619"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593B6E9E"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Conteneurs pour objets tranchants</w:t>
            </w:r>
          </w:p>
        </w:tc>
        <w:tc>
          <w:tcPr>
            <w:tcW w:w="0" w:type="auto"/>
            <w:tcBorders>
              <w:top w:val="single" w:sz="4" w:space="0" w:color="auto"/>
              <w:left w:val="single" w:sz="4" w:space="0" w:color="auto"/>
              <w:bottom w:val="single" w:sz="4" w:space="0" w:color="auto"/>
              <w:right w:val="single" w:sz="4" w:space="0" w:color="auto"/>
            </w:tcBorders>
            <w:vAlign w:val="center"/>
            <w:hideMark/>
          </w:tcPr>
          <w:p w14:paraId="580F81CF"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Conteneurs anti-perforation pour l’élimination des objets tranchants.</w:t>
            </w:r>
          </w:p>
        </w:tc>
        <w:tc>
          <w:tcPr>
            <w:tcW w:w="0" w:type="auto"/>
            <w:tcBorders>
              <w:top w:val="single" w:sz="4" w:space="0" w:color="auto"/>
              <w:left w:val="single" w:sz="4" w:space="0" w:color="auto"/>
              <w:bottom w:val="single" w:sz="4" w:space="0" w:color="auto"/>
              <w:right w:val="single" w:sz="4" w:space="0" w:color="auto"/>
            </w:tcBorders>
            <w:vAlign w:val="center"/>
            <w:hideMark/>
          </w:tcPr>
          <w:p w14:paraId="65F3B6F1"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Collecter et stocker en toute sécurité aiguilles, seringues et autres objets tranchants.</w:t>
            </w:r>
          </w:p>
        </w:tc>
      </w:tr>
      <w:tr w:rsidR="00082278" w:rsidRPr="00F93921" w14:paraId="5BBA9CA0"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06C8722A" w14:textId="77777777" w:rsidR="00082278" w:rsidRPr="002C6B80" w:rsidRDefault="00082278" w:rsidP="00082278">
            <w:pPr>
              <w:spacing w:after="0" w:line="240" w:lineRule="auto"/>
              <w:rPr>
                <w:rFonts w:ascii="Times New Roman" w:eastAsia="Times New Roman" w:hAnsi="Times New Roman" w:cs="Times New Roman"/>
                <w:b/>
                <w:bCs/>
                <w:sz w:val="24"/>
                <w:szCs w:val="24"/>
                <w:lang w:val="fr-FR"/>
              </w:rPr>
            </w:pPr>
            <w:r w:rsidRPr="002C6B80">
              <w:rPr>
                <w:rFonts w:ascii="Times New Roman" w:eastAsia="Times New Roman" w:hAnsi="Times New Roman" w:cs="Times New Roman"/>
                <w:b/>
                <w:bCs/>
                <w:sz w:val="24"/>
                <w:szCs w:val="24"/>
                <w:lang w:val="fr-FR"/>
              </w:rPr>
              <w:t>Zone de stockage des déchets</w:t>
            </w:r>
          </w:p>
        </w:tc>
        <w:tc>
          <w:tcPr>
            <w:tcW w:w="0" w:type="auto"/>
            <w:tcBorders>
              <w:top w:val="single" w:sz="4" w:space="0" w:color="auto"/>
              <w:left w:val="single" w:sz="4" w:space="0" w:color="auto"/>
              <w:bottom w:val="single" w:sz="4" w:space="0" w:color="auto"/>
              <w:right w:val="single" w:sz="4" w:space="0" w:color="auto"/>
            </w:tcBorders>
            <w:vAlign w:val="center"/>
            <w:hideMark/>
          </w:tcPr>
          <w:p w14:paraId="52D06A02"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Zone sécurisée et bien ventilée pour le stockage temporaire des déchets biomédicaux.</w:t>
            </w:r>
          </w:p>
        </w:tc>
        <w:tc>
          <w:tcPr>
            <w:tcW w:w="0" w:type="auto"/>
            <w:tcBorders>
              <w:top w:val="single" w:sz="4" w:space="0" w:color="auto"/>
              <w:left w:val="single" w:sz="4" w:space="0" w:color="auto"/>
              <w:bottom w:val="single" w:sz="4" w:space="0" w:color="auto"/>
              <w:right w:val="single" w:sz="4" w:space="0" w:color="auto"/>
            </w:tcBorders>
            <w:vAlign w:val="center"/>
            <w:hideMark/>
          </w:tcPr>
          <w:p w14:paraId="207FA3C6" w14:textId="77777777" w:rsidR="00082278" w:rsidRPr="002C6B80" w:rsidRDefault="00082278" w:rsidP="00082278">
            <w:pPr>
              <w:spacing w:after="0" w:line="240" w:lineRule="auto"/>
              <w:rPr>
                <w:rFonts w:ascii="Times New Roman" w:eastAsia="Times New Roman" w:hAnsi="Times New Roman" w:cs="Times New Roman"/>
                <w:sz w:val="24"/>
                <w:szCs w:val="24"/>
                <w:lang w:val="fr-FR"/>
              </w:rPr>
            </w:pPr>
            <w:r w:rsidRPr="002C6B80">
              <w:rPr>
                <w:rFonts w:ascii="Times New Roman" w:eastAsia="Times New Roman" w:hAnsi="Times New Roman" w:cs="Times New Roman"/>
                <w:sz w:val="24"/>
                <w:szCs w:val="24"/>
                <w:lang w:val="fr-FR"/>
              </w:rPr>
              <w:t xml:space="preserve">Prévenir la contamination, réduire les risques d’exposition et gérer les </w:t>
            </w:r>
            <w:r w:rsidRPr="002C6B80">
              <w:rPr>
                <w:rFonts w:ascii="Times New Roman" w:eastAsia="Times New Roman" w:hAnsi="Times New Roman" w:cs="Times New Roman"/>
                <w:sz w:val="24"/>
                <w:szCs w:val="24"/>
                <w:lang w:val="fr-FR"/>
              </w:rPr>
              <w:lastRenderedPageBreak/>
              <w:t>déchets en toute sécurité avant leur élimination.</w:t>
            </w:r>
          </w:p>
        </w:tc>
      </w:tr>
      <w:tr w:rsidR="00082278" w:rsidRPr="00E64FDB" w14:paraId="7D52C53A"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21177AB9"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lastRenderedPageBreak/>
              <w:t>Incinérateur / Autoclave</w:t>
            </w:r>
          </w:p>
        </w:tc>
        <w:tc>
          <w:tcPr>
            <w:tcW w:w="0" w:type="auto"/>
            <w:tcBorders>
              <w:top w:val="single" w:sz="4" w:space="0" w:color="auto"/>
              <w:left w:val="single" w:sz="4" w:space="0" w:color="auto"/>
              <w:bottom w:val="single" w:sz="4" w:space="0" w:color="auto"/>
              <w:right w:val="single" w:sz="4" w:space="0" w:color="auto"/>
            </w:tcBorders>
            <w:vAlign w:val="center"/>
            <w:hideMark/>
          </w:tcPr>
          <w:p w14:paraId="1CCBC175"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Équipement pour le traitement des déchets infectieux et dangereux.</w:t>
            </w:r>
          </w:p>
        </w:tc>
        <w:tc>
          <w:tcPr>
            <w:tcW w:w="0" w:type="auto"/>
            <w:tcBorders>
              <w:top w:val="single" w:sz="4" w:space="0" w:color="auto"/>
              <w:left w:val="single" w:sz="4" w:space="0" w:color="auto"/>
              <w:bottom w:val="single" w:sz="4" w:space="0" w:color="auto"/>
              <w:right w:val="single" w:sz="4" w:space="0" w:color="auto"/>
            </w:tcBorders>
            <w:vAlign w:val="center"/>
            <w:hideMark/>
          </w:tcPr>
          <w:p w14:paraId="4FC96C76"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Réduire le volume et la toxicité des déchets biomédicaux par incinération ou autoclave sécurisée.</w:t>
            </w:r>
          </w:p>
        </w:tc>
      </w:tr>
      <w:tr w:rsidR="00082278" w:rsidRPr="00F93921" w14:paraId="43DAE6D0"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6B654485" w14:textId="77777777" w:rsidR="00082278" w:rsidRPr="00082278" w:rsidRDefault="00082278" w:rsidP="00082278">
            <w:pPr>
              <w:spacing w:after="0" w:line="240" w:lineRule="auto"/>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Véhicules de transport</w:t>
            </w:r>
          </w:p>
        </w:tc>
        <w:tc>
          <w:tcPr>
            <w:tcW w:w="0" w:type="auto"/>
            <w:tcBorders>
              <w:top w:val="single" w:sz="4" w:space="0" w:color="auto"/>
              <w:left w:val="single" w:sz="4" w:space="0" w:color="auto"/>
              <w:bottom w:val="single" w:sz="4" w:space="0" w:color="auto"/>
              <w:right w:val="single" w:sz="4" w:space="0" w:color="auto"/>
            </w:tcBorders>
            <w:vAlign w:val="center"/>
            <w:hideMark/>
          </w:tcPr>
          <w:p w14:paraId="2702854C"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Chariots, brouettes et véhicules pour transporter les déchets des points de collecte vers les zones de stockage ou d’élimination.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26C08C81"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Déplacer les déchets en toute sécurité sans risque de déversement ou de contamination.</w:t>
            </w:r>
          </w:p>
        </w:tc>
      </w:tr>
      <w:tr w:rsidR="00082278" w:rsidRPr="00F93921" w14:paraId="51037DFA" w14:textId="77777777" w:rsidTr="00082278">
        <w:trPr>
          <w:tblCellSpacing w:w="15"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3FD58B03" w14:textId="77777777" w:rsidR="00082278" w:rsidRPr="001D7FBA" w:rsidRDefault="00082278" w:rsidP="00082278">
            <w:pPr>
              <w:spacing w:after="0" w:line="240" w:lineRule="auto"/>
              <w:rPr>
                <w:rFonts w:ascii="Times New Roman" w:eastAsia="Times New Roman" w:hAnsi="Times New Roman" w:cs="Times New Roman"/>
                <w:b/>
                <w:bCs/>
                <w:sz w:val="24"/>
                <w:szCs w:val="24"/>
                <w:lang w:val="fr-FR"/>
              </w:rPr>
            </w:pPr>
            <w:r w:rsidRPr="001D7FBA">
              <w:rPr>
                <w:rFonts w:ascii="Times New Roman" w:eastAsia="Times New Roman" w:hAnsi="Times New Roman" w:cs="Times New Roman"/>
                <w:b/>
                <w:bCs/>
                <w:sz w:val="24"/>
                <w:szCs w:val="24"/>
                <w:lang w:val="fr-FR"/>
              </w:rPr>
              <w:t>Équipements de protection individuelle (EPI)</w:t>
            </w:r>
          </w:p>
        </w:tc>
        <w:tc>
          <w:tcPr>
            <w:tcW w:w="0" w:type="auto"/>
            <w:tcBorders>
              <w:top w:val="single" w:sz="4" w:space="0" w:color="auto"/>
              <w:left w:val="single" w:sz="4" w:space="0" w:color="auto"/>
              <w:bottom w:val="single" w:sz="4" w:space="0" w:color="auto"/>
              <w:right w:val="single" w:sz="4" w:space="0" w:color="auto"/>
            </w:tcBorders>
            <w:vAlign w:val="center"/>
            <w:hideMark/>
          </w:tcPr>
          <w:p w14:paraId="7E42B692"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Gants, masques, blouses et bottes pour le personnel impliqué dans la gestion des déchets.</w:t>
            </w:r>
          </w:p>
        </w:tc>
        <w:tc>
          <w:tcPr>
            <w:tcW w:w="0" w:type="auto"/>
            <w:tcBorders>
              <w:top w:val="single" w:sz="4" w:space="0" w:color="auto"/>
              <w:left w:val="single" w:sz="4" w:space="0" w:color="auto"/>
              <w:bottom w:val="single" w:sz="4" w:space="0" w:color="auto"/>
              <w:right w:val="single" w:sz="4" w:space="0" w:color="auto"/>
            </w:tcBorders>
            <w:vAlign w:val="center"/>
            <w:hideMark/>
          </w:tcPr>
          <w:p w14:paraId="6062FFFD"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Protéger le personnel contre l’exposition aux matières dangereuses et infectieuses.</w:t>
            </w:r>
          </w:p>
        </w:tc>
      </w:tr>
    </w:tbl>
    <w:p w14:paraId="0E04BD56" w14:textId="77777777" w:rsidR="00082278" w:rsidRPr="001D7FBA" w:rsidRDefault="00082278" w:rsidP="00082278">
      <w:pPr>
        <w:spacing w:after="160" w:line="259" w:lineRule="auto"/>
        <w:rPr>
          <w:rFonts w:ascii="Times New Roman" w:eastAsia="Calibri" w:hAnsi="Times New Roman" w:cs="Times New Roman"/>
          <w:b/>
          <w:bCs/>
          <w:kern w:val="2"/>
          <w:sz w:val="24"/>
          <w:szCs w:val="24"/>
          <w:lang w:val="fr-FR"/>
          <w14:ligatures w14:val="standardContextual"/>
        </w:rPr>
      </w:pPr>
    </w:p>
    <w:p w14:paraId="282B4EFF" w14:textId="77777777" w:rsidR="00723306" w:rsidRPr="001D7FBA" w:rsidRDefault="00723306" w:rsidP="00082278">
      <w:pPr>
        <w:spacing w:before="100" w:beforeAutospacing="1" w:after="100" w:afterAutospacing="1" w:line="240" w:lineRule="auto"/>
        <w:rPr>
          <w:rFonts w:ascii="Times New Roman" w:eastAsia="Times New Roman" w:hAnsi="Times New Roman" w:cs="Times New Roman"/>
          <w:b/>
          <w:bCs/>
          <w:sz w:val="24"/>
          <w:szCs w:val="24"/>
          <w:lang w:val="fr-FR"/>
        </w:rPr>
      </w:pPr>
    </w:p>
    <w:p w14:paraId="66E033BA" w14:textId="77777777" w:rsidR="00082278" w:rsidRPr="001D7FBA" w:rsidRDefault="00082278" w:rsidP="00B5710D">
      <w:pPr>
        <w:rPr>
          <w:b/>
          <w:lang w:val="fr-FR"/>
        </w:rPr>
      </w:pPr>
      <w:r w:rsidRPr="001D7FBA">
        <w:rPr>
          <w:b/>
          <w:lang w:val="fr-FR"/>
        </w:rPr>
        <w:t>Plan de Gestion des Déchets de Soins de Santé (PGDSS)</w:t>
      </w:r>
    </w:p>
    <w:p w14:paraId="422D5C35" w14:textId="77777777" w:rsidR="00082278" w:rsidRPr="001D7FBA" w:rsidRDefault="00082278" w:rsidP="00B5710D">
      <w:pPr>
        <w:spacing w:before="100" w:beforeAutospacing="1" w:after="100" w:afterAutospacing="1" w:line="240" w:lineRule="auto"/>
        <w:jc w:val="both"/>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 xml:space="preserve">Ce </w:t>
      </w:r>
      <w:r w:rsidRPr="001D7FBA">
        <w:rPr>
          <w:rFonts w:ascii="Times New Roman" w:eastAsia="Times New Roman" w:hAnsi="Times New Roman" w:cs="Times New Roman"/>
          <w:bCs/>
          <w:sz w:val="24"/>
          <w:szCs w:val="24"/>
          <w:lang w:val="fr-FR"/>
        </w:rPr>
        <w:t>Plan de Gestion des Déchets de Soins de Santé (PGDSS)</w:t>
      </w:r>
      <w:r w:rsidRPr="001D7FBA">
        <w:rPr>
          <w:rFonts w:ascii="Times New Roman" w:eastAsia="Times New Roman" w:hAnsi="Times New Roman" w:cs="Times New Roman"/>
          <w:sz w:val="24"/>
          <w:szCs w:val="24"/>
          <w:lang w:val="fr-FR"/>
        </w:rPr>
        <w:t xml:space="preserve"> présente une approche stratégique visant à améliorer la manipulation, le tri, le traitement et l’élimination sécurisée des déchets de soins de santé au </w:t>
      </w:r>
      <w:r w:rsidRPr="001D7FBA">
        <w:rPr>
          <w:rFonts w:ascii="Times New Roman" w:eastAsia="Times New Roman" w:hAnsi="Times New Roman" w:cs="Times New Roman"/>
          <w:bCs/>
          <w:sz w:val="24"/>
          <w:szCs w:val="24"/>
          <w:lang w:val="fr-FR"/>
        </w:rPr>
        <w:t>Centre de Santé de Chamen (CHC)</w:t>
      </w:r>
      <w:r w:rsidRPr="001D7FBA">
        <w:rPr>
          <w:rFonts w:ascii="Times New Roman" w:eastAsia="Times New Roman" w:hAnsi="Times New Roman" w:cs="Times New Roman"/>
          <w:sz w:val="24"/>
          <w:szCs w:val="24"/>
          <w:lang w:val="fr-FR"/>
        </w:rPr>
        <w:t>. En tant qu’établissement de soins primaires fournissant des services maternels, pédiatriques et ambulatoires, le CHC génère une gamme diversifiée de déchets, notamment des matières infectieuses, des objets tranchants, des résidus pharmaceutiques et des déchets généraux. Les pratiques actuelles de gestion des déchets au centre sont insuffisantes, présentant des risques importants pour le personnel de santé, les patients, la communauté et l’environnement.</w:t>
      </w:r>
    </w:p>
    <w:p w14:paraId="61373DD6" w14:textId="77777777" w:rsidR="00082278" w:rsidRPr="001D7FBA" w:rsidRDefault="00082278" w:rsidP="00B5710D">
      <w:pPr>
        <w:spacing w:before="100" w:beforeAutospacing="1" w:after="100" w:afterAutospacing="1" w:line="240" w:lineRule="auto"/>
        <w:jc w:val="both"/>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 xml:space="preserve">Une évaluation de la situation a révélé des lacunes critiques dans le système existant de gestion des déchets de soins de santé. Celles-ci incluent des pratiques de tri inadéquates, des infrastructures limitées pour le stockage temporaire et le traitement, une manipulation manuelle non sécurisée et un manque de personnel formé. Les déchets sont majoritairement éliminés par </w:t>
      </w:r>
      <w:r w:rsidRPr="001D7FBA">
        <w:rPr>
          <w:rFonts w:ascii="Times New Roman" w:eastAsia="Times New Roman" w:hAnsi="Times New Roman" w:cs="Times New Roman"/>
          <w:bCs/>
          <w:sz w:val="24"/>
          <w:szCs w:val="24"/>
          <w:lang w:val="fr-FR"/>
        </w:rPr>
        <w:t>combustion à l’air libre</w:t>
      </w:r>
      <w:r w:rsidRPr="001D7FBA">
        <w:rPr>
          <w:rFonts w:ascii="Times New Roman" w:eastAsia="Times New Roman" w:hAnsi="Times New Roman" w:cs="Times New Roman"/>
          <w:sz w:val="24"/>
          <w:szCs w:val="24"/>
          <w:lang w:val="fr-FR"/>
        </w:rPr>
        <w:t>, sans incinérateur fonctionnel ni décharge sanitaire désignée, en violation des normes nationales et internationales de sécurité. De plus, il n’existe aucun système structuré de suivi ni de cadre institutionnel garantissant la responsabilité et la conformité aux réglementations.</w:t>
      </w:r>
    </w:p>
    <w:p w14:paraId="3F92F72F" w14:textId="77777777" w:rsidR="00B5710D" w:rsidRPr="001D7FBA" w:rsidRDefault="00B5710D" w:rsidP="00082278">
      <w:pPr>
        <w:spacing w:before="100" w:beforeAutospacing="1" w:after="100" w:afterAutospacing="1" w:line="240" w:lineRule="auto"/>
        <w:rPr>
          <w:rFonts w:ascii="Times New Roman" w:eastAsia="Times New Roman" w:hAnsi="Times New Roman" w:cs="Times New Roman"/>
          <w:sz w:val="24"/>
          <w:szCs w:val="24"/>
          <w:lang w:val="fr-FR"/>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11"/>
        <w:gridCol w:w="3536"/>
        <w:gridCol w:w="4003"/>
      </w:tblGrid>
      <w:tr w:rsidR="00082278" w:rsidRPr="00082278" w14:paraId="391EA880" w14:textId="77777777" w:rsidTr="00082278">
        <w:trPr>
          <w:tblHeader/>
          <w:tblCellSpacing w:w="15" w:type="dxa"/>
        </w:trPr>
        <w:tc>
          <w:tcPr>
            <w:tcW w:w="0" w:type="auto"/>
            <w:vAlign w:val="center"/>
            <w:hideMark/>
          </w:tcPr>
          <w:p w14:paraId="1F4C19C1"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Activité</w:t>
            </w:r>
          </w:p>
        </w:tc>
        <w:tc>
          <w:tcPr>
            <w:tcW w:w="0" w:type="auto"/>
            <w:vAlign w:val="center"/>
            <w:hideMark/>
          </w:tcPr>
          <w:p w14:paraId="4584C0E1"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Situation actuelle à Chamen</w:t>
            </w:r>
          </w:p>
        </w:tc>
        <w:tc>
          <w:tcPr>
            <w:tcW w:w="0" w:type="auto"/>
            <w:vAlign w:val="center"/>
            <w:hideMark/>
          </w:tcPr>
          <w:p w14:paraId="10E84152"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Recommandations</w:t>
            </w:r>
          </w:p>
        </w:tc>
      </w:tr>
      <w:tr w:rsidR="00082278" w:rsidRPr="00F93921" w14:paraId="48417453" w14:textId="77777777" w:rsidTr="00082278">
        <w:trPr>
          <w:tblCellSpacing w:w="15" w:type="dxa"/>
        </w:trPr>
        <w:tc>
          <w:tcPr>
            <w:tcW w:w="0" w:type="auto"/>
            <w:vAlign w:val="center"/>
            <w:hideMark/>
          </w:tcPr>
          <w:p w14:paraId="68331BCD"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Tri des déchets</w:t>
            </w:r>
          </w:p>
        </w:tc>
        <w:tc>
          <w:tcPr>
            <w:tcW w:w="0" w:type="auto"/>
            <w:vAlign w:val="center"/>
            <w:hideMark/>
          </w:tcPr>
          <w:p w14:paraId="0BBE777E"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Pratiqué partiellement ; les codes couleur ne sont pas utilisés de manière cohérente</w:t>
            </w:r>
          </w:p>
        </w:tc>
        <w:tc>
          <w:tcPr>
            <w:tcW w:w="0" w:type="auto"/>
            <w:vAlign w:val="center"/>
            <w:hideMark/>
          </w:tcPr>
          <w:p w14:paraId="24FAE575"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Fournir des bacs étiquetés et codés par couleur pour toutes les unités</w:t>
            </w:r>
          </w:p>
        </w:tc>
      </w:tr>
      <w:tr w:rsidR="00082278" w:rsidRPr="00F93921" w14:paraId="1F09B6C8" w14:textId="77777777" w:rsidTr="00082278">
        <w:trPr>
          <w:tblCellSpacing w:w="15" w:type="dxa"/>
        </w:trPr>
        <w:tc>
          <w:tcPr>
            <w:tcW w:w="0" w:type="auto"/>
            <w:vAlign w:val="center"/>
            <w:hideMark/>
          </w:tcPr>
          <w:p w14:paraId="12185E2F"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lastRenderedPageBreak/>
              <w:t>Gestion des objets tranchants</w:t>
            </w:r>
          </w:p>
        </w:tc>
        <w:tc>
          <w:tcPr>
            <w:tcW w:w="0" w:type="auto"/>
            <w:vAlign w:val="center"/>
            <w:hideMark/>
          </w:tcPr>
          <w:p w14:paraId="4BE1F63C"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Collectés dans des conteneurs improvisés</w:t>
            </w:r>
          </w:p>
        </w:tc>
        <w:tc>
          <w:tcPr>
            <w:tcW w:w="0" w:type="auto"/>
            <w:vAlign w:val="center"/>
            <w:hideMark/>
          </w:tcPr>
          <w:p w14:paraId="36B02860"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Fournir des boîtes standard pour objets tranchants et assurer un enlèvement quotidien</w:t>
            </w:r>
          </w:p>
        </w:tc>
      </w:tr>
      <w:tr w:rsidR="00082278" w:rsidRPr="00E64FDB" w14:paraId="2EF70E78" w14:textId="77777777" w:rsidTr="00082278">
        <w:trPr>
          <w:tblCellSpacing w:w="15" w:type="dxa"/>
        </w:trPr>
        <w:tc>
          <w:tcPr>
            <w:tcW w:w="0" w:type="auto"/>
            <w:vAlign w:val="center"/>
            <w:hideMark/>
          </w:tcPr>
          <w:p w14:paraId="52B5CA3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Étiquetage</w:t>
            </w:r>
          </w:p>
        </w:tc>
        <w:tc>
          <w:tcPr>
            <w:tcW w:w="0" w:type="auto"/>
            <w:vAlign w:val="center"/>
            <w:hideMark/>
          </w:tcPr>
          <w:p w14:paraId="231B2BE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Minimal</w:t>
            </w:r>
          </w:p>
        </w:tc>
        <w:tc>
          <w:tcPr>
            <w:tcW w:w="0" w:type="auto"/>
            <w:vAlign w:val="center"/>
            <w:hideMark/>
          </w:tcPr>
          <w:p w14:paraId="646FC575"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Utiliser des panneaux clairs en anglais et en mandingue</w:t>
            </w:r>
          </w:p>
        </w:tc>
      </w:tr>
      <w:tr w:rsidR="00082278" w:rsidRPr="00F93921" w14:paraId="0A49ED1F" w14:textId="77777777" w:rsidTr="00082278">
        <w:trPr>
          <w:tblCellSpacing w:w="15" w:type="dxa"/>
        </w:trPr>
        <w:tc>
          <w:tcPr>
            <w:tcW w:w="0" w:type="auto"/>
            <w:vAlign w:val="center"/>
            <w:hideMark/>
          </w:tcPr>
          <w:p w14:paraId="56F2D9D3"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Collecte et stockage</w:t>
            </w:r>
          </w:p>
        </w:tc>
        <w:tc>
          <w:tcPr>
            <w:tcW w:w="0" w:type="auto"/>
            <w:vAlign w:val="center"/>
            <w:hideMark/>
          </w:tcPr>
          <w:p w14:paraId="3D9B5163"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Les déchets sont souvent laissés toute la nuit dans des conteneurs ouverts</w:t>
            </w:r>
          </w:p>
        </w:tc>
        <w:tc>
          <w:tcPr>
            <w:tcW w:w="0" w:type="auto"/>
            <w:vAlign w:val="center"/>
            <w:hideMark/>
          </w:tcPr>
          <w:p w14:paraId="0A8E25B9"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Désigner une zone de stockage intermédiaire sécurisée et ombragée</w:t>
            </w:r>
          </w:p>
        </w:tc>
      </w:tr>
      <w:tr w:rsidR="00082278" w:rsidRPr="00F93921" w14:paraId="09A101BC" w14:textId="77777777" w:rsidTr="00082278">
        <w:trPr>
          <w:tblCellSpacing w:w="15" w:type="dxa"/>
        </w:trPr>
        <w:tc>
          <w:tcPr>
            <w:tcW w:w="0" w:type="auto"/>
            <w:vAlign w:val="center"/>
            <w:hideMark/>
          </w:tcPr>
          <w:p w14:paraId="511A799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Transport</w:t>
            </w:r>
          </w:p>
        </w:tc>
        <w:tc>
          <w:tcPr>
            <w:tcW w:w="0" w:type="auto"/>
            <w:vAlign w:val="center"/>
            <w:hideMark/>
          </w:tcPr>
          <w:p w14:paraId="7FB803C0"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Les déchets sont déplacés manuellement par les agents de nettoyage</w:t>
            </w:r>
          </w:p>
        </w:tc>
        <w:tc>
          <w:tcPr>
            <w:tcW w:w="0" w:type="auto"/>
            <w:vAlign w:val="center"/>
            <w:hideMark/>
          </w:tcPr>
          <w:p w14:paraId="5174D1CA" w14:textId="77777777" w:rsidR="00082278" w:rsidRPr="001D7FBA" w:rsidRDefault="00082278" w:rsidP="00082278">
            <w:pPr>
              <w:spacing w:after="0"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Former le personnel et fournir un chariot ou une brouette couverts</w:t>
            </w:r>
          </w:p>
        </w:tc>
      </w:tr>
    </w:tbl>
    <w:p w14:paraId="00CC4A7D" w14:textId="77777777" w:rsidR="00082278" w:rsidRPr="001D7FBA" w:rsidRDefault="00082278" w:rsidP="00082278">
      <w:pPr>
        <w:spacing w:after="160" w:line="259" w:lineRule="auto"/>
        <w:rPr>
          <w:rFonts w:ascii="Times New Roman" w:eastAsia="Calibri" w:hAnsi="Times New Roman" w:cs="Times New Roman"/>
          <w:b/>
          <w:bCs/>
          <w:kern w:val="2"/>
          <w:sz w:val="24"/>
          <w:szCs w:val="24"/>
          <w:lang w:val="fr-FR"/>
          <w14:ligatures w14:val="standardContextual"/>
        </w:rPr>
      </w:pPr>
    </w:p>
    <w:p w14:paraId="1043AA78" w14:textId="77777777" w:rsidR="00B5710D" w:rsidRPr="001D7FBA" w:rsidRDefault="00B5710D" w:rsidP="00082278">
      <w:pPr>
        <w:spacing w:before="100" w:beforeAutospacing="1" w:after="100" w:afterAutospacing="1" w:line="240" w:lineRule="auto"/>
        <w:outlineLvl w:val="2"/>
        <w:rPr>
          <w:rFonts w:ascii="Times New Roman" w:eastAsia="Times New Roman" w:hAnsi="Times New Roman" w:cs="Times New Roman"/>
          <w:b/>
          <w:bCs/>
          <w:sz w:val="24"/>
          <w:szCs w:val="24"/>
          <w:lang w:val="fr-FR"/>
        </w:rPr>
      </w:pPr>
    </w:p>
    <w:p w14:paraId="385251F0" w14:textId="1609C7D3" w:rsidR="00082278" w:rsidRPr="001D7FBA" w:rsidRDefault="00082278" w:rsidP="00B5710D">
      <w:pPr>
        <w:rPr>
          <w:b/>
          <w:lang w:val="fr-FR"/>
        </w:rPr>
      </w:pPr>
      <w:r w:rsidRPr="001D7FBA">
        <w:rPr>
          <w:b/>
          <w:lang w:val="fr-FR"/>
        </w:rPr>
        <w:t>Plan de Gestion des Déchets de Soins de Santé (PGDSS)</w:t>
      </w:r>
    </w:p>
    <w:p w14:paraId="491E2454" w14:textId="77777777" w:rsidR="00082278" w:rsidRPr="00082278" w:rsidRDefault="00082278" w:rsidP="00082278">
      <w:pPr>
        <w:spacing w:before="100" w:beforeAutospacing="1" w:after="100" w:afterAutospacing="1" w:line="240" w:lineRule="auto"/>
        <w:rPr>
          <w:rFonts w:ascii="Times New Roman" w:eastAsia="Times New Roman" w:hAnsi="Times New Roman" w:cs="Times New Roman"/>
          <w:sz w:val="24"/>
          <w:szCs w:val="24"/>
        </w:rPr>
      </w:pPr>
      <w:r w:rsidRPr="001D7FBA">
        <w:rPr>
          <w:rFonts w:ascii="Times New Roman" w:eastAsia="Times New Roman" w:hAnsi="Times New Roman" w:cs="Times New Roman"/>
          <w:sz w:val="24"/>
          <w:szCs w:val="24"/>
          <w:lang w:val="fr-FR"/>
        </w:rPr>
        <w:t xml:space="preserve">Ce </w:t>
      </w:r>
      <w:r w:rsidRPr="001D7FBA">
        <w:rPr>
          <w:rFonts w:ascii="Times New Roman" w:eastAsia="Times New Roman" w:hAnsi="Times New Roman" w:cs="Times New Roman"/>
          <w:b/>
          <w:bCs/>
          <w:sz w:val="24"/>
          <w:szCs w:val="24"/>
          <w:lang w:val="fr-FR"/>
        </w:rPr>
        <w:t>PGDSS</w:t>
      </w:r>
      <w:r w:rsidRPr="001D7FBA">
        <w:rPr>
          <w:rFonts w:ascii="Times New Roman" w:eastAsia="Times New Roman" w:hAnsi="Times New Roman" w:cs="Times New Roman"/>
          <w:sz w:val="24"/>
          <w:szCs w:val="24"/>
          <w:lang w:val="fr-FR"/>
        </w:rPr>
        <w:t xml:space="preserve"> propose une réponse complète, conforme aux directives de l’OMS et à la politique nationale de gestion des déchets de la Gambie. </w:t>
      </w:r>
      <w:r w:rsidRPr="00082278">
        <w:rPr>
          <w:rFonts w:ascii="Times New Roman" w:eastAsia="Times New Roman" w:hAnsi="Times New Roman" w:cs="Times New Roman"/>
          <w:sz w:val="24"/>
          <w:szCs w:val="24"/>
        </w:rPr>
        <w:t>Les interventions clés comprennent :</w:t>
      </w:r>
    </w:p>
    <w:p w14:paraId="24647C0A" w14:textId="77777777" w:rsidR="00082278" w:rsidRPr="001D7FBA" w:rsidRDefault="00082278" w:rsidP="00082278">
      <w:pPr>
        <w:numPr>
          <w:ilvl w:val="0"/>
          <w:numId w:val="61"/>
        </w:numPr>
        <w:spacing w:before="100" w:beforeAutospacing="1" w:after="100" w:afterAutospacing="1"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l’introduction de systèmes de tri codés par couleur,</w:t>
      </w:r>
    </w:p>
    <w:p w14:paraId="3DF75716" w14:textId="77777777" w:rsidR="00082278" w:rsidRPr="001D7FBA" w:rsidRDefault="00082278" w:rsidP="00082278">
      <w:pPr>
        <w:numPr>
          <w:ilvl w:val="0"/>
          <w:numId w:val="61"/>
        </w:numPr>
        <w:spacing w:before="100" w:beforeAutospacing="1" w:after="100" w:afterAutospacing="1"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la construction d’une installation sécurisée de stockage des déchets,</w:t>
      </w:r>
    </w:p>
    <w:p w14:paraId="54D4BD75" w14:textId="77777777" w:rsidR="00082278" w:rsidRPr="001D7FBA" w:rsidRDefault="00082278" w:rsidP="00082278">
      <w:pPr>
        <w:numPr>
          <w:ilvl w:val="0"/>
          <w:numId w:val="61"/>
        </w:numPr>
        <w:spacing w:before="100" w:beforeAutospacing="1" w:after="100" w:afterAutospacing="1"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l’acquisition d’équipements de protection individuelle (EPI) appropriés,</w:t>
      </w:r>
    </w:p>
    <w:p w14:paraId="007522E0" w14:textId="77777777" w:rsidR="00082278" w:rsidRPr="001D7FBA" w:rsidRDefault="00082278" w:rsidP="00082278">
      <w:pPr>
        <w:numPr>
          <w:ilvl w:val="0"/>
          <w:numId w:val="61"/>
        </w:numPr>
        <w:spacing w:before="100" w:beforeAutospacing="1" w:after="100" w:afterAutospacing="1"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l’installation d’un incinérateur respectueux de l’environnement.</w:t>
      </w:r>
    </w:p>
    <w:p w14:paraId="28C79809" w14:textId="77777777" w:rsidR="00082278" w:rsidRPr="001D7FBA" w:rsidRDefault="00082278" w:rsidP="00082278">
      <w:pPr>
        <w:spacing w:before="100" w:beforeAutospacing="1" w:after="100" w:afterAutospacing="1" w:line="240" w:lineRule="auto"/>
        <w:rPr>
          <w:rFonts w:ascii="Times New Roman" w:eastAsia="Times New Roman" w:hAnsi="Times New Roman" w:cs="Times New Roman"/>
          <w:sz w:val="24"/>
          <w:szCs w:val="24"/>
          <w:lang w:val="fr-FR"/>
        </w:rPr>
      </w:pPr>
      <w:r w:rsidRPr="001D7FBA">
        <w:rPr>
          <w:rFonts w:ascii="Times New Roman" w:eastAsia="Times New Roman" w:hAnsi="Times New Roman" w:cs="Times New Roman"/>
          <w:sz w:val="24"/>
          <w:szCs w:val="24"/>
          <w:lang w:val="fr-FR"/>
        </w:rPr>
        <w:t xml:space="preserve">Le plan recommande également la création d’un </w:t>
      </w:r>
      <w:r w:rsidRPr="001D7FBA">
        <w:rPr>
          <w:rFonts w:ascii="Times New Roman" w:eastAsia="Times New Roman" w:hAnsi="Times New Roman" w:cs="Times New Roman"/>
          <w:b/>
          <w:bCs/>
          <w:sz w:val="24"/>
          <w:szCs w:val="24"/>
          <w:lang w:val="fr-FR"/>
        </w:rPr>
        <w:t>Comité pluridisciplinaire de Gestion des Déchets de Soins de Santé</w:t>
      </w:r>
      <w:r w:rsidRPr="001D7FBA">
        <w:rPr>
          <w:rFonts w:ascii="Times New Roman" w:eastAsia="Times New Roman" w:hAnsi="Times New Roman" w:cs="Times New Roman"/>
          <w:sz w:val="24"/>
          <w:szCs w:val="24"/>
          <w:lang w:val="fr-FR"/>
        </w:rPr>
        <w:t xml:space="preserve"> au niveau de l’établissement, chargé de superviser la mise en œuvre et d’assurer un suivi et une évaluation continus.</w:t>
      </w:r>
    </w:p>
    <w:p w14:paraId="0C204EA4"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1D7FBA">
        <w:rPr>
          <w:rFonts w:ascii="Times New Roman" w:eastAsia="Times New Roman" w:hAnsi="Times New Roman" w:cs="Times New Roman"/>
          <w:sz w:val="24"/>
          <w:szCs w:val="24"/>
          <w:lang w:val="fr-FR"/>
        </w:rPr>
        <w:t xml:space="preserve">Le Centre de Santé de Chamen dispose d’un plan de gestion des déchets de soins de santé robuste, essentiel pour la santé publique et la protection de l’environnement, nécessitant des stratégies globales, des formations et un suivi continu. </w:t>
      </w:r>
      <w:r w:rsidRPr="003F1513">
        <w:rPr>
          <w:rFonts w:ascii="Times New Roman" w:eastAsia="Times New Roman" w:hAnsi="Times New Roman" w:cs="Times New Roman"/>
          <w:sz w:val="24"/>
          <w:szCs w:val="24"/>
          <w:lang w:val="fr-CI"/>
        </w:rPr>
        <w:t>Les recommandations incluent le renforcement du tri des déchets, la mise en œuvre de méthodes sûres de traitement et la sensibilisation des agents de santé et autres parties prenantes pendant la mise en œuvre du projet et au-delà.</w:t>
      </w:r>
    </w:p>
    <w:p w14:paraId="4E759F7D" w14:textId="77777777" w:rsidR="00082278" w:rsidRPr="003F1513" w:rsidRDefault="00082278" w:rsidP="00B5710D">
      <w:pPr>
        <w:rPr>
          <w:b/>
          <w:lang w:val="fr-CI"/>
        </w:rPr>
      </w:pPr>
      <w:r w:rsidRPr="003F1513">
        <w:rPr>
          <w:b/>
          <w:lang w:val="fr-CI"/>
        </w:rPr>
        <w:t>Suivi du Plan de Gestion des Déchets de Soins de Santé</w:t>
      </w:r>
    </w:p>
    <w:p w14:paraId="11745F8F"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Un programme de suivi est mis en place, comprenant des indicateurs pour :</w:t>
      </w:r>
    </w:p>
    <w:p w14:paraId="3882A45A" w14:textId="77777777" w:rsidR="00082278" w:rsidRPr="003F1513" w:rsidRDefault="00082278" w:rsidP="00082278">
      <w:pPr>
        <w:numPr>
          <w:ilvl w:val="0"/>
          <w:numId w:val="62"/>
        </w:num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traiter les impacts négatifs potentiels des déchets de soins de santé,</w:t>
      </w:r>
    </w:p>
    <w:p w14:paraId="06E7DB67" w14:textId="77777777" w:rsidR="00082278" w:rsidRPr="00082278" w:rsidRDefault="00082278" w:rsidP="00082278">
      <w:pPr>
        <w:numPr>
          <w:ilvl w:val="0"/>
          <w:numId w:val="62"/>
        </w:numPr>
        <w:spacing w:before="100" w:beforeAutospacing="1" w:after="100" w:afterAutospacing="1"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détecter les impacts imprévus,</w:t>
      </w:r>
    </w:p>
    <w:p w14:paraId="07D8B592" w14:textId="77777777" w:rsidR="00082278" w:rsidRPr="003F1513" w:rsidRDefault="00082278" w:rsidP="00082278">
      <w:pPr>
        <w:numPr>
          <w:ilvl w:val="0"/>
          <w:numId w:val="62"/>
        </w:num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s’assurer que les mesures d’atténuation sont mises en œuvre efficacement.</w:t>
      </w:r>
    </w:p>
    <w:p w14:paraId="1FBA4987" w14:textId="77777777" w:rsidR="00082278" w:rsidRPr="003F1513" w:rsidRDefault="00082278" w:rsidP="00B5710D">
      <w:pPr>
        <w:spacing w:before="100" w:beforeAutospacing="1" w:after="100" w:afterAutospacing="1" w:line="240" w:lineRule="auto"/>
        <w:jc w:val="both"/>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lastRenderedPageBreak/>
        <w:t xml:space="preserve">Le plan de suivi comprend des indicateurs pour le </w:t>
      </w:r>
      <w:r w:rsidRPr="003F1513">
        <w:rPr>
          <w:rFonts w:ascii="Times New Roman" w:eastAsia="Times New Roman" w:hAnsi="Times New Roman" w:cs="Times New Roman"/>
          <w:bCs/>
          <w:sz w:val="24"/>
          <w:szCs w:val="24"/>
          <w:lang w:val="fr-CI"/>
        </w:rPr>
        <w:t>stockage, le tri, le transport et l’élimination des déchets médicaux</w:t>
      </w:r>
      <w:r w:rsidRPr="003F1513">
        <w:rPr>
          <w:rFonts w:ascii="Times New Roman" w:eastAsia="Times New Roman" w:hAnsi="Times New Roman" w:cs="Times New Roman"/>
          <w:sz w:val="24"/>
          <w:szCs w:val="24"/>
          <w:lang w:val="fr-CI"/>
        </w:rPr>
        <w:t xml:space="preserve">. Comme indiqué dans le </w:t>
      </w:r>
      <w:r w:rsidRPr="003F1513">
        <w:rPr>
          <w:rFonts w:ascii="Times New Roman" w:eastAsia="Times New Roman" w:hAnsi="Times New Roman" w:cs="Times New Roman"/>
          <w:bCs/>
          <w:sz w:val="24"/>
          <w:szCs w:val="24"/>
          <w:lang w:val="fr-CI"/>
        </w:rPr>
        <w:t>Plan National de Gestion des Déchets de Soins de Santé</w:t>
      </w:r>
      <w:r w:rsidRPr="003F1513">
        <w:rPr>
          <w:rFonts w:ascii="Times New Roman" w:eastAsia="Times New Roman" w:hAnsi="Times New Roman" w:cs="Times New Roman"/>
          <w:sz w:val="24"/>
          <w:szCs w:val="24"/>
          <w:lang w:val="fr-CI"/>
        </w:rPr>
        <w:t>, les acteurs impliqués dans le secteur de la gestion des déchets participent également au processus de suivi.</w:t>
      </w:r>
    </w:p>
    <w:p w14:paraId="48A38F51" w14:textId="77777777" w:rsidR="00082278" w:rsidRPr="003F1513" w:rsidRDefault="00082278" w:rsidP="00B5710D">
      <w:pPr>
        <w:spacing w:before="100" w:beforeAutospacing="1" w:after="100" w:afterAutospacing="1" w:line="240" w:lineRule="auto"/>
        <w:jc w:val="both"/>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 xml:space="preserve">Le suivi est nécessaire pour assurer le </w:t>
      </w:r>
      <w:r w:rsidRPr="003F1513">
        <w:rPr>
          <w:rFonts w:ascii="Times New Roman" w:eastAsia="Times New Roman" w:hAnsi="Times New Roman" w:cs="Times New Roman"/>
          <w:bCs/>
          <w:sz w:val="24"/>
          <w:szCs w:val="24"/>
          <w:lang w:val="fr-CI"/>
        </w:rPr>
        <w:t>suivi des décisions prises</w:t>
      </w:r>
      <w:r w:rsidRPr="003F1513">
        <w:rPr>
          <w:rFonts w:ascii="Times New Roman" w:eastAsia="Times New Roman" w:hAnsi="Times New Roman" w:cs="Times New Roman"/>
          <w:sz w:val="24"/>
          <w:szCs w:val="24"/>
          <w:lang w:val="fr-CI"/>
        </w:rPr>
        <w:t xml:space="preserve"> et intervenir dans diverses activités de gestion des déchets de soins de santé afin de protéger la santé humaine et l’environnement. Cela peut être réalisé par un </w:t>
      </w:r>
      <w:r w:rsidRPr="003F1513">
        <w:rPr>
          <w:rFonts w:ascii="Times New Roman" w:eastAsia="Times New Roman" w:hAnsi="Times New Roman" w:cs="Times New Roman"/>
          <w:bCs/>
          <w:sz w:val="24"/>
          <w:szCs w:val="24"/>
          <w:lang w:val="fr-CI"/>
        </w:rPr>
        <w:t>suivi et une évaluation périodiques et continus</w:t>
      </w:r>
      <w:r w:rsidRPr="003F1513">
        <w:rPr>
          <w:rFonts w:ascii="Times New Roman" w:eastAsia="Times New Roman" w:hAnsi="Times New Roman" w:cs="Times New Roman"/>
          <w:sz w:val="24"/>
          <w:szCs w:val="24"/>
          <w:lang w:val="fr-CI"/>
        </w:rPr>
        <w:t>, en utilisant diverses modalités adaptées aux activités du centre.</w:t>
      </w:r>
    </w:p>
    <w:p w14:paraId="45BDF702"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p>
    <w:p w14:paraId="23B9E6BD"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p>
    <w:p w14:paraId="2DD5A06D"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p>
    <w:p w14:paraId="77783F2D"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p>
    <w:p w14:paraId="5B1C896C"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p>
    <w:p w14:paraId="70D0D99C"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p>
    <w:p w14:paraId="17392CA9"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20"/>
        <w:gridCol w:w="1260"/>
        <w:gridCol w:w="1161"/>
        <w:gridCol w:w="1032"/>
        <w:gridCol w:w="1141"/>
        <w:gridCol w:w="685"/>
        <w:gridCol w:w="346"/>
        <w:gridCol w:w="964"/>
        <w:gridCol w:w="1161"/>
      </w:tblGrid>
      <w:tr w:rsidR="00082278" w:rsidRPr="00082278" w14:paraId="78924007" w14:textId="77777777" w:rsidTr="00723306">
        <w:trPr>
          <w:tblHeader/>
          <w:tblCellSpacing w:w="15" w:type="dxa"/>
        </w:trPr>
        <w:tc>
          <w:tcPr>
            <w:tcW w:w="1675" w:type="dxa"/>
            <w:vAlign w:val="center"/>
            <w:hideMark/>
          </w:tcPr>
          <w:p w14:paraId="077313F5"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Mesures / Activités</w:t>
            </w:r>
          </w:p>
        </w:tc>
        <w:tc>
          <w:tcPr>
            <w:tcW w:w="1230" w:type="dxa"/>
            <w:vAlign w:val="center"/>
            <w:hideMark/>
          </w:tcPr>
          <w:p w14:paraId="64D15932"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Indicateurs / Objectifs</w:t>
            </w:r>
          </w:p>
        </w:tc>
        <w:tc>
          <w:tcPr>
            <w:tcW w:w="1131" w:type="dxa"/>
            <w:vAlign w:val="center"/>
            <w:hideMark/>
          </w:tcPr>
          <w:p w14:paraId="4E57C009" w14:textId="77777777" w:rsidR="00082278" w:rsidRPr="003F1513" w:rsidRDefault="00082278" w:rsidP="00082278">
            <w:pPr>
              <w:spacing w:after="0" w:line="240" w:lineRule="auto"/>
              <w:jc w:val="center"/>
              <w:rPr>
                <w:rFonts w:ascii="Times New Roman" w:eastAsia="Times New Roman" w:hAnsi="Times New Roman" w:cs="Times New Roman"/>
                <w:b/>
                <w:bCs/>
                <w:sz w:val="24"/>
                <w:szCs w:val="24"/>
                <w:lang w:val="fr-CI"/>
              </w:rPr>
            </w:pPr>
            <w:r w:rsidRPr="003F1513">
              <w:rPr>
                <w:rFonts w:ascii="Times New Roman" w:eastAsia="Times New Roman" w:hAnsi="Times New Roman" w:cs="Times New Roman"/>
                <w:b/>
                <w:bCs/>
                <w:sz w:val="24"/>
                <w:szCs w:val="24"/>
                <w:lang w:val="fr-CI"/>
              </w:rPr>
              <w:t>Responsable de la mise en œuvre</w:t>
            </w:r>
          </w:p>
        </w:tc>
        <w:tc>
          <w:tcPr>
            <w:tcW w:w="1002" w:type="dxa"/>
            <w:vAlign w:val="center"/>
            <w:hideMark/>
          </w:tcPr>
          <w:p w14:paraId="176EF030"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Responsable du suivi</w:t>
            </w:r>
          </w:p>
        </w:tc>
        <w:tc>
          <w:tcPr>
            <w:tcW w:w="1111" w:type="dxa"/>
            <w:vAlign w:val="center"/>
            <w:hideMark/>
          </w:tcPr>
          <w:p w14:paraId="16012FE4"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Source de financement</w:t>
            </w:r>
          </w:p>
        </w:tc>
        <w:tc>
          <w:tcPr>
            <w:tcW w:w="655" w:type="dxa"/>
            <w:vAlign w:val="center"/>
            <w:hideMark/>
          </w:tcPr>
          <w:p w14:paraId="4696F81F"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Coût unitaire (USD)</w:t>
            </w:r>
          </w:p>
        </w:tc>
        <w:tc>
          <w:tcPr>
            <w:tcW w:w="316" w:type="dxa"/>
            <w:vAlign w:val="center"/>
            <w:hideMark/>
          </w:tcPr>
          <w:p w14:paraId="28B9A33E"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Quantité / Unités</w:t>
            </w:r>
          </w:p>
        </w:tc>
        <w:tc>
          <w:tcPr>
            <w:tcW w:w="934" w:type="dxa"/>
            <w:vAlign w:val="center"/>
            <w:hideMark/>
          </w:tcPr>
          <w:p w14:paraId="74B83D2A"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Coût total (USD)</w:t>
            </w:r>
          </w:p>
        </w:tc>
        <w:tc>
          <w:tcPr>
            <w:tcW w:w="1116" w:type="dxa"/>
            <w:vAlign w:val="center"/>
            <w:hideMark/>
          </w:tcPr>
          <w:p w14:paraId="5B0F6493"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Justification / Hypothèses</w:t>
            </w:r>
          </w:p>
        </w:tc>
      </w:tr>
      <w:tr w:rsidR="00082278" w:rsidRPr="00F93921" w14:paraId="4590D7BF" w14:textId="77777777" w:rsidTr="00723306">
        <w:trPr>
          <w:tblCellSpacing w:w="15" w:type="dxa"/>
        </w:trPr>
        <w:tc>
          <w:tcPr>
            <w:tcW w:w="1675" w:type="dxa"/>
            <w:vAlign w:val="center"/>
            <w:hideMark/>
          </w:tcPr>
          <w:p w14:paraId="1DAF4A93"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Acquisition et installation de poubelles codées par couleur et de boîtes à objets tranchants</w:t>
            </w:r>
          </w:p>
        </w:tc>
        <w:tc>
          <w:tcPr>
            <w:tcW w:w="1230" w:type="dxa"/>
            <w:vAlign w:val="center"/>
            <w:hideMark/>
          </w:tcPr>
          <w:p w14:paraId="68CCB0F5"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80 poubelles codées + 40 boîtes à objets tranchants installées</w:t>
            </w:r>
          </w:p>
        </w:tc>
        <w:tc>
          <w:tcPr>
            <w:tcW w:w="1131" w:type="dxa"/>
            <w:vAlign w:val="center"/>
            <w:hideMark/>
          </w:tcPr>
          <w:p w14:paraId="0FAD92C1"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Administration du centre de santé / Unité des marchés</w:t>
            </w:r>
          </w:p>
        </w:tc>
        <w:tc>
          <w:tcPr>
            <w:tcW w:w="1002" w:type="dxa"/>
            <w:vAlign w:val="center"/>
            <w:hideMark/>
          </w:tcPr>
          <w:p w14:paraId="10E3B13C"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Direction régionale de la santé (RHD)</w:t>
            </w:r>
          </w:p>
        </w:tc>
        <w:tc>
          <w:tcPr>
            <w:tcW w:w="1111" w:type="dxa"/>
            <w:vAlign w:val="center"/>
            <w:hideMark/>
          </w:tcPr>
          <w:p w14:paraId="0A130A57"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Gouvernement / Fonds du projet BAD</w:t>
            </w:r>
          </w:p>
        </w:tc>
        <w:tc>
          <w:tcPr>
            <w:tcW w:w="655" w:type="dxa"/>
            <w:vAlign w:val="center"/>
            <w:hideMark/>
          </w:tcPr>
          <w:p w14:paraId="17806048"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120</w:t>
            </w:r>
          </w:p>
        </w:tc>
        <w:tc>
          <w:tcPr>
            <w:tcW w:w="316" w:type="dxa"/>
            <w:vAlign w:val="center"/>
            <w:hideMark/>
          </w:tcPr>
          <w:p w14:paraId="32FA783C"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120</w:t>
            </w:r>
          </w:p>
        </w:tc>
        <w:tc>
          <w:tcPr>
            <w:tcW w:w="934" w:type="dxa"/>
            <w:vAlign w:val="center"/>
            <w:hideMark/>
          </w:tcPr>
          <w:p w14:paraId="4DE3539D"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14 400</w:t>
            </w:r>
          </w:p>
        </w:tc>
        <w:tc>
          <w:tcPr>
            <w:tcW w:w="1116" w:type="dxa"/>
            <w:vAlign w:val="center"/>
            <w:hideMark/>
          </w:tcPr>
          <w:p w14:paraId="250B8242"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Ajusté à la taille de l’hôpital ; inclut transport et installation.</w:t>
            </w:r>
          </w:p>
        </w:tc>
      </w:tr>
      <w:tr w:rsidR="00082278" w:rsidRPr="00F93921" w14:paraId="49F9C6D6" w14:textId="77777777" w:rsidTr="00723306">
        <w:trPr>
          <w:tblCellSpacing w:w="15" w:type="dxa"/>
        </w:trPr>
        <w:tc>
          <w:tcPr>
            <w:tcW w:w="1675" w:type="dxa"/>
            <w:vAlign w:val="center"/>
            <w:hideMark/>
          </w:tcPr>
          <w:p w14:paraId="60B195F3"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 xml:space="preserve">Formation du personnel sur les procédures de gestion des </w:t>
            </w:r>
            <w:r w:rsidRPr="003F1513">
              <w:rPr>
                <w:rFonts w:ascii="Times New Roman" w:eastAsia="Times New Roman" w:hAnsi="Times New Roman" w:cs="Times New Roman"/>
                <w:sz w:val="24"/>
                <w:szCs w:val="24"/>
                <w:lang w:val="fr-CI"/>
              </w:rPr>
              <w:lastRenderedPageBreak/>
              <w:t>déchets hospitaliers (GDH), la séparation et l’utilisation des EPI</w:t>
            </w:r>
          </w:p>
        </w:tc>
        <w:tc>
          <w:tcPr>
            <w:tcW w:w="1230" w:type="dxa"/>
            <w:vAlign w:val="center"/>
            <w:hideMark/>
          </w:tcPr>
          <w:p w14:paraId="17D263C5"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lastRenderedPageBreak/>
              <w:t xml:space="preserve">40 membres du personnel formés </w:t>
            </w:r>
            <w:r w:rsidRPr="003F1513">
              <w:rPr>
                <w:rFonts w:ascii="Times New Roman" w:eastAsia="Times New Roman" w:hAnsi="Times New Roman" w:cs="Times New Roman"/>
                <w:sz w:val="24"/>
                <w:szCs w:val="24"/>
                <w:lang w:val="fr-CI"/>
              </w:rPr>
              <w:lastRenderedPageBreak/>
              <w:t>(clinique + support)</w:t>
            </w:r>
          </w:p>
        </w:tc>
        <w:tc>
          <w:tcPr>
            <w:tcW w:w="1131" w:type="dxa"/>
            <w:vAlign w:val="center"/>
            <w:hideMark/>
          </w:tcPr>
          <w:p w14:paraId="7D4A43E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lastRenderedPageBreak/>
              <w:t>Responsable de l’établisse</w:t>
            </w:r>
            <w:r w:rsidRPr="00082278">
              <w:rPr>
                <w:rFonts w:ascii="Times New Roman" w:eastAsia="Times New Roman" w:hAnsi="Times New Roman" w:cs="Times New Roman"/>
                <w:sz w:val="24"/>
                <w:szCs w:val="24"/>
              </w:rPr>
              <w:lastRenderedPageBreak/>
              <w:t>ment / MoH</w:t>
            </w:r>
          </w:p>
        </w:tc>
        <w:tc>
          <w:tcPr>
            <w:tcW w:w="1002" w:type="dxa"/>
            <w:vAlign w:val="center"/>
            <w:hideMark/>
          </w:tcPr>
          <w:p w14:paraId="251BA56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lastRenderedPageBreak/>
              <w:t>RHD / MoH</w:t>
            </w:r>
          </w:p>
        </w:tc>
        <w:tc>
          <w:tcPr>
            <w:tcW w:w="1111" w:type="dxa"/>
            <w:vAlign w:val="center"/>
            <w:hideMark/>
          </w:tcPr>
          <w:p w14:paraId="30A5019D"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 xml:space="preserve">Gouvernement / Fonds du </w:t>
            </w:r>
            <w:r w:rsidRPr="003F1513">
              <w:rPr>
                <w:rFonts w:ascii="Times New Roman" w:eastAsia="Times New Roman" w:hAnsi="Times New Roman" w:cs="Times New Roman"/>
                <w:sz w:val="24"/>
                <w:szCs w:val="24"/>
                <w:lang w:val="fr-CI"/>
              </w:rPr>
              <w:lastRenderedPageBreak/>
              <w:t>projet BAD</w:t>
            </w:r>
          </w:p>
        </w:tc>
        <w:tc>
          <w:tcPr>
            <w:tcW w:w="655" w:type="dxa"/>
            <w:vAlign w:val="center"/>
            <w:hideMark/>
          </w:tcPr>
          <w:p w14:paraId="453BA96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lastRenderedPageBreak/>
              <w:t>150</w:t>
            </w:r>
          </w:p>
        </w:tc>
        <w:tc>
          <w:tcPr>
            <w:tcW w:w="316" w:type="dxa"/>
            <w:vAlign w:val="center"/>
            <w:hideMark/>
          </w:tcPr>
          <w:p w14:paraId="1CDF4F5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40</w:t>
            </w:r>
          </w:p>
        </w:tc>
        <w:tc>
          <w:tcPr>
            <w:tcW w:w="934" w:type="dxa"/>
            <w:vAlign w:val="center"/>
            <w:hideMark/>
          </w:tcPr>
          <w:p w14:paraId="3DF41599"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6 000</w:t>
            </w:r>
          </w:p>
        </w:tc>
        <w:tc>
          <w:tcPr>
            <w:tcW w:w="1116" w:type="dxa"/>
            <w:vAlign w:val="center"/>
            <w:hideMark/>
          </w:tcPr>
          <w:p w14:paraId="57ED699E"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Package de formation (formateur</w:t>
            </w:r>
            <w:r w:rsidRPr="003F1513">
              <w:rPr>
                <w:rFonts w:ascii="Times New Roman" w:eastAsia="Times New Roman" w:hAnsi="Times New Roman" w:cs="Times New Roman"/>
                <w:sz w:val="24"/>
                <w:szCs w:val="24"/>
                <w:lang w:val="fr-CI"/>
              </w:rPr>
              <w:lastRenderedPageBreak/>
              <w:t>, matériel, per diem, lieu).</w:t>
            </w:r>
          </w:p>
        </w:tc>
      </w:tr>
      <w:tr w:rsidR="00082278" w:rsidRPr="00F93921" w14:paraId="6DFB03C6" w14:textId="77777777" w:rsidTr="00723306">
        <w:trPr>
          <w:tblCellSpacing w:w="15" w:type="dxa"/>
        </w:trPr>
        <w:tc>
          <w:tcPr>
            <w:tcW w:w="1675" w:type="dxa"/>
            <w:vAlign w:val="center"/>
            <w:hideMark/>
          </w:tcPr>
          <w:p w14:paraId="0E4DE3ED"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lastRenderedPageBreak/>
              <w:t>Acquisition d’EPI (gants, masques, bottes, tabliers)</w:t>
            </w:r>
          </w:p>
        </w:tc>
        <w:tc>
          <w:tcPr>
            <w:tcW w:w="1230" w:type="dxa"/>
            <w:vAlign w:val="center"/>
            <w:hideMark/>
          </w:tcPr>
          <w:p w14:paraId="5D2DA8F4"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1 500 ensembles d’EPI distribués</w:t>
            </w:r>
          </w:p>
        </w:tc>
        <w:tc>
          <w:tcPr>
            <w:tcW w:w="1131" w:type="dxa"/>
            <w:vAlign w:val="center"/>
            <w:hideMark/>
          </w:tcPr>
          <w:p w14:paraId="3BB778C6"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Administration du centre de santé / Achats</w:t>
            </w:r>
          </w:p>
        </w:tc>
        <w:tc>
          <w:tcPr>
            <w:tcW w:w="1002" w:type="dxa"/>
            <w:vAlign w:val="center"/>
            <w:hideMark/>
          </w:tcPr>
          <w:p w14:paraId="08A11F7F"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RHD</w:t>
            </w:r>
          </w:p>
        </w:tc>
        <w:tc>
          <w:tcPr>
            <w:tcW w:w="1111" w:type="dxa"/>
            <w:vAlign w:val="center"/>
            <w:hideMark/>
          </w:tcPr>
          <w:p w14:paraId="2841FD44"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Gouvernement / Fonds du projet BAD</w:t>
            </w:r>
          </w:p>
        </w:tc>
        <w:tc>
          <w:tcPr>
            <w:tcW w:w="655" w:type="dxa"/>
            <w:vAlign w:val="center"/>
            <w:hideMark/>
          </w:tcPr>
          <w:p w14:paraId="069DE10A"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10</w:t>
            </w:r>
          </w:p>
        </w:tc>
        <w:tc>
          <w:tcPr>
            <w:tcW w:w="316" w:type="dxa"/>
            <w:vAlign w:val="center"/>
            <w:hideMark/>
          </w:tcPr>
          <w:p w14:paraId="71CEED1C"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1 500</w:t>
            </w:r>
          </w:p>
        </w:tc>
        <w:tc>
          <w:tcPr>
            <w:tcW w:w="934" w:type="dxa"/>
            <w:vAlign w:val="center"/>
            <w:hideMark/>
          </w:tcPr>
          <w:p w14:paraId="2A6B390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15 000</w:t>
            </w:r>
          </w:p>
        </w:tc>
        <w:tc>
          <w:tcPr>
            <w:tcW w:w="1116" w:type="dxa"/>
            <w:vAlign w:val="center"/>
            <w:hideMark/>
          </w:tcPr>
          <w:p w14:paraId="6E773361"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EPI pour tout le personnel concerné, renouvelé chaque trimestre.</w:t>
            </w:r>
          </w:p>
        </w:tc>
      </w:tr>
      <w:tr w:rsidR="00082278" w:rsidRPr="00F93921" w14:paraId="527F08E5" w14:textId="77777777" w:rsidTr="00723306">
        <w:trPr>
          <w:tblCellSpacing w:w="15" w:type="dxa"/>
        </w:trPr>
        <w:tc>
          <w:tcPr>
            <w:tcW w:w="1675" w:type="dxa"/>
            <w:vAlign w:val="center"/>
            <w:hideMark/>
          </w:tcPr>
          <w:p w14:paraId="51CCC6BA"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Construction d’un espace sécurisé de stockage des déchets</w:t>
            </w:r>
          </w:p>
        </w:tc>
        <w:tc>
          <w:tcPr>
            <w:tcW w:w="1230" w:type="dxa"/>
            <w:vAlign w:val="center"/>
            <w:hideMark/>
          </w:tcPr>
          <w:p w14:paraId="37F0BAE4"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 aire de stockage construite</w:t>
            </w:r>
          </w:p>
        </w:tc>
        <w:tc>
          <w:tcPr>
            <w:tcW w:w="1131" w:type="dxa"/>
            <w:vAlign w:val="center"/>
            <w:hideMark/>
          </w:tcPr>
          <w:p w14:paraId="293E9732"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Unité Infrastructure du MoH</w:t>
            </w:r>
          </w:p>
        </w:tc>
        <w:tc>
          <w:tcPr>
            <w:tcW w:w="1002" w:type="dxa"/>
            <w:vAlign w:val="center"/>
            <w:hideMark/>
          </w:tcPr>
          <w:p w14:paraId="613B0EE3"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RHD / NEA</w:t>
            </w:r>
          </w:p>
        </w:tc>
        <w:tc>
          <w:tcPr>
            <w:tcW w:w="1111" w:type="dxa"/>
            <w:vAlign w:val="center"/>
            <w:hideMark/>
          </w:tcPr>
          <w:p w14:paraId="31B6FD5F"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Gouvernement / Fonds du projet BAD</w:t>
            </w:r>
          </w:p>
        </w:tc>
        <w:tc>
          <w:tcPr>
            <w:tcW w:w="655" w:type="dxa"/>
            <w:vAlign w:val="center"/>
            <w:hideMark/>
          </w:tcPr>
          <w:p w14:paraId="5422F65C"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22 000</w:t>
            </w:r>
          </w:p>
        </w:tc>
        <w:tc>
          <w:tcPr>
            <w:tcW w:w="316" w:type="dxa"/>
            <w:vAlign w:val="center"/>
            <w:hideMark/>
          </w:tcPr>
          <w:p w14:paraId="5C5200E3"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w:t>
            </w:r>
          </w:p>
        </w:tc>
        <w:tc>
          <w:tcPr>
            <w:tcW w:w="934" w:type="dxa"/>
            <w:vAlign w:val="center"/>
            <w:hideMark/>
          </w:tcPr>
          <w:p w14:paraId="50F8D9A8"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22 000</w:t>
            </w:r>
          </w:p>
        </w:tc>
        <w:tc>
          <w:tcPr>
            <w:tcW w:w="1116" w:type="dxa"/>
            <w:vAlign w:val="center"/>
            <w:hideMark/>
          </w:tcPr>
          <w:p w14:paraId="75C2F006"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Structure en béton armé avec drainage, ventilation et clôture.</w:t>
            </w:r>
          </w:p>
        </w:tc>
      </w:tr>
      <w:tr w:rsidR="00082278" w:rsidRPr="00F93921" w14:paraId="0642204F" w14:textId="77777777" w:rsidTr="00723306">
        <w:trPr>
          <w:tblCellSpacing w:w="15" w:type="dxa"/>
        </w:trPr>
        <w:tc>
          <w:tcPr>
            <w:tcW w:w="1675" w:type="dxa"/>
            <w:vAlign w:val="center"/>
            <w:hideMark/>
          </w:tcPr>
          <w:p w14:paraId="6E8516A0"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Établissement d’un calendrier interne de collecte des déchets et logistique</w:t>
            </w:r>
          </w:p>
        </w:tc>
        <w:tc>
          <w:tcPr>
            <w:tcW w:w="1230" w:type="dxa"/>
            <w:vAlign w:val="center"/>
            <w:hideMark/>
          </w:tcPr>
          <w:p w14:paraId="02C1E560"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Calendrier de collecte et registre tenu</w:t>
            </w:r>
          </w:p>
        </w:tc>
        <w:tc>
          <w:tcPr>
            <w:tcW w:w="1131" w:type="dxa"/>
            <w:vAlign w:val="center"/>
            <w:hideMark/>
          </w:tcPr>
          <w:p w14:paraId="6389410E"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Responsable déchets</w:t>
            </w:r>
          </w:p>
        </w:tc>
        <w:tc>
          <w:tcPr>
            <w:tcW w:w="1002" w:type="dxa"/>
            <w:vAlign w:val="center"/>
            <w:hideMark/>
          </w:tcPr>
          <w:p w14:paraId="2391A43C"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Superviseur du centre de santé</w:t>
            </w:r>
          </w:p>
        </w:tc>
        <w:tc>
          <w:tcPr>
            <w:tcW w:w="1111" w:type="dxa"/>
            <w:vAlign w:val="center"/>
            <w:hideMark/>
          </w:tcPr>
          <w:p w14:paraId="25565CBA"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Budget du centre de santé</w:t>
            </w:r>
          </w:p>
        </w:tc>
        <w:tc>
          <w:tcPr>
            <w:tcW w:w="655" w:type="dxa"/>
            <w:vAlign w:val="center"/>
            <w:hideMark/>
          </w:tcPr>
          <w:p w14:paraId="7D30179E"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w:t>
            </w:r>
          </w:p>
        </w:tc>
        <w:tc>
          <w:tcPr>
            <w:tcW w:w="316" w:type="dxa"/>
            <w:vAlign w:val="center"/>
            <w:hideMark/>
          </w:tcPr>
          <w:p w14:paraId="3907169D"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w:t>
            </w:r>
          </w:p>
        </w:tc>
        <w:tc>
          <w:tcPr>
            <w:tcW w:w="934" w:type="dxa"/>
            <w:vAlign w:val="center"/>
            <w:hideMark/>
          </w:tcPr>
          <w:p w14:paraId="5FFB559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0</w:t>
            </w:r>
          </w:p>
        </w:tc>
        <w:tc>
          <w:tcPr>
            <w:tcW w:w="1116" w:type="dxa"/>
            <w:vAlign w:val="center"/>
            <w:hideMark/>
          </w:tcPr>
          <w:p w14:paraId="480F1915"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Pas de coût majeur ; couvert par les fonctions du personnel.</w:t>
            </w:r>
          </w:p>
        </w:tc>
      </w:tr>
      <w:tr w:rsidR="00082278" w:rsidRPr="00F93921" w14:paraId="481C8707" w14:textId="77777777" w:rsidTr="00723306">
        <w:trPr>
          <w:tblCellSpacing w:w="15" w:type="dxa"/>
        </w:trPr>
        <w:tc>
          <w:tcPr>
            <w:tcW w:w="1675" w:type="dxa"/>
            <w:vAlign w:val="center"/>
            <w:hideMark/>
          </w:tcPr>
          <w:p w14:paraId="31DE3CD5"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Accord avec les autorités régionales pour le traitement/incinération hors site</w:t>
            </w:r>
          </w:p>
        </w:tc>
        <w:tc>
          <w:tcPr>
            <w:tcW w:w="1230" w:type="dxa"/>
            <w:vAlign w:val="center"/>
            <w:hideMark/>
          </w:tcPr>
          <w:p w14:paraId="35D091D1"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Protocole d’accord signé avec l’unité régionale d’incinération</w:t>
            </w:r>
          </w:p>
        </w:tc>
        <w:tc>
          <w:tcPr>
            <w:tcW w:w="1131" w:type="dxa"/>
            <w:vAlign w:val="center"/>
            <w:hideMark/>
          </w:tcPr>
          <w:p w14:paraId="1D76E1FC"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Administration du centre de santé</w:t>
            </w:r>
          </w:p>
        </w:tc>
        <w:tc>
          <w:tcPr>
            <w:tcW w:w="1002" w:type="dxa"/>
            <w:vAlign w:val="center"/>
            <w:hideMark/>
          </w:tcPr>
          <w:p w14:paraId="74C838F7"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RHD / MoH</w:t>
            </w:r>
          </w:p>
        </w:tc>
        <w:tc>
          <w:tcPr>
            <w:tcW w:w="1111" w:type="dxa"/>
            <w:vAlign w:val="center"/>
            <w:hideMark/>
          </w:tcPr>
          <w:p w14:paraId="403E5351"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Gouvernement / Fonds du projet</w:t>
            </w:r>
          </w:p>
        </w:tc>
        <w:tc>
          <w:tcPr>
            <w:tcW w:w="655" w:type="dxa"/>
            <w:vAlign w:val="center"/>
            <w:hideMark/>
          </w:tcPr>
          <w:p w14:paraId="320F205F"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w:t>
            </w:r>
          </w:p>
        </w:tc>
        <w:tc>
          <w:tcPr>
            <w:tcW w:w="316" w:type="dxa"/>
            <w:vAlign w:val="center"/>
            <w:hideMark/>
          </w:tcPr>
          <w:p w14:paraId="09599D1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w:t>
            </w:r>
          </w:p>
        </w:tc>
        <w:tc>
          <w:tcPr>
            <w:tcW w:w="934" w:type="dxa"/>
            <w:vAlign w:val="center"/>
            <w:hideMark/>
          </w:tcPr>
          <w:p w14:paraId="4DECB7F3"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0</w:t>
            </w:r>
          </w:p>
        </w:tc>
        <w:tc>
          <w:tcPr>
            <w:tcW w:w="1116" w:type="dxa"/>
            <w:vAlign w:val="center"/>
            <w:hideMark/>
          </w:tcPr>
          <w:p w14:paraId="0D59C663"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Pas de coût ; activité administrative interne.</w:t>
            </w:r>
          </w:p>
        </w:tc>
      </w:tr>
      <w:tr w:rsidR="00082278" w:rsidRPr="00F93921" w14:paraId="0180DC77" w14:textId="77777777" w:rsidTr="00723306">
        <w:trPr>
          <w:tblCellSpacing w:w="15" w:type="dxa"/>
        </w:trPr>
        <w:tc>
          <w:tcPr>
            <w:tcW w:w="1675" w:type="dxa"/>
            <w:vAlign w:val="center"/>
            <w:hideMark/>
          </w:tcPr>
          <w:p w14:paraId="0974E0D4"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lastRenderedPageBreak/>
              <w:t>Suivi et documentation des déchets générés / éliminés</w:t>
            </w:r>
          </w:p>
        </w:tc>
        <w:tc>
          <w:tcPr>
            <w:tcW w:w="1230" w:type="dxa"/>
            <w:vAlign w:val="center"/>
            <w:hideMark/>
          </w:tcPr>
          <w:p w14:paraId="63E1CADA"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12 rapports mensuels soumis</w:t>
            </w:r>
          </w:p>
        </w:tc>
        <w:tc>
          <w:tcPr>
            <w:tcW w:w="1131" w:type="dxa"/>
            <w:vAlign w:val="center"/>
            <w:hideMark/>
          </w:tcPr>
          <w:p w14:paraId="683002FB"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Responsable GDH</w:t>
            </w:r>
          </w:p>
        </w:tc>
        <w:tc>
          <w:tcPr>
            <w:tcW w:w="1002" w:type="dxa"/>
            <w:vAlign w:val="center"/>
            <w:hideMark/>
          </w:tcPr>
          <w:p w14:paraId="14EF45B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RHD / MoH</w:t>
            </w:r>
          </w:p>
        </w:tc>
        <w:tc>
          <w:tcPr>
            <w:tcW w:w="1111" w:type="dxa"/>
            <w:vAlign w:val="center"/>
            <w:hideMark/>
          </w:tcPr>
          <w:p w14:paraId="3A51E129"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Gouvernement / Fonds du projet BAD</w:t>
            </w:r>
          </w:p>
        </w:tc>
        <w:tc>
          <w:tcPr>
            <w:tcW w:w="655" w:type="dxa"/>
            <w:vAlign w:val="center"/>
            <w:hideMark/>
          </w:tcPr>
          <w:p w14:paraId="7237A268"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300</w:t>
            </w:r>
          </w:p>
        </w:tc>
        <w:tc>
          <w:tcPr>
            <w:tcW w:w="316" w:type="dxa"/>
            <w:vAlign w:val="center"/>
            <w:hideMark/>
          </w:tcPr>
          <w:p w14:paraId="5B5E58AE"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12</w:t>
            </w:r>
          </w:p>
        </w:tc>
        <w:tc>
          <w:tcPr>
            <w:tcW w:w="934" w:type="dxa"/>
            <w:vAlign w:val="center"/>
            <w:hideMark/>
          </w:tcPr>
          <w:p w14:paraId="4D7CF070"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3 600</w:t>
            </w:r>
          </w:p>
        </w:tc>
        <w:tc>
          <w:tcPr>
            <w:tcW w:w="1116" w:type="dxa"/>
            <w:vAlign w:val="center"/>
            <w:hideMark/>
          </w:tcPr>
          <w:p w14:paraId="4D20E1BD"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Fournitures de bureau, outils de collecte de données et visites de supervision.</w:t>
            </w:r>
          </w:p>
        </w:tc>
      </w:tr>
      <w:tr w:rsidR="00082278" w:rsidRPr="00F93921" w14:paraId="2EB70A87" w14:textId="77777777" w:rsidTr="00723306">
        <w:trPr>
          <w:tblCellSpacing w:w="15" w:type="dxa"/>
        </w:trPr>
        <w:tc>
          <w:tcPr>
            <w:tcW w:w="1675" w:type="dxa"/>
            <w:vAlign w:val="center"/>
            <w:hideMark/>
          </w:tcPr>
          <w:p w14:paraId="47967BAD"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Sensibilisation communautaire sur les risques liés à une mauvaise élimination des déchets</w:t>
            </w:r>
          </w:p>
        </w:tc>
        <w:tc>
          <w:tcPr>
            <w:tcW w:w="1230" w:type="dxa"/>
            <w:vAlign w:val="center"/>
            <w:hideMark/>
          </w:tcPr>
          <w:p w14:paraId="7313696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10 réunions communautaires tenues</w:t>
            </w:r>
          </w:p>
        </w:tc>
        <w:tc>
          <w:tcPr>
            <w:tcW w:w="1131" w:type="dxa"/>
            <w:vAlign w:val="center"/>
            <w:hideMark/>
          </w:tcPr>
          <w:p w14:paraId="4ABF5348"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Responsable santé publique de l’établissement</w:t>
            </w:r>
          </w:p>
        </w:tc>
        <w:tc>
          <w:tcPr>
            <w:tcW w:w="1002" w:type="dxa"/>
            <w:vAlign w:val="center"/>
            <w:hideMark/>
          </w:tcPr>
          <w:p w14:paraId="28EADA48"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CHS / NEA</w:t>
            </w:r>
          </w:p>
        </w:tc>
        <w:tc>
          <w:tcPr>
            <w:tcW w:w="1111" w:type="dxa"/>
            <w:vAlign w:val="center"/>
            <w:hideMark/>
          </w:tcPr>
          <w:p w14:paraId="54C4CFED"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Gouvernement / Fonds du projet BAD</w:t>
            </w:r>
          </w:p>
        </w:tc>
        <w:tc>
          <w:tcPr>
            <w:tcW w:w="655" w:type="dxa"/>
            <w:vAlign w:val="center"/>
            <w:hideMark/>
          </w:tcPr>
          <w:p w14:paraId="1D6993C9"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400</w:t>
            </w:r>
          </w:p>
        </w:tc>
        <w:tc>
          <w:tcPr>
            <w:tcW w:w="316" w:type="dxa"/>
            <w:vAlign w:val="center"/>
            <w:hideMark/>
          </w:tcPr>
          <w:p w14:paraId="765753F1"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10</w:t>
            </w:r>
          </w:p>
        </w:tc>
        <w:tc>
          <w:tcPr>
            <w:tcW w:w="934" w:type="dxa"/>
            <w:vAlign w:val="center"/>
            <w:hideMark/>
          </w:tcPr>
          <w:p w14:paraId="0F3C4129"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4 000</w:t>
            </w:r>
          </w:p>
        </w:tc>
        <w:tc>
          <w:tcPr>
            <w:tcW w:w="1116" w:type="dxa"/>
            <w:vAlign w:val="center"/>
            <w:hideMark/>
          </w:tcPr>
          <w:p w14:paraId="159C7812"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Campagnes de sensibilisation, transport, impression de supports.</w:t>
            </w:r>
          </w:p>
        </w:tc>
      </w:tr>
      <w:tr w:rsidR="00082278" w:rsidRPr="00F93921" w14:paraId="79AE5680" w14:textId="77777777" w:rsidTr="00723306">
        <w:trPr>
          <w:tblCellSpacing w:w="15" w:type="dxa"/>
        </w:trPr>
        <w:tc>
          <w:tcPr>
            <w:tcW w:w="1675" w:type="dxa"/>
            <w:vAlign w:val="center"/>
            <w:hideMark/>
          </w:tcPr>
          <w:p w14:paraId="3F1BBB87"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Fourniture de kits anti-déversement et formation à la réponse d’urgence</w:t>
            </w:r>
          </w:p>
        </w:tc>
        <w:tc>
          <w:tcPr>
            <w:tcW w:w="1230" w:type="dxa"/>
            <w:vAlign w:val="center"/>
            <w:hideMark/>
          </w:tcPr>
          <w:p w14:paraId="25F605C2"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3 kits anti-déversement acquis et personnel formé</w:t>
            </w:r>
          </w:p>
        </w:tc>
        <w:tc>
          <w:tcPr>
            <w:tcW w:w="1131" w:type="dxa"/>
            <w:vAlign w:val="center"/>
            <w:hideMark/>
          </w:tcPr>
          <w:p w14:paraId="6A47A38A"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Administration du centre de santé</w:t>
            </w:r>
          </w:p>
        </w:tc>
        <w:tc>
          <w:tcPr>
            <w:tcW w:w="1002" w:type="dxa"/>
            <w:vAlign w:val="center"/>
            <w:hideMark/>
          </w:tcPr>
          <w:p w14:paraId="5959CA9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MoH / CHS</w:t>
            </w:r>
          </w:p>
        </w:tc>
        <w:tc>
          <w:tcPr>
            <w:tcW w:w="1111" w:type="dxa"/>
            <w:vAlign w:val="center"/>
            <w:hideMark/>
          </w:tcPr>
          <w:p w14:paraId="64BDB415"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Gouvernement / Fonds du projet BAD</w:t>
            </w:r>
          </w:p>
        </w:tc>
        <w:tc>
          <w:tcPr>
            <w:tcW w:w="655" w:type="dxa"/>
            <w:vAlign w:val="center"/>
            <w:hideMark/>
          </w:tcPr>
          <w:p w14:paraId="5CB2706E"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2 000</w:t>
            </w:r>
          </w:p>
        </w:tc>
        <w:tc>
          <w:tcPr>
            <w:tcW w:w="316" w:type="dxa"/>
            <w:vAlign w:val="center"/>
            <w:hideMark/>
          </w:tcPr>
          <w:p w14:paraId="44900DE4"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3</w:t>
            </w:r>
          </w:p>
        </w:tc>
        <w:tc>
          <w:tcPr>
            <w:tcW w:w="934" w:type="dxa"/>
            <w:vAlign w:val="center"/>
            <w:hideMark/>
          </w:tcPr>
          <w:p w14:paraId="6571CD2D"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6 000</w:t>
            </w:r>
          </w:p>
        </w:tc>
        <w:tc>
          <w:tcPr>
            <w:tcW w:w="1116" w:type="dxa"/>
            <w:vAlign w:val="center"/>
            <w:hideMark/>
          </w:tcPr>
          <w:p w14:paraId="59D92005"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Kits comprenant absorbants, EPI et outils de réponse.</w:t>
            </w:r>
          </w:p>
        </w:tc>
      </w:tr>
      <w:tr w:rsidR="00082278" w:rsidRPr="00F93921" w14:paraId="6282C204" w14:textId="77777777" w:rsidTr="00723306">
        <w:trPr>
          <w:tblCellSpacing w:w="15" w:type="dxa"/>
        </w:trPr>
        <w:tc>
          <w:tcPr>
            <w:tcW w:w="1675" w:type="dxa"/>
            <w:vAlign w:val="center"/>
          </w:tcPr>
          <w:p w14:paraId="303961EA"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Calibri" w:hAnsi="Times New Roman" w:cs="Times New Roman"/>
                <w:kern w:val="2"/>
                <w:sz w:val="24"/>
                <w:szCs w:val="24"/>
                <w14:ligatures w14:val="standardContextual"/>
              </w:rPr>
              <w:t>Coût estimé total</w:t>
            </w:r>
          </w:p>
        </w:tc>
        <w:tc>
          <w:tcPr>
            <w:tcW w:w="1230" w:type="dxa"/>
            <w:vAlign w:val="center"/>
          </w:tcPr>
          <w:p w14:paraId="246E19C3"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1131" w:type="dxa"/>
            <w:vAlign w:val="center"/>
          </w:tcPr>
          <w:p w14:paraId="2EDF19D2"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1002" w:type="dxa"/>
            <w:vAlign w:val="center"/>
          </w:tcPr>
          <w:p w14:paraId="3FEE47CF"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1111" w:type="dxa"/>
            <w:vAlign w:val="center"/>
          </w:tcPr>
          <w:p w14:paraId="3345A4B8"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655" w:type="dxa"/>
            <w:vAlign w:val="center"/>
          </w:tcPr>
          <w:p w14:paraId="11CCFC7D"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316" w:type="dxa"/>
            <w:vAlign w:val="center"/>
          </w:tcPr>
          <w:p w14:paraId="7FFF127C"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934" w:type="dxa"/>
            <w:vAlign w:val="center"/>
          </w:tcPr>
          <w:p w14:paraId="77751F6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Calibri" w:hAnsi="Times New Roman" w:cs="Times New Roman"/>
                <w:b/>
                <w:bCs/>
                <w:kern w:val="2"/>
                <w:sz w:val="24"/>
                <w:szCs w:val="24"/>
                <w14:ligatures w14:val="standardContextual"/>
              </w:rPr>
              <w:t>71 000 USD</w:t>
            </w:r>
            <w:r w:rsidRPr="00082278">
              <w:rPr>
                <w:rFonts w:ascii="Times New Roman" w:eastAsia="Calibri" w:hAnsi="Times New Roman" w:cs="Times New Roman"/>
                <w:kern w:val="2"/>
                <w:sz w:val="24"/>
                <w:szCs w:val="24"/>
                <w14:ligatures w14:val="standardContextual"/>
              </w:rPr>
              <w:br/>
            </w:r>
            <w:r w:rsidRPr="00082278">
              <w:rPr>
                <w:rFonts w:ascii="Times New Roman" w:eastAsia="Calibri" w:hAnsi="Times New Roman" w:cs="Times New Roman"/>
                <w:b/>
                <w:bCs/>
                <w:kern w:val="2"/>
                <w:sz w:val="24"/>
                <w:szCs w:val="24"/>
                <w14:ligatures w14:val="standardContextual"/>
              </w:rPr>
              <w:t>+ 10 650</w:t>
            </w:r>
          </w:p>
        </w:tc>
        <w:tc>
          <w:tcPr>
            <w:tcW w:w="1116" w:type="dxa"/>
            <w:vAlign w:val="center"/>
          </w:tcPr>
          <w:p w14:paraId="63426BBC" w14:textId="77777777" w:rsidR="00082278" w:rsidRPr="003F1513" w:rsidRDefault="00082278" w:rsidP="00082278">
            <w:pPr>
              <w:spacing w:after="0" w:line="240" w:lineRule="auto"/>
              <w:rPr>
                <w:rFonts w:ascii="Times New Roman" w:eastAsia="Calibri" w:hAnsi="Times New Roman" w:cs="Times New Roman"/>
                <w:kern w:val="2"/>
                <w:sz w:val="24"/>
                <w:szCs w:val="24"/>
                <w:lang w:val="fr-CI"/>
                <w14:ligatures w14:val="standardContextual"/>
              </w:rPr>
            </w:pPr>
            <w:r w:rsidRPr="003F1513">
              <w:rPr>
                <w:rFonts w:ascii="Times New Roman" w:eastAsia="Calibri" w:hAnsi="Times New Roman" w:cs="Times New Roman"/>
                <w:kern w:val="2"/>
                <w:sz w:val="24"/>
                <w:szCs w:val="24"/>
                <w:lang w:val="fr-CI"/>
                <w14:ligatures w14:val="standardContextual"/>
              </w:rPr>
              <w:t>+ 15 % de</w:t>
            </w:r>
          </w:p>
          <w:p w14:paraId="062C09DB"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Calibri" w:hAnsi="Times New Roman" w:cs="Times New Roman"/>
                <w:kern w:val="2"/>
                <w:sz w:val="24"/>
                <w:szCs w:val="24"/>
                <w:lang w:val="fr-CI"/>
                <w14:ligatures w14:val="standardContextual"/>
              </w:rPr>
              <w:t xml:space="preserve"> c</w:t>
            </w:r>
            <w:r w:rsidRPr="003F1513">
              <w:rPr>
                <w:rFonts w:ascii="Times New Roman" w:eastAsia="Calibri" w:hAnsi="Times New Roman" w:cs="Times New Roman"/>
                <w:b/>
                <w:bCs/>
                <w:kern w:val="2"/>
                <w:sz w:val="24"/>
                <w:szCs w:val="24"/>
                <w:lang w:val="fr-CI"/>
                <w14:ligatures w14:val="standardContextual"/>
              </w:rPr>
              <w:t>ontingence (10 650 USD)</w:t>
            </w:r>
            <w:r w:rsidRPr="003F1513">
              <w:rPr>
                <w:rFonts w:ascii="Times New Roman" w:eastAsia="Calibri" w:hAnsi="Times New Roman" w:cs="Times New Roman"/>
                <w:kern w:val="2"/>
                <w:sz w:val="24"/>
                <w:szCs w:val="24"/>
                <w:lang w:val="fr-CI"/>
                <w14:ligatures w14:val="standardContextual"/>
              </w:rPr>
              <w:t xml:space="preserve"> pour inflation et logistique</w:t>
            </w:r>
          </w:p>
        </w:tc>
      </w:tr>
      <w:tr w:rsidR="00082278" w:rsidRPr="00082278" w14:paraId="3DFF6EB1" w14:textId="77777777" w:rsidTr="00723306">
        <w:trPr>
          <w:tblCellSpacing w:w="15" w:type="dxa"/>
        </w:trPr>
        <w:tc>
          <w:tcPr>
            <w:tcW w:w="1675" w:type="dxa"/>
            <w:vAlign w:val="center"/>
          </w:tcPr>
          <w:p w14:paraId="4D59FAC7" w14:textId="77777777" w:rsidR="00082278" w:rsidRPr="00082278" w:rsidRDefault="00082278" w:rsidP="00082278">
            <w:pPr>
              <w:spacing w:after="0" w:line="240" w:lineRule="auto"/>
              <w:rPr>
                <w:rFonts w:ascii="Times New Roman" w:eastAsia="Calibri" w:hAnsi="Times New Roman" w:cs="Times New Roman"/>
                <w:kern w:val="2"/>
                <w:sz w:val="24"/>
                <w:szCs w:val="24"/>
                <w14:ligatures w14:val="standardContextual"/>
              </w:rPr>
            </w:pPr>
            <w:r w:rsidRPr="00082278">
              <w:rPr>
                <w:rFonts w:ascii="Times New Roman" w:eastAsia="Calibri" w:hAnsi="Times New Roman" w:cs="Times New Roman"/>
                <w:kern w:val="2"/>
                <w:sz w:val="24"/>
                <w:szCs w:val="24"/>
                <w14:ligatures w14:val="standardContextual"/>
              </w:rPr>
              <w:t>Coût total final</w:t>
            </w:r>
          </w:p>
        </w:tc>
        <w:tc>
          <w:tcPr>
            <w:tcW w:w="1230" w:type="dxa"/>
            <w:vAlign w:val="center"/>
          </w:tcPr>
          <w:p w14:paraId="0FF690A4"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1131" w:type="dxa"/>
            <w:vAlign w:val="center"/>
          </w:tcPr>
          <w:p w14:paraId="0117B016"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1002" w:type="dxa"/>
            <w:vAlign w:val="center"/>
          </w:tcPr>
          <w:p w14:paraId="04CADA91"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1111" w:type="dxa"/>
            <w:vAlign w:val="center"/>
          </w:tcPr>
          <w:p w14:paraId="752FA459"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655" w:type="dxa"/>
            <w:vAlign w:val="center"/>
          </w:tcPr>
          <w:p w14:paraId="3FC0CE18"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316" w:type="dxa"/>
            <w:vAlign w:val="center"/>
          </w:tcPr>
          <w:p w14:paraId="62AF4E8D" w14:textId="77777777" w:rsidR="00082278" w:rsidRPr="00082278" w:rsidRDefault="00082278" w:rsidP="00082278">
            <w:pPr>
              <w:spacing w:after="0" w:line="240" w:lineRule="auto"/>
              <w:rPr>
                <w:rFonts w:ascii="Times New Roman" w:eastAsia="Times New Roman" w:hAnsi="Times New Roman" w:cs="Times New Roman"/>
                <w:sz w:val="24"/>
                <w:szCs w:val="24"/>
              </w:rPr>
            </w:pPr>
          </w:p>
        </w:tc>
        <w:tc>
          <w:tcPr>
            <w:tcW w:w="934" w:type="dxa"/>
            <w:vAlign w:val="center"/>
          </w:tcPr>
          <w:p w14:paraId="7A655D46" w14:textId="77777777" w:rsidR="00082278" w:rsidRPr="00723306" w:rsidRDefault="00082278" w:rsidP="00082278">
            <w:pPr>
              <w:spacing w:after="0" w:line="240" w:lineRule="auto"/>
              <w:rPr>
                <w:rFonts w:ascii="Times New Roman" w:eastAsia="Calibri" w:hAnsi="Times New Roman" w:cs="Times New Roman"/>
                <w:b/>
                <w:bCs/>
                <w:kern w:val="2"/>
                <w:sz w:val="24"/>
                <w:szCs w:val="24"/>
                <w14:ligatures w14:val="standardContextual"/>
              </w:rPr>
            </w:pPr>
            <w:r w:rsidRPr="00723306">
              <w:rPr>
                <w:rFonts w:ascii="Times New Roman" w:eastAsia="Calibri" w:hAnsi="Times New Roman" w:cs="Times New Roman"/>
                <w:b/>
                <w:kern w:val="2"/>
                <w:sz w:val="24"/>
                <w:szCs w:val="24"/>
                <w14:ligatures w14:val="standardContextual"/>
              </w:rPr>
              <w:t>81 650 USD</w:t>
            </w:r>
          </w:p>
        </w:tc>
        <w:tc>
          <w:tcPr>
            <w:tcW w:w="1116" w:type="dxa"/>
            <w:vAlign w:val="center"/>
          </w:tcPr>
          <w:p w14:paraId="1DB82F68" w14:textId="77777777" w:rsidR="00082278" w:rsidRPr="00082278" w:rsidRDefault="00082278" w:rsidP="00082278">
            <w:pPr>
              <w:spacing w:after="0" w:line="240" w:lineRule="auto"/>
              <w:rPr>
                <w:rFonts w:ascii="Times New Roman" w:eastAsia="Calibri" w:hAnsi="Times New Roman" w:cs="Times New Roman"/>
                <w:kern w:val="2"/>
                <w:sz w:val="24"/>
                <w:szCs w:val="24"/>
                <w14:ligatures w14:val="standardContextual"/>
              </w:rPr>
            </w:pPr>
          </w:p>
        </w:tc>
      </w:tr>
    </w:tbl>
    <w:p w14:paraId="0B4641D6"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 xml:space="preserve">• </w:t>
      </w:r>
      <w:r w:rsidRPr="003F1513">
        <w:rPr>
          <w:rFonts w:ascii="Times New Roman" w:eastAsia="Times New Roman" w:hAnsi="Times New Roman" w:cs="Times New Roman"/>
          <w:b/>
          <w:bCs/>
          <w:sz w:val="24"/>
          <w:szCs w:val="24"/>
          <w:lang w:val="fr-CI"/>
        </w:rPr>
        <w:t>Étalonnage des tarifs du marché :</w:t>
      </w:r>
      <w:r w:rsidRPr="003F1513">
        <w:rPr>
          <w:rFonts w:ascii="Times New Roman" w:eastAsia="Times New Roman" w:hAnsi="Times New Roman" w:cs="Times New Roman"/>
          <w:sz w:val="24"/>
          <w:szCs w:val="24"/>
          <w:lang w:val="fr-CI"/>
        </w:rPr>
        <w:t xml:space="preserve"> Les coûts unitaires ont été établis à partir des données récentes de passation de marchés et de contrats de services en Gambie, en particulier dans les </w:t>
      </w:r>
      <w:r w:rsidRPr="003F1513">
        <w:rPr>
          <w:rFonts w:ascii="Times New Roman" w:eastAsia="Times New Roman" w:hAnsi="Times New Roman" w:cs="Times New Roman"/>
          <w:sz w:val="24"/>
          <w:szCs w:val="24"/>
          <w:lang w:val="fr-CI"/>
        </w:rPr>
        <w:lastRenderedPageBreak/>
        <w:t>secteurs de la santé et des infrastructures.</w:t>
      </w:r>
      <w:r w:rsidRPr="003F1513">
        <w:rPr>
          <w:rFonts w:ascii="Times New Roman" w:eastAsia="Times New Roman" w:hAnsi="Times New Roman" w:cs="Times New Roman"/>
          <w:sz w:val="24"/>
          <w:szCs w:val="24"/>
          <w:lang w:val="fr-CI"/>
        </w:rPr>
        <w:br/>
        <w:t xml:space="preserve">• </w:t>
      </w:r>
      <w:r w:rsidRPr="003F1513">
        <w:rPr>
          <w:rFonts w:ascii="Times New Roman" w:eastAsia="Times New Roman" w:hAnsi="Times New Roman" w:cs="Times New Roman"/>
          <w:b/>
          <w:bCs/>
          <w:sz w:val="24"/>
          <w:szCs w:val="24"/>
          <w:lang w:val="fr-CI"/>
        </w:rPr>
        <w:t>Consultations avec les fournisseurs locaux :</w:t>
      </w:r>
      <w:r w:rsidRPr="003F1513">
        <w:rPr>
          <w:rFonts w:ascii="Times New Roman" w:eastAsia="Times New Roman" w:hAnsi="Times New Roman" w:cs="Times New Roman"/>
          <w:sz w:val="24"/>
          <w:szCs w:val="24"/>
          <w:lang w:val="fr-CI"/>
        </w:rPr>
        <w:t xml:space="preserve"> Consultation avec les fournisseurs locaux, formateurs et prestataires logistiques afin de garantir des prix réalistes.</w:t>
      </w:r>
      <w:r w:rsidRPr="003F1513">
        <w:rPr>
          <w:rFonts w:ascii="Times New Roman" w:eastAsia="Times New Roman" w:hAnsi="Times New Roman" w:cs="Times New Roman"/>
          <w:sz w:val="24"/>
          <w:szCs w:val="24"/>
          <w:lang w:val="fr-CI"/>
        </w:rPr>
        <w:br/>
        <w:t xml:space="preserve">• </w:t>
      </w:r>
      <w:r w:rsidRPr="003F1513">
        <w:rPr>
          <w:rFonts w:ascii="Times New Roman" w:eastAsia="Times New Roman" w:hAnsi="Times New Roman" w:cs="Times New Roman"/>
          <w:b/>
          <w:bCs/>
          <w:sz w:val="24"/>
          <w:szCs w:val="24"/>
          <w:lang w:val="fr-CI"/>
        </w:rPr>
        <w:t>Marge de contingence :</w:t>
      </w:r>
      <w:r w:rsidRPr="003F1513">
        <w:rPr>
          <w:rFonts w:ascii="Times New Roman" w:eastAsia="Times New Roman" w:hAnsi="Times New Roman" w:cs="Times New Roman"/>
          <w:sz w:val="24"/>
          <w:szCs w:val="24"/>
          <w:lang w:val="fr-CI"/>
        </w:rPr>
        <w:t xml:space="preserve"> Une marge de 10 à 15 % est appliquée pour tenir compte de l’inflation, des fluctuations des prix du carburant et des défis imprévus liés à la mise en œuvre.</w:t>
      </w:r>
    </w:p>
    <w:p w14:paraId="215877CD"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b/>
          <w:bCs/>
          <w:sz w:val="24"/>
          <w:szCs w:val="24"/>
          <w:lang w:val="fr-CI"/>
        </w:rPr>
        <w:t>Alignement :</w:t>
      </w:r>
      <w:r w:rsidRPr="003F1513">
        <w:rPr>
          <w:rFonts w:ascii="Times New Roman" w:eastAsia="Times New Roman" w:hAnsi="Times New Roman" w:cs="Times New Roman"/>
          <w:sz w:val="24"/>
          <w:szCs w:val="24"/>
          <w:lang w:val="fr-CI"/>
        </w:rPr>
        <w:t xml:space="preserve"> Chaque activité a été évaluée pour sa pertinence dans la mise en œuvre et ajustée en fonction du contexte opérationnel de l’hôpital et des besoins en engagement communautaire.</w:t>
      </w:r>
    </w:p>
    <w:p w14:paraId="59F8AAC5"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 xml:space="preserve">Le </w:t>
      </w:r>
      <w:r w:rsidRPr="003F1513">
        <w:rPr>
          <w:rFonts w:ascii="Times New Roman" w:eastAsia="Times New Roman" w:hAnsi="Times New Roman" w:cs="Times New Roman"/>
          <w:b/>
          <w:bCs/>
          <w:sz w:val="24"/>
          <w:szCs w:val="24"/>
          <w:lang w:val="fr-CI"/>
        </w:rPr>
        <w:t>renforcement des capacités</w:t>
      </w:r>
      <w:r w:rsidRPr="003F1513">
        <w:rPr>
          <w:rFonts w:ascii="Times New Roman" w:eastAsia="Times New Roman" w:hAnsi="Times New Roman" w:cs="Times New Roman"/>
          <w:sz w:val="24"/>
          <w:szCs w:val="24"/>
          <w:lang w:val="fr-CI"/>
        </w:rPr>
        <w:t xml:space="preserve"> constitue un pilier de la stratégie, avec des programmes de formation ciblés destinés à fournir au personnel les compétences et connaissances nécessaires pour une gestion sûre et efficace des déchets hospitaliers (GDH). Le cadre de </w:t>
      </w:r>
      <w:r w:rsidRPr="003F1513">
        <w:rPr>
          <w:rFonts w:ascii="Times New Roman" w:eastAsia="Times New Roman" w:hAnsi="Times New Roman" w:cs="Times New Roman"/>
          <w:b/>
          <w:bCs/>
          <w:sz w:val="24"/>
          <w:szCs w:val="24"/>
          <w:lang w:val="fr-CI"/>
        </w:rPr>
        <w:t>suivi et évaluation (S&amp;E)</w:t>
      </w:r>
      <w:r w:rsidRPr="003F1513">
        <w:rPr>
          <w:rFonts w:ascii="Times New Roman" w:eastAsia="Times New Roman" w:hAnsi="Times New Roman" w:cs="Times New Roman"/>
          <w:sz w:val="24"/>
          <w:szCs w:val="24"/>
          <w:lang w:val="fr-CI"/>
        </w:rPr>
        <w:t xml:space="preserve"> est inclus, présentant les indicateurs de performance, les listes de contrôle de conformité et les mécanismes de revue périodique.</w:t>
      </w:r>
    </w:p>
    <w:p w14:paraId="33BC235B"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 xml:space="preserve">Le budget estimé pour la mise en œuvre complète du plan est de </w:t>
      </w:r>
      <w:r w:rsidRPr="003F1513">
        <w:rPr>
          <w:rFonts w:ascii="Times New Roman" w:eastAsia="Times New Roman" w:hAnsi="Times New Roman" w:cs="Times New Roman"/>
          <w:b/>
          <w:bCs/>
          <w:sz w:val="24"/>
          <w:szCs w:val="24"/>
          <w:lang w:val="fr-CI"/>
        </w:rPr>
        <w:t>81 650 USD</w:t>
      </w:r>
      <w:r w:rsidRPr="003F1513">
        <w:rPr>
          <w:rFonts w:ascii="Times New Roman" w:eastAsia="Times New Roman" w:hAnsi="Times New Roman" w:cs="Times New Roman"/>
          <w:sz w:val="24"/>
          <w:szCs w:val="24"/>
          <w:lang w:val="fr-CI"/>
        </w:rPr>
        <w:t>, couvrant l’infrastructure, l’équipement, la formation et les activités de suivi.</w:t>
      </w:r>
    </w:p>
    <w:p w14:paraId="53A52117" w14:textId="77777777" w:rsidR="00082278" w:rsidRPr="003F1513" w:rsidRDefault="00082278" w:rsidP="00082278">
      <w:pPr>
        <w:spacing w:before="100" w:beforeAutospacing="1" w:after="100" w:afterAutospacing="1" w:line="240" w:lineRule="auto"/>
        <w:rPr>
          <w:rFonts w:ascii="Times New Roman" w:eastAsia="Calibri" w:hAnsi="Times New Roman" w:cs="Times New Roman"/>
          <w:b/>
          <w:bCs/>
          <w:kern w:val="2"/>
          <w:sz w:val="24"/>
          <w:szCs w:val="24"/>
          <w:lang w:val="fr-CI"/>
          <w14:ligatures w14:val="standardContextual"/>
        </w:rPr>
      </w:pPr>
    </w:p>
    <w:p w14:paraId="00F350B1" w14:textId="77777777" w:rsidR="00082278" w:rsidRPr="003F1513" w:rsidRDefault="00082278" w:rsidP="00082278">
      <w:pPr>
        <w:spacing w:before="100" w:beforeAutospacing="1" w:after="100" w:afterAutospacing="1" w:line="240" w:lineRule="auto"/>
        <w:rPr>
          <w:rFonts w:ascii="Times New Roman" w:eastAsia="Calibri" w:hAnsi="Times New Roman" w:cs="Times New Roman"/>
          <w:b/>
          <w:bCs/>
          <w:kern w:val="2"/>
          <w:sz w:val="24"/>
          <w:szCs w:val="24"/>
          <w:lang w:val="fr-CI"/>
          <w14:ligatures w14:val="standardContextual"/>
        </w:rPr>
      </w:pPr>
    </w:p>
    <w:p w14:paraId="116B47E8" w14:textId="77777777" w:rsidR="00082278" w:rsidRPr="003F1513" w:rsidRDefault="00082278" w:rsidP="00082278">
      <w:pPr>
        <w:spacing w:before="100" w:beforeAutospacing="1" w:after="100" w:afterAutospacing="1" w:line="240" w:lineRule="auto"/>
        <w:rPr>
          <w:rFonts w:ascii="Times New Roman" w:eastAsia="Calibri" w:hAnsi="Times New Roman" w:cs="Times New Roman"/>
          <w:b/>
          <w:bCs/>
          <w:kern w:val="2"/>
          <w:sz w:val="24"/>
          <w:szCs w:val="24"/>
          <w:lang w:val="fr-CI"/>
          <w14:ligatures w14:val="standardContextual"/>
        </w:rPr>
      </w:pPr>
    </w:p>
    <w:p w14:paraId="5BB24C33" w14:textId="77777777" w:rsidR="00082278" w:rsidRPr="003F1513" w:rsidRDefault="00082278" w:rsidP="00082278">
      <w:pPr>
        <w:spacing w:before="100" w:beforeAutospacing="1" w:after="100" w:afterAutospacing="1" w:line="240" w:lineRule="auto"/>
        <w:rPr>
          <w:rFonts w:ascii="Times New Roman" w:eastAsia="Calibri" w:hAnsi="Times New Roman" w:cs="Times New Roman"/>
          <w:b/>
          <w:bCs/>
          <w:kern w:val="2"/>
          <w:sz w:val="24"/>
          <w:szCs w:val="24"/>
          <w:lang w:val="fr-CI"/>
          <w14:ligatures w14:val="standardContextual"/>
        </w:rPr>
      </w:pPr>
    </w:p>
    <w:p w14:paraId="266623DC" w14:textId="77777777" w:rsidR="00082278" w:rsidRPr="003F1513" w:rsidRDefault="00082278" w:rsidP="00082278">
      <w:pPr>
        <w:spacing w:before="100" w:beforeAutospacing="1" w:after="100" w:afterAutospacing="1" w:line="240" w:lineRule="auto"/>
        <w:rPr>
          <w:rFonts w:ascii="Times New Roman" w:eastAsia="Calibri" w:hAnsi="Times New Roman" w:cs="Times New Roman"/>
          <w:kern w:val="2"/>
          <w:sz w:val="24"/>
          <w:szCs w:val="24"/>
          <w:lang w:val="fr-CI"/>
          <w14:ligatures w14:val="standardContextual"/>
        </w:rPr>
      </w:pPr>
      <w:r w:rsidRPr="003F1513">
        <w:rPr>
          <w:rFonts w:ascii="Times New Roman" w:eastAsia="Calibri" w:hAnsi="Times New Roman" w:cs="Times New Roman"/>
          <w:b/>
          <w:bCs/>
          <w:kern w:val="2"/>
          <w:sz w:val="24"/>
          <w:szCs w:val="24"/>
          <w:lang w:val="fr-CI"/>
          <w14:ligatures w14:val="standardContextual"/>
        </w:rPr>
        <w:t>Mécanisme de gestion des plaintes et des griefs</w:t>
      </w:r>
      <w:r w:rsidRPr="003F1513">
        <w:rPr>
          <w:rFonts w:ascii="Times New Roman" w:eastAsia="Calibri" w:hAnsi="Times New Roman" w:cs="Times New Roman"/>
          <w:kern w:val="2"/>
          <w:sz w:val="24"/>
          <w:szCs w:val="24"/>
          <w:lang w:val="fr-CI"/>
          <w14:ligatures w14:val="standardContextual"/>
        </w:rPr>
        <w:br/>
        <w:t>Un mécanisme efficace de gestion des griefs (MG) est essentiel pour garantir que les préoccupations des agents de santé, des patients, des gestionnaires de déchets et de la communauté locale concernant la gestion des déchets de santé au Centre de Santé de Chamen soient correctement prises en compte.</w:t>
      </w:r>
    </w:p>
    <w:p w14:paraId="377A731C" w14:textId="77777777" w:rsidR="00082278" w:rsidRPr="00082278" w:rsidRDefault="00082278" w:rsidP="00082278">
      <w:pPr>
        <w:spacing w:before="100" w:beforeAutospacing="1" w:after="100" w:afterAutospacing="1" w:line="240" w:lineRule="auto"/>
        <w:rPr>
          <w:rFonts w:ascii="Times New Roman" w:eastAsia="Calibri" w:hAnsi="Times New Roman" w:cs="Times New Roman"/>
          <w:kern w:val="2"/>
          <w:sz w:val="24"/>
          <w:szCs w:val="24"/>
          <w14:ligatures w14:val="standardContextual"/>
        </w:rPr>
      </w:pPr>
      <w:r w:rsidRPr="009C40C6">
        <w:rPr>
          <w:rFonts w:ascii="Times New Roman" w:eastAsia="Calibri" w:hAnsi="Times New Roman" w:cs="Times New Roman"/>
          <w:noProof/>
          <w:kern w:val="2"/>
          <w:sz w:val="24"/>
          <w:szCs w:val="24"/>
          <w14:ligatures w14:val="standardContextual"/>
        </w:rPr>
        <w:lastRenderedPageBreak/>
        <w:drawing>
          <wp:inline distT="0" distB="0" distL="0" distR="0" wp14:anchorId="1BC18A49" wp14:editId="6AE2D341">
            <wp:extent cx="5410200" cy="4679315"/>
            <wp:effectExtent l="0" t="0" r="0" b="6985"/>
            <wp:docPr id="1580204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21955" cy="4689482"/>
                    </a:xfrm>
                    <a:prstGeom prst="rect">
                      <a:avLst/>
                    </a:prstGeom>
                    <a:noFill/>
                    <a:ln>
                      <a:noFill/>
                    </a:ln>
                  </pic:spPr>
                </pic:pic>
              </a:graphicData>
            </a:graphic>
          </wp:inline>
        </w:drawing>
      </w:r>
    </w:p>
    <w:p w14:paraId="6F9EB7E2" w14:textId="77777777" w:rsidR="00082278" w:rsidRPr="003F1513" w:rsidRDefault="00082278" w:rsidP="00082278">
      <w:pPr>
        <w:spacing w:before="100" w:beforeAutospacing="1" w:after="100" w:afterAutospacing="1" w:line="240" w:lineRule="auto"/>
        <w:rPr>
          <w:rFonts w:ascii="Times New Roman" w:eastAsia="Calibri" w:hAnsi="Times New Roman" w:cs="Times New Roman"/>
          <w:b/>
          <w:bCs/>
          <w:kern w:val="2"/>
          <w:sz w:val="24"/>
          <w:szCs w:val="24"/>
          <w:lang w:val="fr-CI"/>
          <w14:ligatures w14:val="standardContextual"/>
        </w:rPr>
      </w:pPr>
      <w:r w:rsidRPr="003F1513">
        <w:rPr>
          <w:rFonts w:ascii="Times New Roman" w:eastAsia="Calibri" w:hAnsi="Times New Roman" w:cs="Times New Roman"/>
          <w:b/>
          <w:bCs/>
          <w:kern w:val="2"/>
          <w:sz w:val="24"/>
          <w:szCs w:val="24"/>
          <w:lang w:val="fr-CI"/>
          <w14:ligatures w14:val="standardContextual"/>
        </w:rPr>
        <w:t>Fonctionnement du mécanisme de traitement des plaintes (GP) pour le Centre de Santé de Chamen</w:t>
      </w:r>
    </w:p>
    <w:p w14:paraId="37015A94" w14:textId="77777777" w:rsidR="00082278" w:rsidRPr="003F1513" w:rsidRDefault="00082278" w:rsidP="00082278">
      <w:pPr>
        <w:spacing w:after="160" w:line="259" w:lineRule="auto"/>
        <w:rPr>
          <w:rFonts w:ascii="Times New Roman" w:eastAsia="Calibri" w:hAnsi="Times New Roman" w:cs="Times New Roman"/>
          <w:b/>
          <w:bCs/>
          <w:kern w:val="2"/>
          <w:sz w:val="24"/>
          <w:szCs w:val="24"/>
          <w:lang w:val="fr-CI"/>
          <w14:ligatures w14:val="standardContextual"/>
        </w:rPr>
      </w:pPr>
    </w:p>
    <w:p w14:paraId="49FCB4CF" w14:textId="77777777" w:rsidR="00082278" w:rsidRPr="003F1513" w:rsidRDefault="00082278" w:rsidP="00082278">
      <w:pPr>
        <w:spacing w:after="160" w:line="259" w:lineRule="auto"/>
        <w:rPr>
          <w:rFonts w:ascii="Times New Roman" w:eastAsia="Calibri" w:hAnsi="Times New Roman" w:cs="Times New Roman"/>
          <w:b/>
          <w:bCs/>
          <w:kern w:val="2"/>
          <w:sz w:val="24"/>
          <w:szCs w:val="24"/>
          <w:lang w:val="fr-CI"/>
          <w14:ligatures w14:val="standardContextual"/>
        </w:rPr>
      </w:pPr>
    </w:p>
    <w:p w14:paraId="4BB42D40" w14:textId="77777777" w:rsidR="00082278" w:rsidRPr="003F1513" w:rsidRDefault="00082278" w:rsidP="00082278">
      <w:pPr>
        <w:spacing w:after="160" w:line="259" w:lineRule="auto"/>
        <w:rPr>
          <w:rFonts w:ascii="Times New Roman" w:eastAsia="Calibri" w:hAnsi="Times New Roman" w:cs="Times New Roman"/>
          <w:b/>
          <w:bCs/>
          <w:kern w:val="2"/>
          <w:sz w:val="24"/>
          <w:szCs w:val="24"/>
          <w:lang w:val="fr-CI"/>
          <w14:ligatures w14:val="standardContextual"/>
        </w:rPr>
      </w:pPr>
    </w:p>
    <w:p w14:paraId="5A38C897" w14:textId="77777777" w:rsidR="00082278" w:rsidRPr="003F1513" w:rsidRDefault="00082278" w:rsidP="00082278">
      <w:pPr>
        <w:spacing w:after="160" w:line="259" w:lineRule="auto"/>
        <w:rPr>
          <w:rFonts w:ascii="Times New Roman" w:eastAsia="Calibri" w:hAnsi="Times New Roman" w:cs="Times New Roman"/>
          <w:kern w:val="2"/>
          <w:sz w:val="24"/>
          <w:szCs w:val="24"/>
          <w:lang w:val="fr-CI"/>
          <w14:ligatures w14:val="standardContextual"/>
        </w:rPr>
      </w:pPr>
      <w:r w:rsidRPr="003F1513">
        <w:rPr>
          <w:rFonts w:ascii="Times New Roman" w:eastAsia="Calibri" w:hAnsi="Times New Roman" w:cs="Times New Roman"/>
          <w:kern w:val="2"/>
          <w:sz w:val="24"/>
          <w:szCs w:val="24"/>
          <w:lang w:val="fr-CI"/>
          <w14:ligatures w14:val="standardContextual"/>
        </w:rPr>
        <w:t>Budget pour la mise en œuvre du Mécanisme de Traitement des Plaintes (MTP)</w:t>
      </w:r>
      <w:r w:rsidRPr="003F1513">
        <w:rPr>
          <w:rFonts w:ascii="Times New Roman" w:eastAsia="Calibri" w:hAnsi="Times New Roman" w:cs="Times New Roman"/>
          <w:kern w:val="2"/>
          <w:sz w:val="24"/>
          <w:szCs w:val="24"/>
          <w:lang w:val="fr-CI"/>
          <w14:ligatures w14:val="standardContextual"/>
        </w:rPr>
        <w:br/>
        <w:t>Ce budget fournit une ventilation détaillée et une justification des coûts estimés associés à la mise en œuvre du Mécanisme de Traitement des Plaintes (MTP) pour le projet du Centre de Santé de Chamen. Le budget reflète les prix actuels du marché en Gambie, garantissant que les ressources allouées sont suffisantes pour soutenir efficacement les mesures proposées.</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774"/>
        <w:gridCol w:w="1068"/>
        <w:gridCol w:w="987"/>
        <w:gridCol w:w="938"/>
        <w:gridCol w:w="758"/>
        <w:gridCol w:w="2825"/>
      </w:tblGrid>
      <w:tr w:rsidR="00082278" w:rsidRPr="00082278" w14:paraId="243C57D5" w14:textId="77777777" w:rsidTr="00082278">
        <w:trPr>
          <w:tblHeader/>
          <w:tblCellSpacing w:w="15" w:type="dxa"/>
        </w:trPr>
        <w:tc>
          <w:tcPr>
            <w:tcW w:w="0" w:type="auto"/>
            <w:vAlign w:val="center"/>
            <w:hideMark/>
          </w:tcPr>
          <w:p w14:paraId="4F74289D"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lastRenderedPageBreak/>
              <w:t>Rubriques</w:t>
            </w:r>
          </w:p>
        </w:tc>
        <w:tc>
          <w:tcPr>
            <w:tcW w:w="0" w:type="auto"/>
            <w:vAlign w:val="center"/>
            <w:hideMark/>
          </w:tcPr>
          <w:p w14:paraId="3646EE1F"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Unité</w:t>
            </w:r>
          </w:p>
        </w:tc>
        <w:tc>
          <w:tcPr>
            <w:tcW w:w="0" w:type="auto"/>
            <w:vAlign w:val="center"/>
            <w:hideMark/>
          </w:tcPr>
          <w:p w14:paraId="5A29E1FE"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Quantité</w:t>
            </w:r>
          </w:p>
        </w:tc>
        <w:tc>
          <w:tcPr>
            <w:tcW w:w="0" w:type="auto"/>
            <w:vAlign w:val="center"/>
            <w:hideMark/>
          </w:tcPr>
          <w:p w14:paraId="13CFB919"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Coût unitaire (USD)</w:t>
            </w:r>
          </w:p>
        </w:tc>
        <w:tc>
          <w:tcPr>
            <w:tcW w:w="0" w:type="auto"/>
            <w:vAlign w:val="center"/>
            <w:hideMark/>
          </w:tcPr>
          <w:p w14:paraId="22FCB62C"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Coût total (USD)</w:t>
            </w:r>
          </w:p>
        </w:tc>
        <w:tc>
          <w:tcPr>
            <w:tcW w:w="0" w:type="auto"/>
            <w:vAlign w:val="center"/>
            <w:hideMark/>
          </w:tcPr>
          <w:p w14:paraId="53E57167" w14:textId="77777777" w:rsidR="00082278" w:rsidRPr="00082278" w:rsidRDefault="00082278" w:rsidP="00082278">
            <w:pPr>
              <w:spacing w:after="0" w:line="240" w:lineRule="auto"/>
              <w:jc w:val="center"/>
              <w:rPr>
                <w:rFonts w:ascii="Times New Roman" w:eastAsia="Times New Roman" w:hAnsi="Times New Roman" w:cs="Times New Roman"/>
                <w:b/>
                <w:bCs/>
                <w:sz w:val="24"/>
                <w:szCs w:val="24"/>
              </w:rPr>
            </w:pPr>
            <w:r w:rsidRPr="00082278">
              <w:rPr>
                <w:rFonts w:ascii="Times New Roman" w:eastAsia="Times New Roman" w:hAnsi="Times New Roman" w:cs="Times New Roman"/>
                <w:b/>
                <w:bCs/>
                <w:sz w:val="24"/>
                <w:szCs w:val="24"/>
              </w:rPr>
              <w:t>Justification / hypothèses</w:t>
            </w:r>
          </w:p>
        </w:tc>
      </w:tr>
      <w:tr w:rsidR="00082278" w:rsidRPr="00F93921" w14:paraId="4CCACE34" w14:textId="77777777" w:rsidTr="00082278">
        <w:trPr>
          <w:tblCellSpacing w:w="15" w:type="dxa"/>
        </w:trPr>
        <w:tc>
          <w:tcPr>
            <w:tcW w:w="0" w:type="auto"/>
            <w:vAlign w:val="center"/>
            <w:hideMark/>
          </w:tcPr>
          <w:p w14:paraId="3A0250EF"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Reproduction et distribution des formulaires</w:t>
            </w:r>
          </w:p>
        </w:tc>
        <w:tc>
          <w:tcPr>
            <w:tcW w:w="0" w:type="auto"/>
            <w:vAlign w:val="center"/>
            <w:hideMark/>
          </w:tcPr>
          <w:p w14:paraId="05E7B067"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Somme forfaitaire</w:t>
            </w:r>
          </w:p>
        </w:tc>
        <w:tc>
          <w:tcPr>
            <w:tcW w:w="0" w:type="auto"/>
            <w:vAlign w:val="center"/>
            <w:hideMark/>
          </w:tcPr>
          <w:p w14:paraId="24670F2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w:t>
            </w:r>
          </w:p>
        </w:tc>
        <w:tc>
          <w:tcPr>
            <w:tcW w:w="0" w:type="auto"/>
            <w:vAlign w:val="center"/>
            <w:hideMark/>
          </w:tcPr>
          <w:p w14:paraId="20BCF35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1 500</w:t>
            </w:r>
          </w:p>
        </w:tc>
        <w:tc>
          <w:tcPr>
            <w:tcW w:w="0" w:type="auto"/>
            <w:vAlign w:val="center"/>
            <w:hideMark/>
          </w:tcPr>
          <w:p w14:paraId="0BCFC525"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1 500</w:t>
            </w:r>
          </w:p>
        </w:tc>
        <w:tc>
          <w:tcPr>
            <w:tcW w:w="0" w:type="auto"/>
            <w:vAlign w:val="center"/>
            <w:hideMark/>
          </w:tcPr>
          <w:p w14:paraId="3CCAD7EF"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Couvre l’impression d’environ 2 000 formulaires de plainte, les enveloppes et la logistique de distribution</w:t>
            </w:r>
          </w:p>
        </w:tc>
      </w:tr>
      <w:tr w:rsidR="00082278" w:rsidRPr="00E64FDB" w14:paraId="358CDB96" w14:textId="77777777" w:rsidTr="00082278">
        <w:trPr>
          <w:tblCellSpacing w:w="15" w:type="dxa"/>
        </w:trPr>
        <w:tc>
          <w:tcPr>
            <w:tcW w:w="0" w:type="auto"/>
            <w:vAlign w:val="center"/>
            <w:hideMark/>
          </w:tcPr>
          <w:p w14:paraId="1B558DB0"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Organisation de campagnes de sensibilisation au Mécanisme de Gestion des Plaintes (GRM) et de campagnes publiques dans la zone du projet</w:t>
            </w:r>
          </w:p>
        </w:tc>
        <w:tc>
          <w:tcPr>
            <w:tcW w:w="0" w:type="auto"/>
            <w:vAlign w:val="center"/>
            <w:hideMark/>
          </w:tcPr>
          <w:p w14:paraId="3C2968E3"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Session</w:t>
            </w:r>
          </w:p>
        </w:tc>
        <w:tc>
          <w:tcPr>
            <w:tcW w:w="0" w:type="auto"/>
            <w:vAlign w:val="center"/>
            <w:hideMark/>
          </w:tcPr>
          <w:p w14:paraId="1BA99F0A"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6</w:t>
            </w:r>
          </w:p>
        </w:tc>
        <w:tc>
          <w:tcPr>
            <w:tcW w:w="0" w:type="auto"/>
            <w:vAlign w:val="center"/>
            <w:hideMark/>
          </w:tcPr>
          <w:p w14:paraId="5546FC8D"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2 500</w:t>
            </w:r>
          </w:p>
        </w:tc>
        <w:tc>
          <w:tcPr>
            <w:tcW w:w="0" w:type="auto"/>
            <w:vAlign w:val="center"/>
            <w:hideMark/>
          </w:tcPr>
          <w:p w14:paraId="1F5396B9"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15 000</w:t>
            </w:r>
          </w:p>
        </w:tc>
        <w:tc>
          <w:tcPr>
            <w:tcW w:w="0" w:type="auto"/>
            <w:vAlign w:val="center"/>
            <w:hideMark/>
          </w:tcPr>
          <w:p w14:paraId="64CA0774"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Inclut la location de salles, le système de sonorisation, les banderoles, les rafraîchissements et les honoraires/indemnités des facilitateurs. Reflète des coûts de sensibilisation et de logistique plus élevés</w:t>
            </w:r>
          </w:p>
        </w:tc>
      </w:tr>
      <w:tr w:rsidR="00082278" w:rsidRPr="00F93921" w14:paraId="023D96B9" w14:textId="77777777" w:rsidTr="00082278">
        <w:trPr>
          <w:tblCellSpacing w:w="15" w:type="dxa"/>
        </w:trPr>
        <w:tc>
          <w:tcPr>
            <w:tcW w:w="0" w:type="auto"/>
            <w:vAlign w:val="center"/>
            <w:hideMark/>
          </w:tcPr>
          <w:p w14:paraId="77D0D94A" w14:textId="73E99861" w:rsidR="00082278" w:rsidRPr="003F1513" w:rsidRDefault="00082278" w:rsidP="00F3008F">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 xml:space="preserve">Formation du Comité de Gestion des Plaintes (GRMC) sur le GRM spécifique à la construction/rénovation </w:t>
            </w:r>
            <w:r w:rsidR="00B82A4E" w:rsidRPr="003F1513">
              <w:rPr>
                <w:rFonts w:ascii="Times New Roman" w:eastAsia="Calibri" w:hAnsi="Times New Roman" w:cs="Times New Roman"/>
                <w:kern w:val="2"/>
                <w:sz w:val="24"/>
                <w:szCs w:val="24"/>
                <w:lang w:val="fr-CI"/>
                <w14:ligatures w14:val="standardContextual"/>
              </w:rPr>
              <w:t xml:space="preserve">Centre de Santé </w:t>
            </w:r>
          </w:p>
        </w:tc>
        <w:tc>
          <w:tcPr>
            <w:tcW w:w="0" w:type="auto"/>
            <w:vAlign w:val="center"/>
            <w:hideMark/>
          </w:tcPr>
          <w:p w14:paraId="222CD6E2"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Session</w:t>
            </w:r>
          </w:p>
        </w:tc>
        <w:tc>
          <w:tcPr>
            <w:tcW w:w="0" w:type="auto"/>
            <w:vAlign w:val="center"/>
            <w:hideMark/>
          </w:tcPr>
          <w:p w14:paraId="2D3C5E44"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w:t>
            </w:r>
          </w:p>
        </w:tc>
        <w:tc>
          <w:tcPr>
            <w:tcW w:w="0" w:type="auto"/>
            <w:vAlign w:val="center"/>
            <w:hideMark/>
          </w:tcPr>
          <w:p w14:paraId="7FF9191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3 500</w:t>
            </w:r>
          </w:p>
        </w:tc>
        <w:tc>
          <w:tcPr>
            <w:tcW w:w="0" w:type="auto"/>
            <w:vAlign w:val="center"/>
            <w:hideMark/>
          </w:tcPr>
          <w:p w14:paraId="12445EA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3 500</w:t>
            </w:r>
          </w:p>
        </w:tc>
        <w:tc>
          <w:tcPr>
            <w:tcW w:w="0" w:type="auto"/>
            <w:vAlign w:val="center"/>
            <w:hideMark/>
          </w:tcPr>
          <w:p w14:paraId="63EFD14E"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Couvre les honoraires du formateur expert, le matériel de formation, la location de salle et les rafraîchissements des participants, etc.</w:t>
            </w:r>
          </w:p>
        </w:tc>
      </w:tr>
      <w:tr w:rsidR="00082278" w:rsidRPr="00F93921" w14:paraId="2FEB7E02" w14:textId="77777777" w:rsidTr="00082278">
        <w:trPr>
          <w:tblCellSpacing w:w="15" w:type="dxa"/>
        </w:trPr>
        <w:tc>
          <w:tcPr>
            <w:tcW w:w="0" w:type="auto"/>
            <w:vAlign w:val="center"/>
            <w:hideMark/>
          </w:tcPr>
          <w:p w14:paraId="0FCBF494"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Support pour le fonctionnement des comités de gestion des plaintes</w:t>
            </w:r>
          </w:p>
        </w:tc>
        <w:tc>
          <w:tcPr>
            <w:tcW w:w="0" w:type="auto"/>
            <w:vAlign w:val="center"/>
            <w:hideMark/>
          </w:tcPr>
          <w:p w14:paraId="1E727C2E"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Somme forfaitaire</w:t>
            </w:r>
          </w:p>
        </w:tc>
        <w:tc>
          <w:tcPr>
            <w:tcW w:w="0" w:type="auto"/>
            <w:vAlign w:val="center"/>
            <w:hideMark/>
          </w:tcPr>
          <w:p w14:paraId="2912B3D9"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w:t>
            </w:r>
          </w:p>
        </w:tc>
        <w:tc>
          <w:tcPr>
            <w:tcW w:w="0" w:type="auto"/>
            <w:vAlign w:val="center"/>
            <w:hideMark/>
          </w:tcPr>
          <w:p w14:paraId="4D8A5C14"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12 000</w:t>
            </w:r>
          </w:p>
        </w:tc>
        <w:tc>
          <w:tcPr>
            <w:tcW w:w="0" w:type="auto"/>
            <w:vAlign w:val="center"/>
            <w:hideMark/>
          </w:tcPr>
          <w:p w14:paraId="4FFB59B6"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sz w:val="24"/>
                <w:szCs w:val="24"/>
              </w:rPr>
              <w:t>12 000</w:t>
            </w:r>
          </w:p>
        </w:tc>
        <w:tc>
          <w:tcPr>
            <w:tcW w:w="0" w:type="auto"/>
            <w:vAlign w:val="center"/>
            <w:hideMark/>
          </w:tcPr>
          <w:p w14:paraId="78AD6AEA"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Mise en place du comité, réunions mensuelles, documentation et outils de suivi des plaintes</w:t>
            </w:r>
          </w:p>
        </w:tc>
      </w:tr>
      <w:tr w:rsidR="00082278" w:rsidRPr="00082278" w14:paraId="4E9E7056" w14:textId="77777777" w:rsidTr="00082278">
        <w:trPr>
          <w:tblCellSpacing w:w="15" w:type="dxa"/>
        </w:trPr>
        <w:tc>
          <w:tcPr>
            <w:tcW w:w="0" w:type="auto"/>
            <w:vAlign w:val="center"/>
            <w:hideMark/>
          </w:tcPr>
          <w:p w14:paraId="784DD4E3"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b/>
                <w:bCs/>
                <w:sz w:val="24"/>
                <w:szCs w:val="24"/>
                <w:lang w:val="fr-CI"/>
              </w:rPr>
              <w:t>Coût total de mise en œuvre du GRM</w:t>
            </w:r>
          </w:p>
        </w:tc>
        <w:tc>
          <w:tcPr>
            <w:tcW w:w="0" w:type="auto"/>
            <w:vAlign w:val="center"/>
            <w:hideMark/>
          </w:tcPr>
          <w:p w14:paraId="5CECF137"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p>
        </w:tc>
        <w:tc>
          <w:tcPr>
            <w:tcW w:w="0" w:type="auto"/>
            <w:vAlign w:val="center"/>
            <w:hideMark/>
          </w:tcPr>
          <w:p w14:paraId="08EEA26D"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p>
        </w:tc>
        <w:tc>
          <w:tcPr>
            <w:tcW w:w="0" w:type="auto"/>
            <w:vAlign w:val="center"/>
            <w:hideMark/>
          </w:tcPr>
          <w:p w14:paraId="45D9E219" w14:textId="77777777" w:rsidR="00082278" w:rsidRPr="003F1513" w:rsidRDefault="00082278" w:rsidP="00082278">
            <w:pPr>
              <w:spacing w:after="0" w:line="240" w:lineRule="auto"/>
              <w:rPr>
                <w:rFonts w:ascii="Times New Roman" w:eastAsia="Times New Roman" w:hAnsi="Times New Roman" w:cs="Times New Roman"/>
                <w:sz w:val="24"/>
                <w:szCs w:val="24"/>
                <w:lang w:val="fr-CI"/>
              </w:rPr>
            </w:pPr>
          </w:p>
        </w:tc>
        <w:tc>
          <w:tcPr>
            <w:tcW w:w="0" w:type="auto"/>
            <w:vAlign w:val="center"/>
            <w:hideMark/>
          </w:tcPr>
          <w:p w14:paraId="52C3C341" w14:textId="77777777" w:rsidR="00082278" w:rsidRPr="00082278" w:rsidRDefault="00082278" w:rsidP="00082278">
            <w:pPr>
              <w:spacing w:after="0" w:line="240" w:lineRule="auto"/>
              <w:rPr>
                <w:rFonts w:ascii="Times New Roman" w:eastAsia="Times New Roman" w:hAnsi="Times New Roman" w:cs="Times New Roman"/>
                <w:sz w:val="24"/>
                <w:szCs w:val="24"/>
              </w:rPr>
            </w:pPr>
            <w:r w:rsidRPr="00082278">
              <w:rPr>
                <w:rFonts w:ascii="Times New Roman" w:eastAsia="Times New Roman" w:hAnsi="Times New Roman" w:cs="Times New Roman"/>
                <w:b/>
                <w:bCs/>
                <w:sz w:val="24"/>
                <w:szCs w:val="24"/>
              </w:rPr>
              <w:t>32 000</w:t>
            </w:r>
          </w:p>
        </w:tc>
        <w:tc>
          <w:tcPr>
            <w:tcW w:w="0" w:type="auto"/>
            <w:vAlign w:val="center"/>
            <w:hideMark/>
          </w:tcPr>
          <w:p w14:paraId="3B267D37" w14:textId="77777777" w:rsidR="00082278" w:rsidRPr="00082278" w:rsidRDefault="00082278" w:rsidP="00082278">
            <w:pPr>
              <w:spacing w:after="0" w:line="240" w:lineRule="auto"/>
              <w:rPr>
                <w:rFonts w:ascii="Times New Roman" w:eastAsia="Times New Roman" w:hAnsi="Times New Roman" w:cs="Times New Roman"/>
                <w:sz w:val="24"/>
                <w:szCs w:val="24"/>
              </w:rPr>
            </w:pPr>
          </w:p>
        </w:tc>
      </w:tr>
    </w:tbl>
    <w:p w14:paraId="2F48666A" w14:textId="77777777" w:rsidR="00082278" w:rsidRPr="00082278" w:rsidRDefault="00082278" w:rsidP="00082278">
      <w:pPr>
        <w:spacing w:after="160" w:line="259" w:lineRule="auto"/>
        <w:rPr>
          <w:rFonts w:ascii="Times New Roman" w:eastAsia="Calibri" w:hAnsi="Times New Roman" w:cs="Times New Roman"/>
          <w:b/>
          <w:bCs/>
          <w:kern w:val="2"/>
          <w:sz w:val="24"/>
          <w:szCs w:val="24"/>
          <w14:ligatures w14:val="standardContextual"/>
        </w:rPr>
      </w:pPr>
    </w:p>
    <w:p w14:paraId="078DBBD1"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Le budget de 32 000 USD est estimé pour assurer la mise en œuvre effective du Mécanisme de Gestion des Plaintes (GRM) conformément aux exigences de l’ESIA. La méthodologie utilisée reflète les réalités actuelles du marché et les meilleures pratiques dans les projets d’infrastructure de santé publique, garantissant transparence, responsabilité et réactivité aux préoccupations de la communauté.</w:t>
      </w:r>
    </w:p>
    <w:p w14:paraId="636AE317"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sz w:val="24"/>
          <w:szCs w:val="24"/>
          <w:lang w:val="fr-CI"/>
        </w:rPr>
        <w:t>Le processus d’estimation des coûts est guidé par les éléments suivants :</w:t>
      </w:r>
      <w:r w:rsidRPr="003F1513">
        <w:rPr>
          <w:rFonts w:ascii="Times New Roman" w:eastAsia="Times New Roman" w:hAnsi="Times New Roman" w:cs="Times New Roman"/>
          <w:sz w:val="24"/>
          <w:szCs w:val="24"/>
          <w:lang w:val="fr-CI"/>
        </w:rPr>
        <w:br/>
        <w:t xml:space="preserve">• </w:t>
      </w:r>
      <w:r w:rsidRPr="003F1513">
        <w:rPr>
          <w:rFonts w:ascii="Times New Roman" w:eastAsia="Times New Roman" w:hAnsi="Times New Roman" w:cs="Times New Roman"/>
          <w:b/>
          <w:bCs/>
          <w:sz w:val="24"/>
          <w:szCs w:val="24"/>
          <w:lang w:val="fr-CI"/>
        </w:rPr>
        <w:t>Référencement des tarifs du marché</w:t>
      </w:r>
      <w:r w:rsidRPr="003F1513">
        <w:rPr>
          <w:rFonts w:ascii="Times New Roman" w:eastAsia="Times New Roman" w:hAnsi="Times New Roman" w:cs="Times New Roman"/>
          <w:sz w:val="24"/>
          <w:szCs w:val="24"/>
          <w:lang w:val="fr-CI"/>
        </w:rPr>
        <w:t xml:space="preserve"> : Les coûts unitaires ont été dérivés des données récentes de passation de marchés et des contrats de services en Gambie, notamment dans les secteurs de la santé et de l’infrastructure.</w:t>
      </w:r>
      <w:r w:rsidRPr="003F1513">
        <w:rPr>
          <w:rFonts w:ascii="Times New Roman" w:eastAsia="Times New Roman" w:hAnsi="Times New Roman" w:cs="Times New Roman"/>
          <w:sz w:val="24"/>
          <w:szCs w:val="24"/>
          <w:lang w:val="fr-CI"/>
        </w:rPr>
        <w:br/>
        <w:t xml:space="preserve">• </w:t>
      </w:r>
      <w:r w:rsidRPr="003F1513">
        <w:rPr>
          <w:rFonts w:ascii="Times New Roman" w:eastAsia="Times New Roman" w:hAnsi="Times New Roman" w:cs="Times New Roman"/>
          <w:b/>
          <w:bCs/>
          <w:sz w:val="24"/>
          <w:szCs w:val="24"/>
          <w:lang w:val="fr-CI"/>
        </w:rPr>
        <w:t>Consultations avec les fournisseurs locaux</w:t>
      </w:r>
      <w:r w:rsidRPr="003F1513">
        <w:rPr>
          <w:rFonts w:ascii="Times New Roman" w:eastAsia="Times New Roman" w:hAnsi="Times New Roman" w:cs="Times New Roman"/>
          <w:sz w:val="24"/>
          <w:szCs w:val="24"/>
          <w:lang w:val="fr-CI"/>
        </w:rPr>
        <w:t xml:space="preserve"> : Consultation des fournisseurs locaux, formateurs et prestataires logistiques afin d’assurer des prix réalistes.</w:t>
      </w:r>
      <w:r w:rsidRPr="003F1513">
        <w:rPr>
          <w:rFonts w:ascii="Times New Roman" w:eastAsia="Times New Roman" w:hAnsi="Times New Roman" w:cs="Times New Roman"/>
          <w:sz w:val="24"/>
          <w:szCs w:val="24"/>
          <w:lang w:val="fr-CI"/>
        </w:rPr>
        <w:br/>
        <w:t xml:space="preserve">• </w:t>
      </w:r>
      <w:r w:rsidRPr="003F1513">
        <w:rPr>
          <w:rFonts w:ascii="Times New Roman" w:eastAsia="Times New Roman" w:hAnsi="Times New Roman" w:cs="Times New Roman"/>
          <w:b/>
          <w:bCs/>
          <w:sz w:val="24"/>
          <w:szCs w:val="24"/>
          <w:lang w:val="fr-CI"/>
        </w:rPr>
        <w:t>Marge de contingence</w:t>
      </w:r>
      <w:r w:rsidRPr="003F1513">
        <w:rPr>
          <w:rFonts w:ascii="Times New Roman" w:eastAsia="Times New Roman" w:hAnsi="Times New Roman" w:cs="Times New Roman"/>
          <w:sz w:val="24"/>
          <w:szCs w:val="24"/>
          <w:lang w:val="fr-CI"/>
        </w:rPr>
        <w:t xml:space="preserve"> : Une marge de 10 à 15 % est appliquée pour tenir compte de l’inflation, des fluctuations des prix du carburant et des défis imprévus liés à la mise en œuvre.</w:t>
      </w:r>
      <w:r w:rsidRPr="003F1513">
        <w:rPr>
          <w:rFonts w:ascii="Times New Roman" w:eastAsia="Times New Roman" w:hAnsi="Times New Roman" w:cs="Times New Roman"/>
          <w:sz w:val="24"/>
          <w:szCs w:val="24"/>
          <w:lang w:val="fr-CI"/>
        </w:rPr>
        <w:br/>
        <w:t xml:space="preserve">• </w:t>
      </w:r>
      <w:r w:rsidRPr="003F1513">
        <w:rPr>
          <w:rFonts w:ascii="Times New Roman" w:eastAsia="Times New Roman" w:hAnsi="Times New Roman" w:cs="Times New Roman"/>
          <w:b/>
          <w:bCs/>
          <w:sz w:val="24"/>
          <w:szCs w:val="24"/>
          <w:lang w:val="fr-CI"/>
        </w:rPr>
        <w:t>Alignement</w:t>
      </w:r>
      <w:r w:rsidRPr="003F1513">
        <w:rPr>
          <w:rFonts w:ascii="Times New Roman" w:eastAsia="Times New Roman" w:hAnsi="Times New Roman" w:cs="Times New Roman"/>
          <w:sz w:val="24"/>
          <w:szCs w:val="24"/>
          <w:lang w:val="fr-CI"/>
        </w:rPr>
        <w:t xml:space="preserve"> : Chaque activité a été évaluée pour sa pertinence dans la mise en œuvre du GRM </w:t>
      </w:r>
      <w:r w:rsidRPr="003F1513">
        <w:rPr>
          <w:rFonts w:ascii="Times New Roman" w:eastAsia="Times New Roman" w:hAnsi="Times New Roman" w:cs="Times New Roman"/>
          <w:sz w:val="24"/>
          <w:szCs w:val="24"/>
          <w:lang w:val="fr-CI"/>
        </w:rPr>
        <w:lastRenderedPageBreak/>
        <w:t>et dimensionnée de manière appropriée en fonction du contexte opérationnel de l’hôpital et des besoins en engagement communautaire.</w:t>
      </w:r>
    </w:p>
    <w:p w14:paraId="1696E2F8" w14:textId="77777777" w:rsidR="00082278" w:rsidRPr="003F1513" w:rsidRDefault="00082278" w:rsidP="00082278">
      <w:pPr>
        <w:spacing w:before="100" w:beforeAutospacing="1" w:after="100" w:afterAutospacing="1" w:line="240" w:lineRule="auto"/>
        <w:rPr>
          <w:rFonts w:ascii="Times New Roman" w:eastAsia="Times New Roman" w:hAnsi="Times New Roman" w:cs="Times New Roman"/>
          <w:sz w:val="24"/>
          <w:szCs w:val="24"/>
          <w:lang w:val="fr-CI"/>
        </w:rPr>
      </w:pPr>
      <w:r w:rsidRPr="003F1513">
        <w:rPr>
          <w:rFonts w:ascii="Times New Roman" w:eastAsia="Times New Roman" w:hAnsi="Times New Roman" w:cs="Times New Roman"/>
          <w:b/>
          <w:bCs/>
          <w:sz w:val="24"/>
          <w:szCs w:val="24"/>
          <w:lang w:val="fr-CI"/>
        </w:rPr>
        <w:t>CONCLUSION</w:t>
      </w:r>
      <w:r w:rsidRPr="003F1513">
        <w:rPr>
          <w:rFonts w:ascii="Times New Roman" w:eastAsia="Times New Roman" w:hAnsi="Times New Roman" w:cs="Times New Roman"/>
          <w:sz w:val="24"/>
          <w:szCs w:val="24"/>
          <w:lang w:val="fr-CI"/>
        </w:rPr>
        <w:br/>
        <w:t>Il est crucial que le Centre de Santé de Chamen dispose d’un plan robuste de gestion des déchets de santé pour la protection de la santé publique et de l’environnement, nécessitant des stratégies complètes, des formations et un suivi continu. Les recommandations incluent le renforcement de la séparation des déchets, la mise en œuvre de méthodes de traitement sûres et la sensibilisation des travailleurs de santé et autres parties prenantes tout au long de la mise en œuvre du projet et au-delà.</w:t>
      </w:r>
    </w:p>
    <w:p w14:paraId="358DF001" w14:textId="77777777" w:rsidR="00082278" w:rsidRPr="003F1513" w:rsidRDefault="00082278" w:rsidP="00082278">
      <w:pPr>
        <w:spacing w:after="160" w:line="259" w:lineRule="auto"/>
        <w:rPr>
          <w:rFonts w:ascii="Times New Roman" w:eastAsia="Calibri" w:hAnsi="Times New Roman" w:cs="Times New Roman"/>
          <w:b/>
          <w:bCs/>
          <w:kern w:val="2"/>
          <w:sz w:val="24"/>
          <w:szCs w:val="24"/>
          <w:lang w:val="fr-CI"/>
          <w14:ligatures w14:val="standardContextual"/>
        </w:rPr>
      </w:pPr>
    </w:p>
    <w:p w14:paraId="1631B879"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0C7EBBF9"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276EE6EB"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649DA042"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0E19EA7B"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134536BF"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6151EA7E"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1E9DCAF4"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267FAAB0"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0AC3F6AF"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1ADB5BC3"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pPr>
    </w:p>
    <w:p w14:paraId="0648B813" w14:textId="77777777" w:rsidR="00082278" w:rsidRPr="003F1513" w:rsidRDefault="00082278" w:rsidP="000B1232">
      <w:pPr>
        <w:spacing w:after="160"/>
        <w:jc w:val="both"/>
        <w:rPr>
          <w:rFonts w:ascii="Garamond" w:eastAsia="Times New Roman" w:hAnsi="Garamond" w:cs="Times New Roman"/>
          <w:bCs/>
          <w:color w:val="FF0000"/>
          <w:sz w:val="24"/>
          <w:szCs w:val="24"/>
          <w:lang w:val="fr-CI"/>
        </w:rPr>
        <w:sectPr w:rsidR="00082278" w:rsidRPr="003F1513" w:rsidSect="00082278">
          <w:pgSz w:w="12240" w:h="15840"/>
          <w:pgMar w:top="1440" w:right="1440" w:bottom="1440" w:left="1440" w:header="720" w:footer="720" w:gutter="0"/>
          <w:pgNumType w:fmt="upperRoman"/>
          <w:cols w:space="720"/>
          <w:docGrid w:linePitch="326"/>
        </w:sectPr>
      </w:pPr>
    </w:p>
    <w:p w14:paraId="0E8F5E66" w14:textId="4B79827A" w:rsidR="002940E1" w:rsidRDefault="002940E1" w:rsidP="009C40C6">
      <w:pPr>
        <w:pStyle w:val="Heading1"/>
        <w:numPr>
          <w:ilvl w:val="0"/>
          <w:numId w:val="25"/>
        </w:numPr>
      </w:pPr>
      <w:bookmarkStart w:id="11" w:name="_Toc215133218"/>
      <w:r>
        <w:lastRenderedPageBreak/>
        <w:t>Introduction</w:t>
      </w:r>
      <w:bookmarkEnd w:id="11"/>
    </w:p>
    <w:p w14:paraId="746D1DE6" w14:textId="5E6226A3" w:rsidR="000B1232" w:rsidRPr="0058186C" w:rsidRDefault="000B1232" w:rsidP="009C40C6">
      <w:pPr>
        <w:pStyle w:val="Heading11"/>
        <w:numPr>
          <w:ilvl w:val="1"/>
          <w:numId w:val="26"/>
        </w:numPr>
      </w:pPr>
      <w:bookmarkStart w:id="12" w:name="_Toc215133219"/>
      <w:r w:rsidRPr="0058186C">
        <w:t>Background</w:t>
      </w:r>
      <w:r w:rsidR="002940E1">
        <w:t xml:space="preserve"> and Justification for the study</w:t>
      </w:r>
      <w:bookmarkEnd w:id="12"/>
      <w:r w:rsidR="002940E1">
        <w:t xml:space="preserve"> </w:t>
      </w:r>
    </w:p>
    <w:p w14:paraId="3E0A34C7" w14:textId="6E986FDE" w:rsidR="00FE1C5E" w:rsidRDefault="00FE1C5E" w:rsidP="00FE1C5E">
      <w:pPr>
        <w:spacing w:after="160"/>
        <w:jc w:val="both"/>
        <w:rPr>
          <w:rFonts w:ascii="Garamond" w:eastAsia="Times New Roman" w:hAnsi="Garamond" w:cs="Times New Roman"/>
          <w:sz w:val="24"/>
          <w:szCs w:val="24"/>
        </w:rPr>
      </w:pPr>
      <w:bookmarkStart w:id="13" w:name="_Hlk197905378"/>
      <w:r w:rsidRPr="00B6519F">
        <w:rPr>
          <w:rFonts w:ascii="Garamond" w:eastAsia="Times New Roman" w:hAnsi="Garamond" w:cs="Times New Roman"/>
          <w:sz w:val="24"/>
          <w:szCs w:val="24"/>
        </w:rPr>
        <w:t>Safe health-care waste management is fundamental for the provision of quality, people-cent</w:t>
      </w:r>
      <w:r w:rsidR="001A43AB">
        <w:rPr>
          <w:rFonts w:ascii="Garamond" w:eastAsia="Times New Roman" w:hAnsi="Garamond" w:cs="Times New Roman"/>
          <w:sz w:val="24"/>
          <w:szCs w:val="24"/>
        </w:rPr>
        <w:t>er</w:t>
      </w:r>
      <w:r w:rsidRPr="00B6519F">
        <w:rPr>
          <w:rFonts w:ascii="Garamond" w:eastAsia="Times New Roman" w:hAnsi="Garamond" w:cs="Times New Roman"/>
          <w:sz w:val="24"/>
          <w:szCs w:val="24"/>
        </w:rPr>
        <w:t xml:space="preserve"> care, protecting patient and staff safety</w:t>
      </w:r>
      <w:r>
        <w:rPr>
          <w:rFonts w:ascii="Garamond" w:eastAsia="Times New Roman" w:hAnsi="Garamond" w:cs="Times New Roman"/>
          <w:sz w:val="24"/>
          <w:szCs w:val="24"/>
        </w:rPr>
        <w:t>,</w:t>
      </w:r>
      <w:r w:rsidRPr="00B6519F">
        <w:rPr>
          <w:rFonts w:ascii="Garamond" w:eastAsia="Times New Roman" w:hAnsi="Garamond" w:cs="Times New Roman"/>
          <w:sz w:val="24"/>
          <w:szCs w:val="24"/>
        </w:rPr>
        <w:t xml:space="preserve"> and safeguarding the environment.</w:t>
      </w:r>
      <w:r>
        <w:rPr>
          <w:rFonts w:ascii="Garamond" w:eastAsia="Times New Roman" w:hAnsi="Garamond" w:cs="Times New Roman"/>
          <w:sz w:val="24"/>
          <w:szCs w:val="24"/>
        </w:rPr>
        <w:t xml:space="preserve"> </w:t>
      </w:r>
      <w:r w:rsidRPr="00191CB9">
        <w:rPr>
          <w:rFonts w:ascii="Garamond" w:eastAsia="Times New Roman" w:hAnsi="Garamond" w:cs="Times New Roman"/>
          <w:sz w:val="24"/>
          <w:szCs w:val="24"/>
        </w:rPr>
        <w:t xml:space="preserve">Health-care waste includes all the waste generated within health-care facilities, research </w:t>
      </w:r>
      <w:r w:rsidR="001A43AB" w:rsidRPr="00191CB9">
        <w:rPr>
          <w:rFonts w:ascii="Garamond" w:eastAsia="Times New Roman" w:hAnsi="Garamond" w:cs="Times New Roman"/>
          <w:sz w:val="24"/>
          <w:szCs w:val="24"/>
        </w:rPr>
        <w:t>cent</w:t>
      </w:r>
      <w:r w:rsidR="001A43AB">
        <w:rPr>
          <w:rFonts w:ascii="Garamond" w:eastAsia="Times New Roman" w:hAnsi="Garamond" w:cs="Times New Roman"/>
          <w:sz w:val="24"/>
          <w:szCs w:val="24"/>
        </w:rPr>
        <w:t>ers</w:t>
      </w:r>
      <w:r w:rsidRPr="00191CB9">
        <w:rPr>
          <w:rFonts w:ascii="Garamond" w:eastAsia="Times New Roman" w:hAnsi="Garamond" w:cs="Times New Roman"/>
          <w:sz w:val="24"/>
          <w:szCs w:val="24"/>
        </w:rPr>
        <w:t xml:space="preserve"> and laboratories</w:t>
      </w:r>
      <w:r>
        <w:rPr>
          <w:rFonts w:ascii="Garamond" w:eastAsia="Times New Roman" w:hAnsi="Garamond" w:cs="Times New Roman"/>
          <w:sz w:val="24"/>
          <w:szCs w:val="24"/>
        </w:rPr>
        <w:t xml:space="preserve"> related to medical procedures. It also includes </w:t>
      </w:r>
      <w:r w:rsidRPr="00191CB9">
        <w:rPr>
          <w:rFonts w:ascii="Garamond" w:eastAsia="Times New Roman" w:hAnsi="Garamond" w:cs="Times New Roman"/>
          <w:sz w:val="24"/>
          <w:szCs w:val="24"/>
        </w:rPr>
        <w:t xml:space="preserve">other general wastes such </w:t>
      </w:r>
      <w:r>
        <w:rPr>
          <w:rFonts w:ascii="Garamond" w:eastAsia="Times New Roman" w:hAnsi="Garamond" w:cs="Times New Roman"/>
          <w:sz w:val="24"/>
          <w:szCs w:val="24"/>
        </w:rPr>
        <w:t xml:space="preserve">as </w:t>
      </w:r>
      <w:r w:rsidRPr="00191CB9">
        <w:rPr>
          <w:rFonts w:ascii="Garamond" w:eastAsia="Times New Roman" w:hAnsi="Garamond" w:cs="Times New Roman"/>
          <w:sz w:val="24"/>
          <w:szCs w:val="24"/>
        </w:rPr>
        <w:t xml:space="preserve">paper, plastic packaging, </w:t>
      </w:r>
      <w:r>
        <w:rPr>
          <w:rFonts w:ascii="Garamond" w:eastAsia="Times New Roman" w:hAnsi="Garamond" w:cs="Times New Roman"/>
          <w:sz w:val="24"/>
          <w:szCs w:val="24"/>
        </w:rPr>
        <w:t xml:space="preserve">and </w:t>
      </w:r>
      <w:r w:rsidRPr="00191CB9">
        <w:rPr>
          <w:rFonts w:ascii="Garamond" w:eastAsia="Times New Roman" w:hAnsi="Garamond" w:cs="Times New Roman"/>
          <w:sz w:val="24"/>
          <w:szCs w:val="24"/>
        </w:rPr>
        <w:t>food preparation</w:t>
      </w:r>
      <w:r>
        <w:rPr>
          <w:rFonts w:ascii="Garamond" w:eastAsia="Times New Roman" w:hAnsi="Garamond" w:cs="Times New Roman"/>
          <w:sz w:val="24"/>
          <w:szCs w:val="24"/>
        </w:rPr>
        <w:t xml:space="preserve"> within the health facility. </w:t>
      </w:r>
    </w:p>
    <w:p w14:paraId="2897862B" w14:textId="77777777" w:rsidR="00FE1C5E" w:rsidRDefault="00FE1C5E" w:rsidP="00FE1C5E">
      <w:pPr>
        <w:spacing w:after="160"/>
        <w:jc w:val="both"/>
        <w:rPr>
          <w:rFonts w:ascii="Garamond" w:eastAsia="Times New Roman" w:hAnsi="Garamond" w:cs="Times New Roman"/>
          <w:sz w:val="24"/>
          <w:szCs w:val="24"/>
        </w:rPr>
      </w:pPr>
      <w:r w:rsidRPr="00DD222E">
        <w:rPr>
          <w:rFonts w:ascii="Garamond" w:eastAsia="Times New Roman" w:hAnsi="Garamond" w:cs="Times New Roman"/>
          <w:sz w:val="24"/>
          <w:szCs w:val="24"/>
        </w:rPr>
        <w:t xml:space="preserve">Safe </w:t>
      </w:r>
      <w:r>
        <w:rPr>
          <w:rFonts w:ascii="Garamond" w:eastAsia="Times New Roman" w:hAnsi="Garamond" w:cs="Times New Roman"/>
          <w:sz w:val="24"/>
          <w:szCs w:val="24"/>
        </w:rPr>
        <w:t xml:space="preserve">and sustainable </w:t>
      </w:r>
      <w:r w:rsidRPr="00DD222E">
        <w:rPr>
          <w:rFonts w:ascii="Garamond" w:eastAsia="Times New Roman" w:hAnsi="Garamond" w:cs="Times New Roman"/>
          <w:sz w:val="24"/>
          <w:szCs w:val="24"/>
        </w:rPr>
        <w:t xml:space="preserve">management of health care waste comprises </w:t>
      </w:r>
      <w:r>
        <w:rPr>
          <w:rFonts w:ascii="Garamond" w:eastAsia="Times New Roman" w:hAnsi="Garamond" w:cs="Times New Roman"/>
          <w:sz w:val="24"/>
          <w:szCs w:val="24"/>
        </w:rPr>
        <w:t xml:space="preserve">of </w:t>
      </w:r>
      <w:r w:rsidRPr="00DD222E">
        <w:rPr>
          <w:rFonts w:ascii="Garamond" w:eastAsia="Times New Roman" w:hAnsi="Garamond" w:cs="Times New Roman"/>
          <w:sz w:val="24"/>
          <w:szCs w:val="24"/>
        </w:rPr>
        <w:t xml:space="preserve">three key principles: reduction of unnecessary waste, separation of general waste from hazardous waste, and </w:t>
      </w:r>
      <w:r>
        <w:rPr>
          <w:rFonts w:ascii="Garamond" w:eastAsia="Times New Roman" w:hAnsi="Garamond" w:cs="Times New Roman"/>
          <w:sz w:val="24"/>
          <w:szCs w:val="24"/>
        </w:rPr>
        <w:t xml:space="preserve">it also include </w:t>
      </w:r>
      <w:r w:rsidRPr="00DD222E">
        <w:rPr>
          <w:rFonts w:ascii="Garamond" w:eastAsia="Times New Roman" w:hAnsi="Garamond" w:cs="Times New Roman"/>
          <w:sz w:val="24"/>
          <w:szCs w:val="24"/>
        </w:rPr>
        <w:t>waste treatment that reduces risks to health workers and community.</w:t>
      </w:r>
    </w:p>
    <w:p w14:paraId="5802EB39" w14:textId="5709FF57" w:rsidR="00FE1C5E" w:rsidRPr="000B1232" w:rsidRDefault="00FE1C5E" w:rsidP="00FE1C5E">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Waste generated at </w:t>
      </w:r>
      <w:r w:rsidR="001A43AB" w:rsidRPr="000B1232">
        <w:rPr>
          <w:rFonts w:ascii="Garamond" w:eastAsia="Times New Roman" w:hAnsi="Garamond" w:cs="Times New Roman"/>
          <w:sz w:val="24"/>
          <w:szCs w:val="24"/>
        </w:rPr>
        <w:t>healthcare</w:t>
      </w:r>
      <w:r w:rsidRPr="000B1232">
        <w:rPr>
          <w:rFonts w:ascii="Garamond" w:eastAsia="Times New Roman" w:hAnsi="Garamond" w:cs="Times New Roman"/>
          <w:sz w:val="24"/>
          <w:szCs w:val="24"/>
        </w:rPr>
        <w:t xml:space="preserve"> facilities has the potential to cause harm if not managed </w:t>
      </w:r>
      <w:r>
        <w:rPr>
          <w:rFonts w:ascii="Garamond" w:eastAsia="Times New Roman" w:hAnsi="Garamond" w:cs="Times New Roman"/>
          <w:sz w:val="24"/>
          <w:szCs w:val="24"/>
        </w:rPr>
        <w:t>properly in a safe manner</w:t>
      </w:r>
      <w:r w:rsidRPr="000B1232">
        <w:rPr>
          <w:rFonts w:ascii="Garamond" w:eastAsia="Times New Roman" w:hAnsi="Garamond" w:cs="Times New Roman"/>
          <w:sz w:val="24"/>
          <w:szCs w:val="24"/>
        </w:rPr>
        <w:t xml:space="preserve">.  The risk originates from waste that may be hazardous due to infectious agents, heavy metals (such as mercury), radioactivity (from oncology treatments), as well as redundant and expired pharmaceuticals. General waste, which includes the waste produced from activities in the kitchen, in offices and from other non-hazardous sources, may be safely minimized by recycling and </w:t>
      </w:r>
      <w:r w:rsidR="001A43AB" w:rsidRPr="000B1232">
        <w:rPr>
          <w:rFonts w:ascii="Garamond" w:eastAsia="Times New Roman" w:hAnsi="Garamond" w:cs="Times New Roman"/>
          <w:sz w:val="24"/>
          <w:szCs w:val="24"/>
        </w:rPr>
        <w:t>reusing</w:t>
      </w:r>
      <w:r w:rsidRPr="000B1232">
        <w:rPr>
          <w:rFonts w:ascii="Garamond" w:eastAsia="Times New Roman" w:hAnsi="Garamond" w:cs="Times New Roman"/>
          <w:sz w:val="24"/>
          <w:szCs w:val="24"/>
        </w:rPr>
        <w:t xml:space="preserve"> and the residual amount disposed of by landfilling. If risk waste and non-risk waste (general waste) are combined, they must be treated as risk waste, thus larger volumes of waste than necessary are submitted for treatment, which may overload the treatment capacity, leading to stockpiling of untreated risk waste. Waste that is incorrectly segregated leads to increased costs of waste management.</w:t>
      </w:r>
    </w:p>
    <w:p w14:paraId="24FAA149" w14:textId="2F6EB6ED" w:rsidR="00FE1C5E" w:rsidRDefault="00FE1C5E" w:rsidP="000305A9">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Though only 10-25% of medical waste is considered hazardous, posing various health and environmental risks, it is essential that a comprehensive plan be developed to prevent and mitigate these risks.</w:t>
      </w:r>
      <w:r w:rsidRPr="00794167">
        <w:rPr>
          <w:rFonts w:ascii="Garamond" w:eastAsia="Times New Roman" w:hAnsi="Garamond" w:cs="Times New Roman"/>
          <w:sz w:val="24"/>
          <w:szCs w:val="24"/>
        </w:rPr>
        <w:t xml:space="preserve"> </w:t>
      </w:r>
    </w:p>
    <w:p w14:paraId="066838EB" w14:textId="6F297857" w:rsidR="000305A9" w:rsidRPr="000305A9" w:rsidRDefault="000305A9" w:rsidP="000305A9">
      <w:pPr>
        <w:spacing w:after="160"/>
        <w:jc w:val="both"/>
        <w:rPr>
          <w:rFonts w:ascii="Garamond" w:eastAsia="Times New Roman" w:hAnsi="Garamond" w:cs="Times New Roman"/>
          <w:sz w:val="24"/>
          <w:szCs w:val="24"/>
        </w:rPr>
      </w:pPr>
      <w:bookmarkStart w:id="14" w:name="_Hlk197879062"/>
      <w:r w:rsidRPr="000305A9">
        <w:rPr>
          <w:rFonts w:ascii="Garamond" w:eastAsia="Times New Roman" w:hAnsi="Garamond" w:cs="Times New Roman"/>
          <w:sz w:val="24"/>
          <w:szCs w:val="24"/>
        </w:rPr>
        <w:t>In The Gambia, especially in rural health centers like Chamen Health Center in the Central River Region, healthcare waste management remains a significant challenge due to limited infrastructure, inadequate training, and resource constraints. Waste is often disposed of using open burning or poorly designed pits, and segregation practices are inconsistent or absent.</w:t>
      </w:r>
    </w:p>
    <w:p w14:paraId="11E02DBF" w14:textId="3A1B247A" w:rsidR="0058186C" w:rsidRDefault="000305A9" w:rsidP="0058186C">
      <w:pPr>
        <w:spacing w:after="160"/>
        <w:jc w:val="both"/>
        <w:rPr>
          <w:rFonts w:ascii="Garamond" w:eastAsia="Times New Roman" w:hAnsi="Garamond" w:cs="Times New Roman"/>
          <w:sz w:val="24"/>
          <w:szCs w:val="24"/>
        </w:rPr>
      </w:pPr>
      <w:r w:rsidRPr="000305A9">
        <w:rPr>
          <w:rFonts w:ascii="Garamond" w:eastAsia="Times New Roman" w:hAnsi="Garamond" w:cs="Times New Roman"/>
          <w:sz w:val="24"/>
          <w:szCs w:val="24"/>
        </w:rPr>
        <w:t>As a primary healthcare facility serving a large catchment area, Chamen Health Center generates various forms of healthcare waste through outpatient consultations, maternity services, immunization programs, wound care, and laboratory diagnostics. The growing patient load has increased the volume of waste generated, intensifying the risks of poor disposal practices on staff, patients, and the surrounding community.</w:t>
      </w:r>
      <w:r w:rsidR="00FE1C5E">
        <w:rPr>
          <w:rFonts w:ascii="Garamond" w:eastAsia="Times New Roman" w:hAnsi="Garamond" w:cs="Times New Roman"/>
          <w:sz w:val="24"/>
          <w:szCs w:val="24"/>
        </w:rPr>
        <w:t xml:space="preserve"> As such a waste management plan to address the waste generated and </w:t>
      </w:r>
      <w:r w:rsidR="00040A51">
        <w:rPr>
          <w:rFonts w:ascii="Garamond" w:eastAsia="Times New Roman" w:hAnsi="Garamond" w:cs="Times New Roman"/>
          <w:sz w:val="24"/>
          <w:szCs w:val="24"/>
        </w:rPr>
        <w:t>handle</w:t>
      </w:r>
      <w:r w:rsidR="000226E7">
        <w:rPr>
          <w:rFonts w:ascii="Garamond" w:eastAsia="Times New Roman" w:hAnsi="Garamond" w:cs="Times New Roman"/>
          <w:sz w:val="24"/>
          <w:szCs w:val="24"/>
        </w:rPr>
        <w:t xml:space="preserve"> in</w:t>
      </w:r>
      <w:r w:rsidR="00FE1C5E">
        <w:rPr>
          <w:rFonts w:ascii="Garamond" w:eastAsia="Times New Roman" w:hAnsi="Garamond" w:cs="Times New Roman"/>
          <w:sz w:val="24"/>
          <w:szCs w:val="24"/>
        </w:rPr>
        <w:t xml:space="preserve"> this facility </w:t>
      </w:r>
    </w:p>
    <w:p w14:paraId="15FE0BF4" w14:textId="632EB7DE" w:rsidR="002940E1" w:rsidRPr="001B6F8D" w:rsidRDefault="002940E1" w:rsidP="009C40C6">
      <w:pPr>
        <w:pStyle w:val="Heading11"/>
        <w:numPr>
          <w:ilvl w:val="1"/>
          <w:numId w:val="26"/>
        </w:numPr>
      </w:pPr>
      <w:bookmarkStart w:id="15" w:name="_Toc215133220"/>
      <w:bookmarkStart w:id="16" w:name="_Hlk197905459"/>
      <w:bookmarkEnd w:id="13"/>
      <w:bookmarkEnd w:id="14"/>
      <w:r w:rsidRPr="001B6F8D">
        <w:lastRenderedPageBreak/>
        <w:t xml:space="preserve">Objectives </w:t>
      </w:r>
      <w:r>
        <w:t>o</w:t>
      </w:r>
      <w:r w:rsidRPr="001B6F8D">
        <w:t xml:space="preserve">f </w:t>
      </w:r>
      <w:r>
        <w:t>th</w:t>
      </w:r>
      <w:r w:rsidRPr="001B6F8D">
        <w:t>e Waste Management Plan</w:t>
      </w:r>
      <w:bookmarkEnd w:id="15"/>
    </w:p>
    <w:p w14:paraId="57DD76F1" w14:textId="538D85E2" w:rsidR="002940E1" w:rsidRPr="002940E1" w:rsidRDefault="002940E1" w:rsidP="002940E1">
      <w:pPr>
        <w:spacing w:after="160"/>
        <w:jc w:val="both"/>
        <w:rPr>
          <w:rFonts w:ascii="Garamond" w:eastAsia="Times New Roman" w:hAnsi="Garamond" w:cs="Times New Roman"/>
          <w:sz w:val="24"/>
          <w:szCs w:val="24"/>
        </w:rPr>
      </w:pPr>
      <w:r w:rsidRPr="001B6F8D">
        <w:rPr>
          <w:rFonts w:ascii="Garamond" w:eastAsia="Times New Roman" w:hAnsi="Garamond" w:cs="Times New Roman"/>
          <w:sz w:val="24"/>
          <w:szCs w:val="24"/>
        </w:rPr>
        <w:t xml:space="preserve">The overall objective of </w:t>
      </w:r>
      <w:r>
        <w:rPr>
          <w:rFonts w:ascii="Garamond" w:eastAsia="Times New Roman" w:hAnsi="Garamond" w:cs="Times New Roman"/>
          <w:sz w:val="24"/>
          <w:szCs w:val="24"/>
        </w:rPr>
        <w:t xml:space="preserve">the </w:t>
      </w:r>
      <w:r w:rsidRPr="001B6F8D">
        <w:rPr>
          <w:rFonts w:ascii="Garamond" w:eastAsia="Times New Roman" w:hAnsi="Garamond" w:cs="Times New Roman"/>
          <w:sz w:val="24"/>
          <w:szCs w:val="24"/>
        </w:rPr>
        <w:t>Healthcare Waste Management Plan is to prevent and/or mitigate the negative effects of medical waste on human health and the environment. The plan includes advocacy for good practices in healthcare waste management and is to be used by facility healthcare workers</w:t>
      </w:r>
      <w:r>
        <w:rPr>
          <w:rFonts w:ascii="Garamond" w:eastAsia="Times New Roman" w:hAnsi="Garamond" w:cs="Times New Roman"/>
          <w:sz w:val="24"/>
          <w:szCs w:val="24"/>
        </w:rPr>
        <w:t>,</w:t>
      </w:r>
      <w:r w:rsidRPr="001B6F8D">
        <w:rPr>
          <w:rFonts w:ascii="Garamond" w:eastAsia="Times New Roman" w:hAnsi="Garamond" w:cs="Times New Roman"/>
          <w:sz w:val="24"/>
          <w:szCs w:val="24"/>
        </w:rPr>
        <w:t xml:space="preserve"> including trained and support staff. The plan provides guidelines on healthcare waste reduction, segregation, collection and disposal practices </w:t>
      </w:r>
      <w:r>
        <w:rPr>
          <w:rFonts w:ascii="Garamond" w:eastAsia="Times New Roman" w:hAnsi="Garamond" w:cs="Times New Roman"/>
          <w:sz w:val="24"/>
          <w:szCs w:val="24"/>
        </w:rPr>
        <w:t>by</w:t>
      </w:r>
      <w:r w:rsidRPr="001B6F8D">
        <w:rPr>
          <w:rFonts w:ascii="Garamond" w:eastAsia="Times New Roman" w:hAnsi="Garamond" w:cs="Times New Roman"/>
          <w:sz w:val="24"/>
          <w:szCs w:val="24"/>
        </w:rPr>
        <w:t xml:space="preserve"> the National Healthcare Waste Management Plan and Policy and Healthcare Waste Management – Standard Operating Procedures (HCWM SOP), to avoid deterioration of the natural environment and negative impacts on the health and safety of all within the health facility and its influence area. The Project is committed to </w:t>
      </w:r>
      <w:r>
        <w:rPr>
          <w:rFonts w:ascii="Garamond" w:eastAsia="Times New Roman" w:hAnsi="Garamond" w:cs="Times New Roman"/>
          <w:sz w:val="24"/>
          <w:szCs w:val="24"/>
        </w:rPr>
        <w:t>applying</w:t>
      </w:r>
      <w:r w:rsidRPr="001B6F8D">
        <w:rPr>
          <w:rFonts w:ascii="Garamond" w:eastAsia="Times New Roman" w:hAnsi="Garamond" w:cs="Times New Roman"/>
          <w:sz w:val="24"/>
          <w:szCs w:val="24"/>
        </w:rPr>
        <w:t xml:space="preserve"> the waste hierarchy and will seek to be a zero-waste discharge facility. This plan is the primary tool to guide Chamen Health Center towards sustainable healthcare waste management</w:t>
      </w:r>
      <w:r>
        <w:rPr>
          <w:rFonts w:ascii="Garamond" w:eastAsia="Times New Roman" w:hAnsi="Garamond" w:cs="Times New Roman"/>
          <w:sz w:val="24"/>
          <w:szCs w:val="24"/>
        </w:rPr>
        <w:t>.</w:t>
      </w:r>
    </w:p>
    <w:p w14:paraId="6628EC51" w14:textId="667924F5" w:rsidR="002940E1" w:rsidRPr="001B6F8D" w:rsidRDefault="002940E1" w:rsidP="009C40C6">
      <w:pPr>
        <w:pStyle w:val="Heading11"/>
        <w:numPr>
          <w:ilvl w:val="1"/>
          <w:numId w:val="26"/>
        </w:numPr>
      </w:pPr>
      <w:bookmarkStart w:id="17" w:name="_Toc215133221"/>
      <w:r w:rsidRPr="001B6F8D">
        <w:t>Methodology</w:t>
      </w:r>
      <w:r>
        <w:t xml:space="preserve"> approach to the assignment</w:t>
      </w:r>
      <w:bookmarkEnd w:id="17"/>
      <w:r>
        <w:t xml:space="preserve"> </w:t>
      </w:r>
    </w:p>
    <w:p w14:paraId="4AFEC76D" w14:textId="77777777" w:rsidR="002940E1" w:rsidRPr="001B6F8D" w:rsidRDefault="002940E1" w:rsidP="002940E1">
      <w:pPr>
        <w:spacing w:after="0"/>
        <w:jc w:val="both"/>
        <w:rPr>
          <w:rFonts w:ascii="Garamond" w:eastAsia="Times New Roman" w:hAnsi="Garamond" w:cs="Times New Roman"/>
          <w:sz w:val="24"/>
          <w:szCs w:val="24"/>
        </w:rPr>
      </w:pPr>
      <w:r w:rsidRPr="009D41D8">
        <w:rPr>
          <w:rFonts w:ascii="Garamond" w:eastAsia="Times New Roman" w:hAnsi="Garamond" w:cs="Times New Roman"/>
          <w:sz w:val="24"/>
          <w:szCs w:val="24"/>
        </w:rPr>
        <w:t xml:space="preserve">The methodological approach </w:t>
      </w:r>
      <w:r>
        <w:rPr>
          <w:rFonts w:ascii="Garamond" w:eastAsia="Times New Roman" w:hAnsi="Garamond" w:cs="Times New Roman"/>
          <w:sz w:val="24"/>
          <w:szCs w:val="24"/>
        </w:rPr>
        <w:t xml:space="preserve">used in </w:t>
      </w:r>
      <w:r w:rsidRPr="009D41D8">
        <w:rPr>
          <w:rFonts w:ascii="Garamond" w:eastAsia="Times New Roman" w:hAnsi="Garamond" w:cs="Times New Roman"/>
          <w:sz w:val="24"/>
          <w:szCs w:val="24"/>
        </w:rPr>
        <w:t xml:space="preserve">preparing this </w:t>
      </w:r>
      <w:r>
        <w:rPr>
          <w:rFonts w:ascii="Garamond" w:eastAsia="Times New Roman" w:hAnsi="Garamond" w:cs="Times New Roman"/>
          <w:sz w:val="24"/>
          <w:szCs w:val="24"/>
        </w:rPr>
        <w:t xml:space="preserve">HCWMP </w:t>
      </w:r>
      <w:r w:rsidRPr="009D41D8">
        <w:rPr>
          <w:rFonts w:ascii="Garamond" w:eastAsia="Times New Roman" w:hAnsi="Garamond" w:cs="Times New Roman"/>
          <w:sz w:val="24"/>
          <w:szCs w:val="24"/>
        </w:rPr>
        <w:t xml:space="preserve">included a </w:t>
      </w:r>
      <w:r w:rsidRPr="001B6F8D">
        <w:rPr>
          <w:rFonts w:ascii="Garamond" w:eastAsia="Times New Roman" w:hAnsi="Garamond" w:cs="Times New Roman"/>
          <w:sz w:val="24"/>
          <w:szCs w:val="24"/>
        </w:rPr>
        <w:t>combination of desk review, stakeholder consultation, and onsite observation.</w:t>
      </w:r>
      <w:r>
        <w:rPr>
          <w:rFonts w:ascii="Garamond" w:eastAsia="Times New Roman" w:hAnsi="Garamond" w:cs="Times New Roman"/>
          <w:sz w:val="24"/>
          <w:szCs w:val="24"/>
        </w:rPr>
        <w:t xml:space="preserve"> </w:t>
      </w:r>
      <w:r w:rsidRPr="001B6F8D">
        <w:rPr>
          <w:rFonts w:ascii="Garamond" w:eastAsia="Times New Roman" w:hAnsi="Garamond" w:cs="Times New Roman"/>
          <w:sz w:val="24"/>
          <w:szCs w:val="24"/>
        </w:rPr>
        <w:t>Literature and Policy Review of National documents such as The Gambia’s Healthcare Waste Management Policy and the Environmental Management Act were reviewed to ensure alignment with national frameworks.</w:t>
      </w:r>
    </w:p>
    <w:p w14:paraId="2B357EEF" w14:textId="77777777" w:rsidR="002940E1" w:rsidRPr="001B6F8D" w:rsidRDefault="002940E1" w:rsidP="002940E1">
      <w:pPr>
        <w:spacing w:after="0"/>
        <w:jc w:val="both"/>
        <w:rPr>
          <w:rFonts w:ascii="Garamond" w:eastAsia="Times New Roman" w:hAnsi="Garamond" w:cs="Times New Roman"/>
          <w:sz w:val="24"/>
          <w:szCs w:val="24"/>
        </w:rPr>
      </w:pPr>
      <w:r>
        <w:rPr>
          <w:rFonts w:ascii="Garamond" w:eastAsia="Times New Roman" w:hAnsi="Garamond" w:cs="Times New Roman"/>
          <w:sz w:val="24"/>
          <w:szCs w:val="24"/>
        </w:rPr>
        <w:t>Site</w:t>
      </w:r>
      <w:r w:rsidRPr="001B6F8D">
        <w:rPr>
          <w:rFonts w:ascii="Garamond" w:eastAsia="Times New Roman" w:hAnsi="Garamond" w:cs="Times New Roman"/>
          <w:sz w:val="24"/>
          <w:szCs w:val="24"/>
        </w:rPr>
        <w:t xml:space="preserve"> visits to Chamen Health Center </w:t>
      </w:r>
      <w:r>
        <w:rPr>
          <w:rFonts w:ascii="Garamond" w:eastAsia="Times New Roman" w:hAnsi="Garamond" w:cs="Times New Roman"/>
          <w:sz w:val="24"/>
          <w:szCs w:val="24"/>
        </w:rPr>
        <w:t>were</w:t>
      </w:r>
      <w:r w:rsidRPr="001B6F8D">
        <w:rPr>
          <w:rFonts w:ascii="Garamond" w:eastAsia="Times New Roman" w:hAnsi="Garamond" w:cs="Times New Roman"/>
          <w:sz w:val="24"/>
          <w:szCs w:val="24"/>
        </w:rPr>
        <w:t xml:space="preserve"> conducted to observe current practices in waste </w:t>
      </w:r>
      <w:r>
        <w:rPr>
          <w:rFonts w:ascii="Garamond" w:eastAsia="Times New Roman" w:hAnsi="Garamond" w:cs="Times New Roman"/>
          <w:sz w:val="24"/>
          <w:szCs w:val="24"/>
        </w:rPr>
        <w:t xml:space="preserve">management, including </w:t>
      </w:r>
      <w:r w:rsidRPr="001B6F8D">
        <w:rPr>
          <w:rFonts w:ascii="Garamond" w:eastAsia="Times New Roman" w:hAnsi="Garamond" w:cs="Times New Roman"/>
          <w:sz w:val="24"/>
          <w:szCs w:val="24"/>
        </w:rPr>
        <w:t xml:space="preserve">segregation, collection, storage, and disposal. </w:t>
      </w:r>
      <w:r>
        <w:rPr>
          <w:rFonts w:ascii="Garamond" w:eastAsia="Times New Roman" w:hAnsi="Garamond" w:cs="Times New Roman"/>
          <w:sz w:val="24"/>
          <w:szCs w:val="24"/>
        </w:rPr>
        <w:t>Consultations</w:t>
      </w:r>
      <w:r w:rsidRPr="001B6F8D">
        <w:rPr>
          <w:rFonts w:ascii="Garamond" w:eastAsia="Times New Roman" w:hAnsi="Garamond" w:cs="Times New Roman"/>
          <w:sz w:val="24"/>
          <w:szCs w:val="24"/>
        </w:rPr>
        <w:t xml:space="preserve"> were held with health workers, cleaners, and administrative staff to understand existing procedures, challenges, and resource needs.</w:t>
      </w:r>
    </w:p>
    <w:p w14:paraId="3E53649A" w14:textId="77777777" w:rsidR="002940E1" w:rsidRPr="001B6F8D" w:rsidRDefault="002940E1" w:rsidP="002940E1">
      <w:pPr>
        <w:spacing w:after="0"/>
        <w:jc w:val="both"/>
        <w:rPr>
          <w:rFonts w:ascii="Garamond" w:eastAsia="Times New Roman" w:hAnsi="Garamond" w:cs="Times New Roman"/>
          <w:sz w:val="24"/>
          <w:szCs w:val="24"/>
        </w:rPr>
      </w:pPr>
      <w:r w:rsidRPr="001B6F8D">
        <w:rPr>
          <w:rFonts w:ascii="Garamond" w:eastAsia="Times New Roman" w:hAnsi="Garamond" w:cs="Times New Roman"/>
          <w:sz w:val="24"/>
          <w:szCs w:val="24"/>
        </w:rPr>
        <w:t>Findings were analyzed to identify areas for improvement, leading to the formulation of targeted and cost-effective recommendations tailored to Chamen’s rural setting.</w:t>
      </w:r>
    </w:p>
    <w:bookmarkEnd w:id="16"/>
    <w:p w14:paraId="1346C572" w14:textId="77777777" w:rsidR="002940E1" w:rsidRDefault="002940E1" w:rsidP="0058186C">
      <w:pPr>
        <w:spacing w:after="160"/>
        <w:jc w:val="both"/>
        <w:rPr>
          <w:rFonts w:ascii="Garamond" w:eastAsia="Times New Roman" w:hAnsi="Garamond" w:cs="Times New Roman"/>
          <w:sz w:val="24"/>
          <w:szCs w:val="24"/>
        </w:rPr>
      </w:pPr>
    </w:p>
    <w:p w14:paraId="367242A3" w14:textId="77777777" w:rsidR="00A020EA" w:rsidRDefault="00A020EA" w:rsidP="0058186C">
      <w:pPr>
        <w:spacing w:after="160"/>
        <w:jc w:val="both"/>
        <w:rPr>
          <w:rFonts w:ascii="Garamond" w:eastAsia="Times New Roman" w:hAnsi="Garamond" w:cs="Times New Roman"/>
          <w:sz w:val="24"/>
          <w:szCs w:val="24"/>
        </w:rPr>
      </w:pPr>
    </w:p>
    <w:p w14:paraId="6A5DA633" w14:textId="77777777" w:rsidR="00A020EA" w:rsidRDefault="00A020EA" w:rsidP="0058186C">
      <w:pPr>
        <w:spacing w:after="160"/>
        <w:jc w:val="both"/>
        <w:rPr>
          <w:rFonts w:ascii="Garamond" w:eastAsia="Times New Roman" w:hAnsi="Garamond" w:cs="Times New Roman"/>
          <w:sz w:val="24"/>
          <w:szCs w:val="24"/>
        </w:rPr>
      </w:pPr>
    </w:p>
    <w:p w14:paraId="2C0FB5DC" w14:textId="77777777" w:rsidR="00A020EA" w:rsidRDefault="00A020EA" w:rsidP="0058186C">
      <w:pPr>
        <w:spacing w:after="160"/>
        <w:jc w:val="both"/>
        <w:rPr>
          <w:rFonts w:ascii="Garamond" w:eastAsia="Times New Roman" w:hAnsi="Garamond" w:cs="Times New Roman"/>
          <w:sz w:val="24"/>
          <w:szCs w:val="24"/>
        </w:rPr>
      </w:pPr>
    </w:p>
    <w:p w14:paraId="698C1ECB" w14:textId="77777777" w:rsidR="00A020EA" w:rsidRDefault="00A020EA" w:rsidP="0058186C">
      <w:pPr>
        <w:spacing w:after="160"/>
        <w:jc w:val="both"/>
        <w:rPr>
          <w:rFonts w:ascii="Garamond" w:eastAsia="Times New Roman" w:hAnsi="Garamond" w:cs="Times New Roman"/>
          <w:sz w:val="24"/>
          <w:szCs w:val="24"/>
        </w:rPr>
      </w:pPr>
    </w:p>
    <w:p w14:paraId="7B706111" w14:textId="77777777" w:rsidR="00A020EA" w:rsidRDefault="00A020EA" w:rsidP="0058186C">
      <w:pPr>
        <w:spacing w:after="160"/>
        <w:jc w:val="both"/>
        <w:rPr>
          <w:rFonts w:ascii="Garamond" w:eastAsia="Times New Roman" w:hAnsi="Garamond" w:cs="Times New Roman"/>
          <w:sz w:val="24"/>
          <w:szCs w:val="24"/>
        </w:rPr>
      </w:pPr>
    </w:p>
    <w:p w14:paraId="2931F117" w14:textId="77777777" w:rsidR="00A020EA" w:rsidRDefault="00A020EA" w:rsidP="0058186C">
      <w:pPr>
        <w:spacing w:after="160"/>
        <w:jc w:val="both"/>
        <w:rPr>
          <w:rFonts w:ascii="Garamond" w:eastAsia="Times New Roman" w:hAnsi="Garamond" w:cs="Times New Roman"/>
          <w:sz w:val="24"/>
          <w:szCs w:val="24"/>
        </w:rPr>
      </w:pPr>
    </w:p>
    <w:p w14:paraId="4EAD30FE" w14:textId="77777777" w:rsidR="00A020EA" w:rsidRDefault="00A020EA" w:rsidP="0058186C">
      <w:pPr>
        <w:spacing w:after="160"/>
        <w:jc w:val="both"/>
        <w:rPr>
          <w:rFonts w:ascii="Garamond" w:eastAsia="Times New Roman" w:hAnsi="Garamond" w:cs="Times New Roman"/>
          <w:sz w:val="24"/>
          <w:szCs w:val="24"/>
        </w:rPr>
      </w:pPr>
    </w:p>
    <w:p w14:paraId="746D1DEA" w14:textId="05E3B6F9" w:rsidR="000B1232" w:rsidRPr="00A020EA" w:rsidRDefault="000B1232" w:rsidP="009C40C6">
      <w:pPr>
        <w:pStyle w:val="Heading1"/>
        <w:numPr>
          <w:ilvl w:val="0"/>
          <w:numId w:val="26"/>
        </w:numPr>
      </w:pPr>
      <w:bookmarkStart w:id="18" w:name="_Toc215133222"/>
      <w:r w:rsidRPr="00A020EA">
        <w:lastRenderedPageBreak/>
        <w:t xml:space="preserve">Description of </w:t>
      </w:r>
      <w:r w:rsidR="00FE1C5E" w:rsidRPr="00A020EA">
        <w:t>The Project</w:t>
      </w:r>
      <w:bookmarkEnd w:id="18"/>
      <w:r w:rsidR="00FE1C5E" w:rsidRPr="00A020EA">
        <w:t xml:space="preserve"> </w:t>
      </w:r>
    </w:p>
    <w:p w14:paraId="4CA4E82A" w14:textId="18A8BF31" w:rsidR="000226E7" w:rsidRPr="000226E7" w:rsidRDefault="000226E7" w:rsidP="009C40C6">
      <w:pPr>
        <w:pStyle w:val="Heading11"/>
        <w:numPr>
          <w:ilvl w:val="1"/>
          <w:numId w:val="26"/>
        </w:numPr>
      </w:pPr>
      <w:bookmarkStart w:id="19" w:name="_Toc215133223"/>
      <w:bookmarkStart w:id="20" w:name="_Hlk197905539"/>
      <w:r w:rsidRPr="0058186C">
        <w:t>Background</w:t>
      </w:r>
      <w:r>
        <w:t xml:space="preserve"> and Justification for the study</w:t>
      </w:r>
      <w:bookmarkEnd w:id="19"/>
      <w:r>
        <w:t xml:space="preserve"> </w:t>
      </w:r>
    </w:p>
    <w:p w14:paraId="563C4F31" w14:textId="18A9FEE9" w:rsidR="00FE1C5E" w:rsidRPr="00A020EA" w:rsidRDefault="00FE1C5E" w:rsidP="00FE1C5E">
      <w:pPr>
        <w:spacing w:after="160"/>
        <w:jc w:val="both"/>
        <w:rPr>
          <w:rFonts w:ascii="Garamond" w:eastAsia="Times New Roman" w:hAnsi="Garamond" w:cs="Times New Roman"/>
          <w:sz w:val="24"/>
          <w:szCs w:val="24"/>
        </w:rPr>
      </w:pPr>
      <w:r w:rsidRPr="00A020EA">
        <w:rPr>
          <w:rFonts w:ascii="Garamond" w:eastAsia="Times New Roman" w:hAnsi="Garamond" w:cs="Times New Roman"/>
          <w:sz w:val="24"/>
          <w:szCs w:val="24"/>
        </w:rPr>
        <w:t xml:space="preserve">The Government of The Gambia through the National Social Protection Agency (NSPA) has received support from the African Development Bank (AfDB) for the Vulnerable Youth and Women Support Project (VYWoSP) to provide vulnerable groups, particularly out-of-school youth and women, with market-oriented skills and access to a range of services (financial and nonfinancial, basic social services) to tackle the multidimensional aspect of poverty and vulnerability. The main thrust of the project is that if poor and vulnerable women and youth in rural areas have the required skills in the agricultural value chain and access to quality basic social services, then there will be an increase in their productivity, and household income, and access to quality healthcare and education, thus reducing poverty and improve inclusive growth. Transformative social and behavioral change communication will intervene to sustainably strengthen achievements and bring change in populations’ perception of gender equity, women’s economic empowerment, use of basic social services, etc. </w:t>
      </w:r>
    </w:p>
    <w:p w14:paraId="62B6EDB4" w14:textId="77777777" w:rsidR="00FE1C5E" w:rsidRDefault="00FE1C5E" w:rsidP="00FE1C5E">
      <w:pPr>
        <w:spacing w:after="160"/>
        <w:jc w:val="both"/>
        <w:rPr>
          <w:rFonts w:ascii="Garamond" w:eastAsia="Times New Roman" w:hAnsi="Garamond" w:cs="Times New Roman"/>
          <w:sz w:val="24"/>
          <w:szCs w:val="24"/>
        </w:rPr>
      </w:pPr>
      <w:r w:rsidRPr="00A020EA">
        <w:rPr>
          <w:rFonts w:ascii="Garamond" w:eastAsia="Times New Roman" w:hAnsi="Garamond" w:cs="Times New Roman"/>
          <w:sz w:val="24"/>
          <w:szCs w:val="24"/>
        </w:rPr>
        <w:t>The additional financial support from the Bank is geared towards supporting the implementation of The Gambia National Health Strategic Plan (2021 – 2025). A part of the grant is allocated for the construction and renovation of Chamen Health Center.</w:t>
      </w:r>
    </w:p>
    <w:p w14:paraId="068277D8" w14:textId="77777777" w:rsidR="00FE1C5E" w:rsidRDefault="00FE1C5E" w:rsidP="00794167">
      <w:pPr>
        <w:spacing w:after="160"/>
        <w:jc w:val="both"/>
        <w:rPr>
          <w:rFonts w:ascii="Garamond" w:eastAsia="Times New Roman" w:hAnsi="Garamond" w:cs="Times New Roman"/>
          <w:sz w:val="24"/>
          <w:szCs w:val="24"/>
        </w:rPr>
      </w:pPr>
    </w:p>
    <w:p w14:paraId="69CF0842" w14:textId="3E93E475" w:rsidR="002940E1" w:rsidRPr="00A020EA" w:rsidRDefault="00A020EA" w:rsidP="009C40C6">
      <w:pPr>
        <w:pStyle w:val="Heading11"/>
        <w:numPr>
          <w:ilvl w:val="1"/>
          <w:numId w:val="26"/>
        </w:numPr>
      </w:pPr>
      <w:bookmarkStart w:id="21" w:name="_Toc215133224"/>
      <w:r w:rsidRPr="00A020EA">
        <w:t xml:space="preserve">The </w:t>
      </w:r>
      <w:r>
        <w:t>P</w:t>
      </w:r>
      <w:r w:rsidRPr="00A020EA">
        <w:t xml:space="preserve">roject </w:t>
      </w:r>
      <w:r>
        <w:t>C</w:t>
      </w:r>
      <w:r w:rsidRPr="00A020EA">
        <w:t>omponents</w:t>
      </w:r>
      <w:bookmarkEnd w:id="21"/>
    </w:p>
    <w:p w14:paraId="4DD1865F" w14:textId="77777777" w:rsidR="003C18B0" w:rsidRDefault="003C18B0" w:rsidP="003C18B0">
      <w:pPr>
        <w:spacing w:after="160" w:line="278" w:lineRule="auto"/>
        <w:ind w:left="720"/>
        <w:contextualSpacing/>
        <w:jc w:val="both"/>
        <w:rPr>
          <w:rFonts w:ascii="Garamond" w:eastAsia="Times New Roman" w:hAnsi="Garamond" w:cs="Times New Roman"/>
          <w:b/>
          <w:sz w:val="24"/>
          <w:szCs w:val="24"/>
        </w:rPr>
      </w:pPr>
    </w:p>
    <w:p w14:paraId="2FF0ABE0" w14:textId="1AD6E6A9" w:rsidR="00957719" w:rsidRPr="00957719" w:rsidRDefault="00957719" w:rsidP="00957719">
      <w:pPr>
        <w:spacing w:after="160"/>
        <w:jc w:val="both"/>
        <w:rPr>
          <w:rFonts w:ascii="Garamond" w:eastAsia="Garamond" w:hAnsi="Garamond" w:cs="Garamond"/>
          <w:sz w:val="24"/>
          <w:szCs w:val="24"/>
        </w:rPr>
      </w:pPr>
      <w:r w:rsidRPr="00957719">
        <w:rPr>
          <w:rFonts w:ascii="Garamond" w:eastAsia="Garamond" w:hAnsi="Garamond" w:cs="Garamond"/>
          <w:sz w:val="24"/>
          <w:szCs w:val="24"/>
        </w:rPr>
        <w:t xml:space="preserve">Chamen Health Center is located in Chamen Village, Nianija District in the northern part of Central River Region (CRR) in the Kuntaur Local Government Area that is about 9km from the main road. The facility is covering 33 villages including two Primary Health Care (PHC) key Villages such as Palelleh, Buduck and Bakadaji Jailan village clinic with 4 community health </w:t>
      </w:r>
      <w:r w:rsidR="003F1513" w:rsidRPr="00957719">
        <w:rPr>
          <w:rFonts w:ascii="Garamond" w:eastAsia="Garamond" w:hAnsi="Garamond" w:cs="Garamond"/>
          <w:sz w:val="24"/>
          <w:szCs w:val="24"/>
        </w:rPr>
        <w:t>nurses who</w:t>
      </w:r>
      <w:r w:rsidRPr="00957719">
        <w:rPr>
          <w:rFonts w:ascii="Garamond" w:eastAsia="Garamond" w:hAnsi="Garamond" w:cs="Garamond"/>
          <w:sz w:val="24"/>
          <w:szCs w:val="24"/>
        </w:rPr>
        <w:t xml:space="preserve"> are overseeing the primary health care services. It has a catchment area population of 12,585 and 1928 under five population. The district is having 6 RCH sessions, two Base and four trekking sites. The facility is 62km away from Janjanbureh, which is the administrative center of Central River Region and 80km from Bansang General Hospital, which is the nearest and the only referral hospital in the region. </w:t>
      </w:r>
    </w:p>
    <w:p w14:paraId="52C2CC51" w14:textId="77777777" w:rsidR="003C18B0" w:rsidRPr="002940E1" w:rsidRDefault="003C18B0" w:rsidP="00723428">
      <w:pPr>
        <w:spacing w:after="160" w:line="278" w:lineRule="auto"/>
        <w:ind w:left="720"/>
        <w:contextualSpacing/>
        <w:jc w:val="both"/>
        <w:rPr>
          <w:rFonts w:ascii="Garamond" w:eastAsia="Times New Roman" w:hAnsi="Garamond" w:cs="Times New Roman"/>
          <w:sz w:val="24"/>
          <w:szCs w:val="24"/>
        </w:rPr>
      </w:pPr>
    </w:p>
    <w:p w14:paraId="6F7F6704" w14:textId="77777777" w:rsidR="002940E1" w:rsidRPr="002940E1" w:rsidRDefault="002940E1" w:rsidP="002940E1">
      <w:pPr>
        <w:spacing w:after="160"/>
        <w:ind w:left="720"/>
        <w:contextualSpacing/>
        <w:jc w:val="both"/>
        <w:rPr>
          <w:rFonts w:ascii="Garamond" w:eastAsia="Times New Roman" w:hAnsi="Garamond" w:cs="Times New Roman"/>
          <w:sz w:val="24"/>
          <w:szCs w:val="24"/>
        </w:rPr>
      </w:pPr>
    </w:p>
    <w:p w14:paraId="05A00423" w14:textId="519A1D67" w:rsidR="002940E1" w:rsidRPr="002940E1" w:rsidRDefault="002940E1" w:rsidP="009C40C6">
      <w:pPr>
        <w:pStyle w:val="Heading11"/>
        <w:numPr>
          <w:ilvl w:val="1"/>
          <w:numId w:val="26"/>
        </w:numPr>
      </w:pPr>
      <w:bookmarkStart w:id="22" w:name="_Toc195254241"/>
      <w:bookmarkStart w:id="23" w:name="_Toc215133225"/>
      <w:r w:rsidRPr="002940E1">
        <w:t>Project Objective</w:t>
      </w:r>
      <w:bookmarkEnd w:id="22"/>
      <w:bookmarkEnd w:id="23"/>
      <w:r w:rsidRPr="002940E1">
        <w:t xml:space="preserve"> </w:t>
      </w:r>
    </w:p>
    <w:p w14:paraId="66CB539B" w14:textId="77777777" w:rsidR="002940E1" w:rsidRPr="002940E1" w:rsidRDefault="002940E1" w:rsidP="002940E1">
      <w:pPr>
        <w:spacing w:after="160"/>
        <w:ind w:left="360"/>
        <w:jc w:val="both"/>
        <w:rPr>
          <w:rFonts w:ascii="Garamond" w:eastAsia="Times New Roman" w:hAnsi="Garamond" w:cs="Times New Roman"/>
          <w:sz w:val="24"/>
          <w:szCs w:val="24"/>
        </w:rPr>
      </w:pPr>
      <w:r w:rsidRPr="002940E1">
        <w:rPr>
          <w:rFonts w:ascii="Garamond" w:eastAsia="Times New Roman" w:hAnsi="Garamond" w:cs="Times New Roman"/>
          <w:sz w:val="24"/>
          <w:szCs w:val="24"/>
        </w:rPr>
        <w:t xml:space="preserve">The Project Development Objective (PDO) is to improve the incomes and productivity of the most vulnerable youth and women in rural areas and to improve their access and use of basic social services, including health, nutrition, and education services. </w:t>
      </w:r>
    </w:p>
    <w:p w14:paraId="2153578C" w14:textId="77777777" w:rsidR="002940E1" w:rsidRPr="002940E1" w:rsidRDefault="002940E1" w:rsidP="002940E1">
      <w:pPr>
        <w:spacing w:after="160"/>
        <w:ind w:left="360"/>
        <w:jc w:val="both"/>
        <w:rPr>
          <w:rFonts w:ascii="Garamond" w:eastAsia="Times New Roman" w:hAnsi="Garamond" w:cs="Times New Roman"/>
          <w:sz w:val="24"/>
          <w:szCs w:val="24"/>
        </w:rPr>
      </w:pPr>
      <w:r w:rsidRPr="002940E1">
        <w:rPr>
          <w:rFonts w:ascii="Garamond" w:eastAsia="Times New Roman" w:hAnsi="Garamond" w:cs="Times New Roman"/>
          <w:sz w:val="24"/>
          <w:szCs w:val="24"/>
        </w:rPr>
        <w:t xml:space="preserve">Overall, the project will: </w:t>
      </w:r>
    </w:p>
    <w:p w14:paraId="15526177" w14:textId="77777777" w:rsidR="002940E1" w:rsidRPr="002940E1" w:rsidRDefault="002940E1" w:rsidP="009C40C6">
      <w:pPr>
        <w:numPr>
          <w:ilvl w:val="0"/>
          <w:numId w:val="27"/>
        </w:numPr>
        <w:spacing w:after="160" w:line="278" w:lineRule="auto"/>
        <w:contextualSpacing/>
        <w:jc w:val="both"/>
        <w:rPr>
          <w:rFonts w:ascii="Garamond" w:eastAsia="Times New Roman" w:hAnsi="Garamond" w:cs="Times New Roman"/>
          <w:sz w:val="24"/>
          <w:szCs w:val="24"/>
        </w:rPr>
      </w:pPr>
      <w:r w:rsidRPr="002940E1">
        <w:rPr>
          <w:rFonts w:ascii="Garamond" w:eastAsia="Times New Roman" w:hAnsi="Garamond" w:cs="Times New Roman"/>
          <w:sz w:val="24"/>
          <w:szCs w:val="24"/>
        </w:rPr>
        <w:lastRenderedPageBreak/>
        <w:t xml:space="preserve">Create jobs and livelihood opportunities for vulnerable women and out-of-school youth in rural areas, increase their productivity and hence their incomes through skills development, entrepreneurship, supply of productive equipment and non-financial support (counseling, coaching); and </w:t>
      </w:r>
    </w:p>
    <w:p w14:paraId="1471D046" w14:textId="77777777" w:rsidR="002940E1" w:rsidRPr="002940E1" w:rsidRDefault="002940E1" w:rsidP="009C40C6">
      <w:pPr>
        <w:numPr>
          <w:ilvl w:val="0"/>
          <w:numId w:val="27"/>
        </w:numPr>
        <w:spacing w:after="160" w:line="278" w:lineRule="auto"/>
        <w:contextualSpacing/>
        <w:jc w:val="both"/>
        <w:rPr>
          <w:rFonts w:ascii="Garamond" w:eastAsia="Times New Roman" w:hAnsi="Garamond" w:cs="Times New Roman"/>
          <w:sz w:val="24"/>
          <w:szCs w:val="24"/>
        </w:rPr>
      </w:pPr>
      <w:r w:rsidRPr="002940E1">
        <w:rPr>
          <w:rFonts w:ascii="Garamond" w:eastAsia="Times New Roman" w:hAnsi="Garamond" w:cs="Times New Roman"/>
          <w:sz w:val="24"/>
          <w:szCs w:val="24"/>
        </w:rPr>
        <w:t xml:space="preserve"> Improve their use and access to better and inclusive basic social services (health and nutrition, education). The project will adopt a holistic approach to tackling the multidimensional aspects of vulnerability and poverty. The project will also contribute to reducing gender inequalities by providing better economic and social prospects for young girls and women and reducing social expectations of male youth.</w:t>
      </w:r>
    </w:p>
    <w:p w14:paraId="7A62009F" w14:textId="77777777" w:rsidR="002940E1" w:rsidRDefault="002940E1" w:rsidP="00794167">
      <w:pPr>
        <w:spacing w:after="160"/>
        <w:jc w:val="both"/>
        <w:rPr>
          <w:rFonts w:ascii="Garamond" w:eastAsia="Times New Roman" w:hAnsi="Garamond" w:cs="Times New Roman"/>
          <w:sz w:val="24"/>
          <w:szCs w:val="24"/>
        </w:rPr>
      </w:pPr>
    </w:p>
    <w:p w14:paraId="1F49FA76" w14:textId="4E84B51C" w:rsidR="00D271A8" w:rsidRPr="000305A9" w:rsidRDefault="00D271A8" w:rsidP="009C40C6">
      <w:pPr>
        <w:pStyle w:val="Heading11"/>
        <w:numPr>
          <w:ilvl w:val="1"/>
          <w:numId w:val="26"/>
        </w:numPr>
      </w:pPr>
      <w:bookmarkStart w:id="24" w:name="_Toc215133226"/>
      <w:r w:rsidRPr="000305A9">
        <w:t>Project Location</w:t>
      </w:r>
      <w:bookmarkEnd w:id="24"/>
    </w:p>
    <w:p w14:paraId="741A499F" w14:textId="153B169E" w:rsidR="00D271A8" w:rsidRPr="000305A9" w:rsidRDefault="00D271A8" w:rsidP="00D271A8">
      <w:pPr>
        <w:spacing w:after="16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Chamen Health Center, one of the identified health </w:t>
      </w:r>
      <w:r>
        <w:rPr>
          <w:rFonts w:ascii="Garamond" w:eastAsia="Times New Roman" w:hAnsi="Garamond" w:cs="Times New Roman"/>
          <w:sz w:val="24"/>
          <w:szCs w:val="24"/>
        </w:rPr>
        <w:t>facilities</w:t>
      </w:r>
      <w:r w:rsidRPr="000305A9">
        <w:rPr>
          <w:rFonts w:ascii="Garamond" w:eastAsia="Times New Roman" w:hAnsi="Garamond" w:cs="Times New Roman"/>
          <w:sz w:val="24"/>
          <w:szCs w:val="24"/>
        </w:rPr>
        <w:t xml:space="preserve"> for renovation</w:t>
      </w:r>
      <w:r>
        <w:rPr>
          <w:rFonts w:ascii="Garamond" w:eastAsia="Times New Roman" w:hAnsi="Garamond" w:cs="Times New Roman"/>
          <w:sz w:val="24"/>
          <w:szCs w:val="24"/>
        </w:rPr>
        <w:t>/</w:t>
      </w:r>
      <w:r w:rsidR="00B94D8A" w:rsidRPr="000305A9">
        <w:rPr>
          <w:rFonts w:ascii="Garamond" w:eastAsia="Times New Roman" w:hAnsi="Garamond" w:cs="Times New Roman"/>
          <w:sz w:val="24"/>
          <w:szCs w:val="24"/>
        </w:rPr>
        <w:t>construction,</w:t>
      </w:r>
      <w:r w:rsidRPr="000305A9">
        <w:rPr>
          <w:rFonts w:ascii="Garamond" w:eastAsia="Times New Roman" w:hAnsi="Garamond" w:cs="Times New Roman"/>
          <w:sz w:val="24"/>
          <w:szCs w:val="24"/>
        </w:rPr>
        <w:t xml:space="preserve"> is situated in the Nianija District of the Central River Region North. Established in 1938, it stands as one of the oldest minor healthcare facilities in the country. The health center provides essential healthcare services to thirty-four communities within the Nianija District, serving a catchment area population of 12,585, which includes 1,928 individuals under the age of five.</w:t>
      </w:r>
    </w:p>
    <w:p w14:paraId="2F8740EA" w14:textId="77777777" w:rsidR="00D271A8" w:rsidRPr="000305A9" w:rsidRDefault="00D271A8" w:rsidP="00D271A8">
      <w:pPr>
        <w:spacing w:after="16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The facility typically records approximately 500 Out-Patient Department (OPD) consultations each month for the general population. Among these, there is a </w:t>
      </w:r>
      <w:r>
        <w:rPr>
          <w:rFonts w:ascii="Garamond" w:eastAsia="Times New Roman" w:hAnsi="Garamond" w:cs="Times New Roman"/>
          <w:sz w:val="24"/>
          <w:szCs w:val="24"/>
        </w:rPr>
        <w:t>notably</w:t>
      </w:r>
      <w:r w:rsidRPr="000305A9">
        <w:rPr>
          <w:rFonts w:ascii="Garamond" w:eastAsia="Times New Roman" w:hAnsi="Garamond" w:cs="Times New Roman"/>
          <w:sz w:val="24"/>
          <w:szCs w:val="24"/>
        </w:rPr>
        <w:t xml:space="preserve"> higher frequency of around 300 consultations specifically for children under five years old. In the year 2024, Chamen Health Centre reported a total of 250 skilled deliveries.</w:t>
      </w:r>
    </w:p>
    <w:p w14:paraId="72D21710" w14:textId="47960C4C" w:rsidR="00D271A8" w:rsidRPr="000305A9" w:rsidRDefault="00D271A8" w:rsidP="00D271A8">
      <w:pPr>
        <w:spacing w:after="160"/>
        <w:jc w:val="both"/>
        <w:rPr>
          <w:rFonts w:ascii="Garamond" w:eastAsia="Times New Roman" w:hAnsi="Garamond" w:cs="Times New Roman"/>
          <w:sz w:val="24"/>
          <w:szCs w:val="24"/>
        </w:rPr>
      </w:pPr>
      <w:r w:rsidRPr="000305A9">
        <w:rPr>
          <w:rFonts w:ascii="Garamond" w:eastAsia="Times New Roman" w:hAnsi="Garamond" w:cs="Times New Roman"/>
          <w:sz w:val="24"/>
          <w:szCs w:val="24"/>
        </w:rPr>
        <w:t>The services offered by the health centre include outpatient care, inpatient services, reproductive health, laboratory testing, antenatal care, immunization, public health initiatives, as well as tuberculosis and HIV services. As a government-managed health facility, Chamen Health Centre is strategically located along the Chamen Highway, ensuring accessibility for the communities it serves</w:t>
      </w:r>
      <w:r w:rsidR="00244422">
        <w:rPr>
          <w:rFonts w:ascii="Garamond" w:eastAsia="Times New Roman" w:hAnsi="Garamond" w:cs="Times New Roman"/>
          <w:sz w:val="24"/>
          <w:szCs w:val="24"/>
        </w:rPr>
        <w:t>.</w:t>
      </w:r>
      <w:r w:rsidRPr="000305A9">
        <w:rPr>
          <w:rFonts w:ascii="Garamond" w:eastAsia="Times New Roman" w:hAnsi="Garamond" w:cs="Times New Roman"/>
          <w:sz w:val="24"/>
          <w:szCs w:val="24"/>
        </w:rPr>
        <w:t xml:space="preserve"> Chamen Health Center </w:t>
      </w:r>
      <w:r>
        <w:rPr>
          <w:rFonts w:ascii="Garamond" w:eastAsia="Times New Roman" w:hAnsi="Garamond" w:cs="Times New Roman"/>
          <w:sz w:val="24"/>
          <w:szCs w:val="24"/>
        </w:rPr>
        <w:t>premises</w:t>
      </w:r>
      <w:r w:rsidRPr="000305A9">
        <w:rPr>
          <w:rFonts w:ascii="Garamond" w:eastAsia="Times New Roman" w:hAnsi="Garamond" w:cs="Times New Roman"/>
          <w:sz w:val="24"/>
          <w:szCs w:val="24"/>
        </w:rPr>
        <w:t xml:space="preserve"> is rectangular in shape with a dimension of 100 meters by 200 meters, giving an area of 20,000m</w:t>
      </w:r>
      <w:r w:rsidRPr="00FF070F">
        <w:rPr>
          <w:rFonts w:ascii="Garamond" w:eastAsia="Times New Roman" w:hAnsi="Garamond" w:cs="Times New Roman"/>
          <w:sz w:val="24"/>
          <w:szCs w:val="24"/>
          <w:vertAlign w:val="superscript"/>
        </w:rPr>
        <w:t>2</w:t>
      </w:r>
      <w:r w:rsidRPr="000305A9">
        <w:rPr>
          <w:rFonts w:ascii="Garamond" w:eastAsia="Times New Roman" w:hAnsi="Garamond" w:cs="Times New Roman"/>
          <w:sz w:val="24"/>
          <w:szCs w:val="24"/>
        </w:rPr>
        <w:t xml:space="preserve">.  </w:t>
      </w:r>
    </w:p>
    <w:p w14:paraId="00CBBAA6" w14:textId="25D85A09" w:rsidR="00D271A8" w:rsidRPr="002A334E" w:rsidRDefault="000226E7" w:rsidP="009C40C6">
      <w:pPr>
        <w:pStyle w:val="Heading11"/>
        <w:numPr>
          <w:ilvl w:val="1"/>
          <w:numId w:val="26"/>
        </w:numPr>
      </w:pPr>
      <w:bookmarkStart w:id="25" w:name="_Toc215133227"/>
      <w:bookmarkStart w:id="26" w:name="_Hlk196753555"/>
      <w:r>
        <w:t xml:space="preserve">Description of Project </w:t>
      </w:r>
      <w:r w:rsidR="00D271A8" w:rsidRPr="002A334E">
        <w:t>Construction/Renovation Activities at Chamen Health Center</w:t>
      </w:r>
      <w:bookmarkEnd w:id="25"/>
    </w:p>
    <w:bookmarkEnd w:id="26"/>
    <w:p w14:paraId="22C43345" w14:textId="4BBEECEB" w:rsidR="00D271A8" w:rsidRPr="000305A9" w:rsidRDefault="00D271A8" w:rsidP="00D271A8">
      <w:p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Although there </w:t>
      </w:r>
      <w:r w:rsidR="00B94D8A" w:rsidRPr="000305A9">
        <w:rPr>
          <w:rFonts w:ascii="Garamond" w:eastAsia="Times New Roman" w:hAnsi="Garamond" w:cs="Times New Roman"/>
          <w:sz w:val="24"/>
          <w:szCs w:val="24"/>
        </w:rPr>
        <w:t>have</w:t>
      </w:r>
      <w:r w:rsidRPr="000305A9">
        <w:rPr>
          <w:rFonts w:ascii="Garamond" w:eastAsia="Times New Roman" w:hAnsi="Garamond" w:cs="Times New Roman"/>
          <w:sz w:val="24"/>
          <w:szCs w:val="24"/>
        </w:rPr>
        <w:t xml:space="preserve"> been quite </w:t>
      </w:r>
      <w:r w:rsidR="00B94D8A" w:rsidRPr="000305A9">
        <w:rPr>
          <w:rFonts w:ascii="Garamond" w:eastAsia="Times New Roman" w:hAnsi="Garamond" w:cs="Times New Roman"/>
          <w:sz w:val="24"/>
          <w:szCs w:val="24"/>
        </w:rPr>
        <w:t>a few</w:t>
      </w:r>
      <w:r w:rsidRPr="000305A9">
        <w:rPr>
          <w:rFonts w:ascii="Garamond" w:eastAsia="Times New Roman" w:hAnsi="Garamond" w:cs="Times New Roman"/>
          <w:sz w:val="24"/>
          <w:szCs w:val="24"/>
        </w:rPr>
        <w:t xml:space="preserve"> renovations done in the past but the </w:t>
      </w:r>
      <w:r w:rsidR="00B94D8A" w:rsidRPr="000305A9">
        <w:rPr>
          <w:rFonts w:ascii="Garamond" w:eastAsia="Times New Roman" w:hAnsi="Garamond" w:cs="Times New Roman"/>
          <w:sz w:val="24"/>
          <w:szCs w:val="24"/>
        </w:rPr>
        <w:t>status</w:t>
      </w:r>
      <w:r w:rsidRPr="000305A9">
        <w:rPr>
          <w:rFonts w:ascii="Garamond" w:eastAsia="Times New Roman" w:hAnsi="Garamond" w:cs="Times New Roman"/>
          <w:sz w:val="24"/>
          <w:szCs w:val="24"/>
        </w:rPr>
        <w:t xml:space="preserve"> of the </w:t>
      </w:r>
      <w:r w:rsidR="00B94D8A" w:rsidRPr="000305A9">
        <w:rPr>
          <w:rFonts w:ascii="Garamond" w:eastAsia="Times New Roman" w:hAnsi="Garamond" w:cs="Times New Roman"/>
          <w:sz w:val="24"/>
          <w:szCs w:val="24"/>
        </w:rPr>
        <w:t>infrastructure</w:t>
      </w:r>
      <w:r w:rsidRPr="000305A9">
        <w:rPr>
          <w:rFonts w:ascii="Garamond" w:eastAsia="Times New Roman" w:hAnsi="Garamond" w:cs="Times New Roman"/>
          <w:sz w:val="24"/>
          <w:szCs w:val="24"/>
        </w:rPr>
        <w:t xml:space="preserve"> within the facility demands urgent renovation to ensure better and quality health care service </w:t>
      </w:r>
      <w:r w:rsidR="00B94D8A" w:rsidRPr="000305A9">
        <w:rPr>
          <w:rFonts w:ascii="Garamond" w:eastAsia="Times New Roman" w:hAnsi="Garamond" w:cs="Times New Roman"/>
          <w:sz w:val="24"/>
          <w:szCs w:val="24"/>
        </w:rPr>
        <w:t>delivery</w:t>
      </w:r>
      <w:r w:rsidRPr="000305A9">
        <w:rPr>
          <w:rFonts w:ascii="Garamond" w:eastAsia="Times New Roman" w:hAnsi="Garamond" w:cs="Times New Roman"/>
          <w:sz w:val="24"/>
          <w:szCs w:val="24"/>
        </w:rPr>
        <w:t>. Following the assessment of the health facility, the following recommended construction/renovation works are required:</w:t>
      </w:r>
    </w:p>
    <w:p w14:paraId="5BEFA40D" w14:textId="1FA4B5DD"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Removed and </w:t>
      </w:r>
      <w:r w:rsidR="00B94D8A" w:rsidRPr="000305A9">
        <w:rPr>
          <w:rFonts w:ascii="Garamond" w:eastAsia="Times New Roman" w:hAnsi="Garamond" w:cs="Times New Roman"/>
          <w:sz w:val="24"/>
          <w:szCs w:val="24"/>
        </w:rPr>
        <w:t>replaced</w:t>
      </w:r>
      <w:r w:rsidRPr="000305A9">
        <w:rPr>
          <w:rFonts w:ascii="Garamond" w:eastAsia="Times New Roman" w:hAnsi="Garamond" w:cs="Times New Roman"/>
          <w:sz w:val="24"/>
          <w:szCs w:val="24"/>
        </w:rPr>
        <w:t xml:space="preserve"> with new roofing sheets and roofing structures </w:t>
      </w:r>
    </w:p>
    <w:p w14:paraId="13755EBB" w14:textId="49C62F98"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Repaired and replaced all electrical </w:t>
      </w:r>
      <w:r w:rsidR="00B94D8A" w:rsidRPr="000305A9">
        <w:rPr>
          <w:rFonts w:ascii="Garamond" w:eastAsia="Times New Roman" w:hAnsi="Garamond" w:cs="Times New Roman"/>
          <w:sz w:val="24"/>
          <w:szCs w:val="24"/>
        </w:rPr>
        <w:t>faults</w:t>
      </w:r>
      <w:r w:rsidRPr="000305A9">
        <w:rPr>
          <w:rFonts w:ascii="Garamond" w:eastAsia="Times New Roman" w:hAnsi="Garamond" w:cs="Times New Roman"/>
          <w:sz w:val="24"/>
          <w:szCs w:val="24"/>
        </w:rPr>
        <w:t xml:space="preserve"> on the cables as well as appliances </w:t>
      </w:r>
    </w:p>
    <w:p w14:paraId="18BFD931" w14:textId="5DC376D0"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Repaired all hairline</w:t>
      </w:r>
      <w:r w:rsidR="003806C1">
        <w:rPr>
          <w:rFonts w:ascii="Garamond" w:eastAsia="Times New Roman" w:hAnsi="Garamond" w:cs="Times New Roman"/>
          <w:sz w:val="24"/>
          <w:szCs w:val="24"/>
        </w:rPr>
        <w:t>s</w:t>
      </w:r>
      <w:r w:rsidRPr="000305A9">
        <w:rPr>
          <w:rFonts w:ascii="Garamond" w:eastAsia="Times New Roman" w:hAnsi="Garamond" w:cs="Times New Roman"/>
          <w:sz w:val="24"/>
          <w:szCs w:val="24"/>
        </w:rPr>
        <w:t xml:space="preserve"> and major cracks on walls </w:t>
      </w:r>
    </w:p>
    <w:p w14:paraId="12FBFB8E" w14:textId="790AD559"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Repaired and </w:t>
      </w:r>
      <w:r w:rsidR="00B94D8A" w:rsidRPr="000305A9">
        <w:rPr>
          <w:rFonts w:ascii="Garamond" w:eastAsia="Times New Roman" w:hAnsi="Garamond" w:cs="Times New Roman"/>
          <w:sz w:val="24"/>
          <w:szCs w:val="24"/>
        </w:rPr>
        <w:t>replaced</w:t>
      </w:r>
      <w:r w:rsidRPr="000305A9">
        <w:rPr>
          <w:rFonts w:ascii="Garamond" w:eastAsia="Times New Roman" w:hAnsi="Garamond" w:cs="Times New Roman"/>
          <w:sz w:val="24"/>
          <w:szCs w:val="24"/>
        </w:rPr>
        <w:t xml:space="preserve"> with new plumbing fittings inwards and toilets </w:t>
      </w:r>
    </w:p>
    <w:p w14:paraId="67EE2663" w14:textId="3D02DF38" w:rsidR="00D271A8" w:rsidRPr="000305A9" w:rsidRDefault="00B94D8A"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Repainting</w:t>
      </w:r>
      <w:r w:rsidR="00D271A8" w:rsidRPr="000305A9">
        <w:rPr>
          <w:rFonts w:ascii="Garamond" w:eastAsia="Times New Roman" w:hAnsi="Garamond" w:cs="Times New Roman"/>
          <w:sz w:val="24"/>
          <w:szCs w:val="24"/>
        </w:rPr>
        <w:t xml:space="preserve"> the whole facility </w:t>
      </w:r>
    </w:p>
    <w:p w14:paraId="36439FD2" w14:textId="13EE18DB" w:rsidR="00D271A8" w:rsidRPr="000305A9" w:rsidRDefault="00B94D8A"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lastRenderedPageBreak/>
        <w:t>Removed</w:t>
      </w:r>
      <w:r w:rsidR="00D271A8" w:rsidRPr="000305A9">
        <w:rPr>
          <w:rFonts w:ascii="Garamond" w:eastAsia="Times New Roman" w:hAnsi="Garamond" w:cs="Times New Roman"/>
          <w:sz w:val="24"/>
          <w:szCs w:val="24"/>
        </w:rPr>
        <w:t xml:space="preserve"> and replaced with new ceiling </w:t>
      </w:r>
    </w:p>
    <w:p w14:paraId="5B571ECB" w14:textId="115D5B30"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Remove and </w:t>
      </w:r>
      <w:r w:rsidR="00B94D8A" w:rsidRPr="000305A9">
        <w:rPr>
          <w:rFonts w:ascii="Garamond" w:eastAsia="Times New Roman" w:hAnsi="Garamond" w:cs="Times New Roman"/>
          <w:sz w:val="24"/>
          <w:szCs w:val="24"/>
        </w:rPr>
        <w:t>replace</w:t>
      </w:r>
      <w:r w:rsidRPr="000305A9">
        <w:rPr>
          <w:rFonts w:ascii="Garamond" w:eastAsia="Times New Roman" w:hAnsi="Garamond" w:cs="Times New Roman"/>
          <w:sz w:val="24"/>
          <w:szCs w:val="24"/>
        </w:rPr>
        <w:t xml:space="preserve"> with new doors and windows </w:t>
      </w:r>
    </w:p>
    <w:p w14:paraId="384533FA" w14:textId="77777777"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Provide new floor tiles where needed </w:t>
      </w:r>
    </w:p>
    <w:p w14:paraId="51E7DCAE" w14:textId="77777777"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Expand the labour ward by creating delivery room for each patient with complete privacy. </w:t>
      </w:r>
    </w:p>
    <w:p w14:paraId="4709D767" w14:textId="77777777"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Expand the maternity ward to accommodate more patients. </w:t>
      </w:r>
    </w:p>
    <w:p w14:paraId="5F995C3D" w14:textId="4881A562"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Construct </w:t>
      </w:r>
      <w:r w:rsidR="00B94D8A" w:rsidRPr="000305A9">
        <w:rPr>
          <w:rFonts w:ascii="Garamond" w:eastAsia="Times New Roman" w:hAnsi="Garamond" w:cs="Times New Roman"/>
          <w:sz w:val="24"/>
          <w:szCs w:val="24"/>
        </w:rPr>
        <w:t>a one-</w:t>
      </w:r>
      <w:r w:rsidRPr="000305A9">
        <w:rPr>
          <w:rFonts w:ascii="Garamond" w:eastAsia="Times New Roman" w:hAnsi="Garamond" w:cs="Times New Roman"/>
          <w:sz w:val="24"/>
          <w:szCs w:val="24"/>
        </w:rPr>
        <w:t xml:space="preserve">story building staff quarters to accommodate more staff. </w:t>
      </w:r>
    </w:p>
    <w:p w14:paraId="1974777D" w14:textId="77777777"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Construct a ward for male and female to accommodate more patients. </w:t>
      </w:r>
    </w:p>
    <w:p w14:paraId="2418BC65" w14:textId="7C9A3712"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Construct </w:t>
      </w:r>
      <w:r w:rsidR="00B94D8A" w:rsidRPr="000305A9">
        <w:rPr>
          <w:rFonts w:ascii="Garamond" w:eastAsia="Times New Roman" w:hAnsi="Garamond" w:cs="Times New Roman"/>
          <w:sz w:val="24"/>
          <w:szCs w:val="24"/>
        </w:rPr>
        <w:t>a new</w:t>
      </w:r>
      <w:r w:rsidRPr="000305A9">
        <w:rPr>
          <w:rFonts w:ascii="Garamond" w:eastAsia="Times New Roman" w:hAnsi="Garamond" w:cs="Times New Roman"/>
          <w:sz w:val="24"/>
          <w:szCs w:val="24"/>
        </w:rPr>
        <w:t xml:space="preserve"> block to accommodate Public Health, Laboratory and scanning for patients. </w:t>
      </w:r>
    </w:p>
    <w:p w14:paraId="64003B31" w14:textId="77777777"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Reconstruction of about 250m perimeter fence. </w:t>
      </w:r>
    </w:p>
    <w:p w14:paraId="77EBB218" w14:textId="77777777" w:rsidR="00D271A8" w:rsidRPr="000305A9"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Provides additional power supply using solar panels. </w:t>
      </w:r>
    </w:p>
    <w:p w14:paraId="2B269D8F" w14:textId="550F0AE9" w:rsidR="00D271A8" w:rsidRDefault="00D271A8" w:rsidP="00F3008F">
      <w:pPr>
        <w:numPr>
          <w:ilvl w:val="0"/>
          <w:numId w:val="15"/>
        </w:numPr>
        <w:spacing w:after="0"/>
        <w:jc w:val="both"/>
        <w:rPr>
          <w:rFonts w:ascii="Garamond" w:eastAsia="Times New Roman" w:hAnsi="Garamond" w:cs="Times New Roman"/>
          <w:sz w:val="24"/>
          <w:szCs w:val="24"/>
        </w:rPr>
      </w:pPr>
      <w:r w:rsidRPr="000305A9">
        <w:rPr>
          <w:rFonts w:ascii="Garamond" w:eastAsia="Times New Roman" w:hAnsi="Garamond" w:cs="Times New Roman"/>
          <w:sz w:val="24"/>
          <w:szCs w:val="24"/>
        </w:rPr>
        <w:t xml:space="preserve">Provides additional water tanks and solar </w:t>
      </w:r>
      <w:r w:rsidR="00B94D8A" w:rsidRPr="000305A9">
        <w:rPr>
          <w:rFonts w:ascii="Garamond" w:eastAsia="Times New Roman" w:hAnsi="Garamond" w:cs="Times New Roman"/>
          <w:sz w:val="24"/>
          <w:szCs w:val="24"/>
        </w:rPr>
        <w:t>streetlights</w:t>
      </w:r>
      <w:r w:rsidRPr="000305A9">
        <w:rPr>
          <w:rFonts w:ascii="Garamond" w:eastAsia="Times New Roman" w:hAnsi="Garamond" w:cs="Times New Roman"/>
          <w:sz w:val="24"/>
          <w:szCs w:val="24"/>
        </w:rPr>
        <w:t xml:space="preserve"> </w:t>
      </w:r>
    </w:p>
    <w:p w14:paraId="6DC7DD70" w14:textId="77777777" w:rsidR="00820FAE" w:rsidRPr="00820FAE" w:rsidRDefault="00820FAE" w:rsidP="00820FAE">
      <w:pPr>
        <w:spacing w:after="0"/>
        <w:ind w:left="720"/>
        <w:jc w:val="both"/>
        <w:rPr>
          <w:rFonts w:ascii="Garamond" w:eastAsia="Times New Roman" w:hAnsi="Garamond" w:cs="Times New Roman"/>
          <w:sz w:val="24"/>
          <w:szCs w:val="24"/>
        </w:rPr>
      </w:pPr>
    </w:p>
    <w:p w14:paraId="5AEB5DEB" w14:textId="56565DC5" w:rsidR="00D271A8" w:rsidRPr="00820FAE" w:rsidRDefault="00820FAE" w:rsidP="00820FAE">
      <w:pPr>
        <w:pStyle w:val="Caption"/>
        <w:rPr>
          <w:rFonts w:ascii="Garamond" w:hAnsi="Garamond"/>
          <w:sz w:val="24"/>
          <w:szCs w:val="24"/>
        </w:rPr>
      </w:pPr>
      <w:bookmarkStart w:id="27" w:name="_Toc215133511"/>
      <w:r w:rsidRPr="00820FAE">
        <w:rPr>
          <w:rFonts w:ascii="Garamond" w:hAnsi="Garamond"/>
        </w:rPr>
        <w:t xml:space="preserve">Table </w:t>
      </w:r>
      <w:r w:rsidRPr="00820FAE">
        <w:rPr>
          <w:rFonts w:ascii="Garamond" w:hAnsi="Garamond"/>
        </w:rPr>
        <w:fldChar w:fldCharType="begin"/>
      </w:r>
      <w:r w:rsidRPr="00820FAE">
        <w:rPr>
          <w:rFonts w:ascii="Garamond" w:hAnsi="Garamond"/>
        </w:rPr>
        <w:instrText xml:space="preserve"> SEQ Table \* ARABIC </w:instrText>
      </w:r>
      <w:r w:rsidRPr="00820FAE">
        <w:rPr>
          <w:rFonts w:ascii="Garamond" w:hAnsi="Garamond"/>
        </w:rPr>
        <w:fldChar w:fldCharType="separate"/>
      </w:r>
      <w:r w:rsidR="007838E4">
        <w:rPr>
          <w:rFonts w:ascii="Garamond" w:hAnsi="Garamond"/>
          <w:noProof/>
        </w:rPr>
        <w:t>1</w:t>
      </w:r>
      <w:r w:rsidRPr="00820FAE">
        <w:rPr>
          <w:rFonts w:ascii="Garamond" w:hAnsi="Garamond"/>
        </w:rPr>
        <w:fldChar w:fldCharType="end"/>
      </w:r>
      <w:r w:rsidRPr="00820FAE">
        <w:rPr>
          <w:rFonts w:ascii="Garamond" w:hAnsi="Garamond"/>
          <w:sz w:val="24"/>
          <w:szCs w:val="24"/>
        </w:rPr>
        <w:t xml:space="preserve">: </w:t>
      </w:r>
      <w:r w:rsidRPr="00820FAE">
        <w:rPr>
          <w:rFonts w:ascii="Garamond" w:eastAsia="Times New Roman" w:hAnsi="Garamond" w:cs="Times New Roman"/>
          <w:sz w:val="24"/>
          <w:szCs w:val="24"/>
        </w:rPr>
        <w:t>List of the Infrastructure to be Renovated/Constructed</w:t>
      </w:r>
      <w:bookmarkEnd w:id="27"/>
    </w:p>
    <w:tbl>
      <w:tblPr>
        <w:tblStyle w:val="TableGrid20"/>
        <w:tblW w:w="9377" w:type="dxa"/>
        <w:jc w:val="center"/>
        <w:tblLook w:val="04A0" w:firstRow="1" w:lastRow="0" w:firstColumn="1" w:lastColumn="0" w:noHBand="0" w:noVBand="1"/>
      </w:tblPr>
      <w:tblGrid>
        <w:gridCol w:w="1885"/>
        <w:gridCol w:w="4026"/>
        <w:gridCol w:w="3466"/>
      </w:tblGrid>
      <w:tr w:rsidR="00D271A8" w:rsidRPr="003045F6" w14:paraId="16819CDA" w14:textId="77777777" w:rsidTr="005F72A9">
        <w:trPr>
          <w:jc w:val="center"/>
        </w:trPr>
        <w:tc>
          <w:tcPr>
            <w:tcW w:w="1885" w:type="dxa"/>
          </w:tcPr>
          <w:p w14:paraId="127EDF75" w14:textId="77777777" w:rsidR="00D271A8" w:rsidRPr="003045F6" w:rsidRDefault="00D271A8" w:rsidP="005F72A9">
            <w:pPr>
              <w:spacing w:after="160" w:line="259" w:lineRule="auto"/>
              <w:rPr>
                <w:rFonts w:ascii="Garamond" w:eastAsia="Aptos" w:hAnsi="Garamond" w:cs="Aptos"/>
                <w:b/>
                <w:bCs/>
                <w:kern w:val="2"/>
                <w:sz w:val="24"/>
                <w:szCs w:val="24"/>
                <w14:ligatures w14:val="standardContextual"/>
              </w:rPr>
            </w:pPr>
            <w:r w:rsidRPr="003045F6">
              <w:rPr>
                <w:rFonts w:ascii="Garamond" w:eastAsia="Aptos" w:hAnsi="Garamond" w:cs="Aptos"/>
                <w:b/>
                <w:bCs/>
                <w:kern w:val="2"/>
                <w:sz w:val="24"/>
                <w:szCs w:val="24"/>
                <w14:ligatures w14:val="standardContextual"/>
              </w:rPr>
              <w:t>Name of Infrastructure</w:t>
            </w:r>
          </w:p>
        </w:tc>
        <w:tc>
          <w:tcPr>
            <w:tcW w:w="4026" w:type="dxa"/>
          </w:tcPr>
          <w:p w14:paraId="284F523D" w14:textId="77777777" w:rsidR="00D271A8" w:rsidRPr="003045F6" w:rsidRDefault="00D271A8" w:rsidP="005F72A9">
            <w:pPr>
              <w:spacing w:after="160" w:line="259" w:lineRule="auto"/>
              <w:rPr>
                <w:rFonts w:ascii="Garamond" w:eastAsia="Aptos" w:hAnsi="Garamond" w:cs="Aptos"/>
                <w:b/>
                <w:bCs/>
                <w:kern w:val="2"/>
                <w:sz w:val="24"/>
                <w:szCs w:val="24"/>
                <w14:ligatures w14:val="standardContextual"/>
              </w:rPr>
            </w:pPr>
            <w:r w:rsidRPr="003045F6">
              <w:rPr>
                <w:rFonts w:ascii="Garamond" w:eastAsia="Aptos" w:hAnsi="Garamond" w:cs="Aptos"/>
                <w:b/>
                <w:bCs/>
                <w:kern w:val="2"/>
                <w:sz w:val="24"/>
                <w:szCs w:val="24"/>
                <w14:ligatures w14:val="standardContextual"/>
              </w:rPr>
              <w:t xml:space="preserve">Proposed renovation work </w:t>
            </w:r>
          </w:p>
        </w:tc>
        <w:tc>
          <w:tcPr>
            <w:tcW w:w="3466" w:type="dxa"/>
          </w:tcPr>
          <w:p w14:paraId="0612B39F" w14:textId="77777777" w:rsidR="00D271A8" w:rsidRPr="003045F6" w:rsidRDefault="00D271A8" w:rsidP="005F72A9">
            <w:pPr>
              <w:spacing w:after="160" w:line="259" w:lineRule="auto"/>
              <w:rPr>
                <w:rFonts w:ascii="Garamond" w:eastAsia="Aptos" w:hAnsi="Garamond" w:cs="Aptos"/>
                <w:b/>
                <w:bCs/>
                <w:kern w:val="2"/>
                <w:sz w:val="24"/>
                <w:szCs w:val="24"/>
                <w14:ligatures w14:val="standardContextual"/>
              </w:rPr>
            </w:pPr>
            <w:r w:rsidRPr="003045F6">
              <w:rPr>
                <w:rFonts w:ascii="Garamond" w:eastAsia="Aptos" w:hAnsi="Garamond" w:cs="Aptos"/>
                <w:b/>
                <w:bCs/>
                <w:kern w:val="2"/>
                <w:sz w:val="24"/>
                <w:szCs w:val="24"/>
                <w14:ligatures w14:val="standardContextual"/>
              </w:rPr>
              <w:t>Pictures</w:t>
            </w:r>
          </w:p>
        </w:tc>
      </w:tr>
      <w:tr w:rsidR="00D271A8" w:rsidRPr="003045F6" w14:paraId="78341534" w14:textId="77777777" w:rsidTr="005F72A9">
        <w:trPr>
          <w:jc w:val="center"/>
        </w:trPr>
        <w:tc>
          <w:tcPr>
            <w:tcW w:w="1885" w:type="dxa"/>
          </w:tcPr>
          <w:p w14:paraId="056B129E"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Existing Maternity Unit Block </w:t>
            </w:r>
          </w:p>
        </w:tc>
        <w:tc>
          <w:tcPr>
            <w:tcW w:w="4026" w:type="dxa"/>
          </w:tcPr>
          <w:p w14:paraId="77B5EC72" w14:textId="773D7E1B" w:rsidR="00D271A8" w:rsidRPr="003045F6" w:rsidRDefault="003E740D" w:rsidP="003E740D">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Painting</w:t>
            </w:r>
          </w:p>
          <w:p w14:paraId="193CC255" w14:textId="7E7178FA"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 xml:space="preserve">- </w:t>
            </w:r>
            <w:r w:rsidR="00D271A8" w:rsidRPr="003045F6">
              <w:rPr>
                <w:rFonts w:ascii="Garamond" w:eastAsia="Aptos" w:hAnsi="Garamond" w:cs="Aptos"/>
                <w:kern w:val="2"/>
                <w:sz w:val="24"/>
                <w:szCs w:val="24"/>
                <w14:ligatures w14:val="standardContextual"/>
              </w:rPr>
              <w:t xml:space="preserve">Roofing </w:t>
            </w:r>
          </w:p>
          <w:p w14:paraId="4AF80687" w14:textId="623AFADD"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Ceiling</w:t>
            </w:r>
          </w:p>
          <w:p w14:paraId="281F461B" w14:textId="0BB6EDA5"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Extended walls and expansion</w:t>
            </w:r>
          </w:p>
          <w:p w14:paraId="52D14436" w14:textId="03C78200"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Tiling</w:t>
            </w:r>
          </w:p>
          <w:p w14:paraId="4132B39E" w14:textId="17D2F02D"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Installation of doors and windows</w:t>
            </w:r>
          </w:p>
          <w:p w14:paraId="512192BC" w14:textId="1254AE57"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Plumbing and electrical work</w:t>
            </w:r>
          </w:p>
        </w:tc>
        <w:tc>
          <w:tcPr>
            <w:tcW w:w="3466" w:type="dxa"/>
          </w:tcPr>
          <w:p w14:paraId="10070413"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noProof/>
                <w:kern w:val="2"/>
                <w:sz w:val="24"/>
                <w:szCs w:val="24"/>
                <w14:ligatures w14:val="standardContextual"/>
              </w:rPr>
              <w:drawing>
                <wp:inline distT="0" distB="0" distL="0" distR="0" wp14:anchorId="693884F5" wp14:editId="38519F4B">
                  <wp:extent cx="2022683" cy="1122629"/>
                  <wp:effectExtent l="0" t="0" r="0" b="190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542" t="2726" r="2635" b="2441"/>
                          <a:stretch/>
                        </pic:blipFill>
                        <pic:spPr bwMode="auto">
                          <a:xfrm>
                            <a:off x="0" y="0"/>
                            <a:ext cx="2055786" cy="11410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71A8" w:rsidRPr="003045F6" w14:paraId="77C2B09D" w14:textId="77777777" w:rsidTr="005F72A9">
        <w:trPr>
          <w:jc w:val="center"/>
        </w:trPr>
        <w:tc>
          <w:tcPr>
            <w:tcW w:w="1885" w:type="dxa"/>
          </w:tcPr>
          <w:p w14:paraId="011E76F6"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Outpatient Block</w:t>
            </w:r>
          </w:p>
        </w:tc>
        <w:tc>
          <w:tcPr>
            <w:tcW w:w="4026" w:type="dxa"/>
          </w:tcPr>
          <w:p w14:paraId="08C673A4" w14:textId="55B0F7BA"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Roofing</w:t>
            </w:r>
          </w:p>
          <w:p w14:paraId="404F1DDD" w14:textId="011C7649"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Installation of doors and windows</w:t>
            </w:r>
          </w:p>
          <w:p w14:paraId="363990F9" w14:textId="3BF28E95"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Plumbing and electrical work</w:t>
            </w:r>
          </w:p>
          <w:p w14:paraId="597B6EFB" w14:textId="6354CF95"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Painting</w:t>
            </w:r>
          </w:p>
          <w:p w14:paraId="6F5D7ACF" w14:textId="47AC6A2F"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Tiling</w:t>
            </w:r>
          </w:p>
        </w:tc>
        <w:tc>
          <w:tcPr>
            <w:tcW w:w="3466" w:type="dxa"/>
          </w:tcPr>
          <w:p w14:paraId="703D390E"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noProof/>
                <w:kern w:val="2"/>
                <w:sz w:val="24"/>
                <w:szCs w:val="24"/>
                <w14:ligatures w14:val="standardContextual"/>
              </w:rPr>
              <w:drawing>
                <wp:inline distT="0" distB="0" distL="0" distR="0" wp14:anchorId="2E58D67D" wp14:editId="212955E0">
                  <wp:extent cx="2033399" cy="1317279"/>
                  <wp:effectExtent l="0" t="0" r="508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79491" cy="1347139"/>
                          </a:xfrm>
                          <a:prstGeom prst="rect">
                            <a:avLst/>
                          </a:prstGeom>
                          <a:noFill/>
                        </pic:spPr>
                      </pic:pic>
                    </a:graphicData>
                  </a:graphic>
                </wp:inline>
              </w:drawing>
            </w:r>
          </w:p>
        </w:tc>
      </w:tr>
      <w:tr w:rsidR="00D271A8" w:rsidRPr="003045F6" w14:paraId="75AFEA34" w14:textId="77777777" w:rsidTr="005F72A9">
        <w:trPr>
          <w:jc w:val="center"/>
        </w:trPr>
        <w:tc>
          <w:tcPr>
            <w:tcW w:w="1885" w:type="dxa"/>
          </w:tcPr>
          <w:p w14:paraId="02FE71D9"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Exiting Staff quarters</w:t>
            </w:r>
          </w:p>
          <w:p w14:paraId="76623A37"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p>
        </w:tc>
        <w:tc>
          <w:tcPr>
            <w:tcW w:w="4026" w:type="dxa"/>
          </w:tcPr>
          <w:p w14:paraId="31604C84" w14:textId="3C726BDC"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Painting </w:t>
            </w:r>
          </w:p>
          <w:p w14:paraId="56642A29" w14:textId="0CA0A826"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Roofing</w:t>
            </w:r>
          </w:p>
          <w:p w14:paraId="5BB2484D" w14:textId="0A5F6963"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Tiling</w:t>
            </w:r>
          </w:p>
          <w:p w14:paraId="618C90E8" w14:textId="095ABB8F"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Ceiling</w:t>
            </w:r>
          </w:p>
          <w:p w14:paraId="689FF370" w14:textId="78DA0016"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Installation of doors and windows</w:t>
            </w:r>
          </w:p>
          <w:p w14:paraId="5B4B03C0" w14:textId="5E425376"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Plumbing and electrical work</w:t>
            </w:r>
          </w:p>
          <w:p w14:paraId="67DBC473" w14:textId="3188BF4B"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Cooking stove</w:t>
            </w:r>
          </w:p>
        </w:tc>
        <w:tc>
          <w:tcPr>
            <w:tcW w:w="3466" w:type="dxa"/>
          </w:tcPr>
          <w:p w14:paraId="750C5899"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noProof/>
                <w:kern w:val="2"/>
                <w:sz w:val="24"/>
                <w:szCs w:val="24"/>
                <w14:ligatures w14:val="standardContextual"/>
              </w:rPr>
              <w:drawing>
                <wp:inline distT="0" distB="0" distL="0" distR="0" wp14:anchorId="49D02B65" wp14:editId="2A4E38BD">
                  <wp:extent cx="2045633" cy="1434974"/>
                  <wp:effectExtent l="0" t="0" r="0" b="0"/>
                  <wp:docPr id="22" name="Picture 8" descr="A building with a blue and white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953908" name="Picture 8" descr="A building with a blue and white roof&#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78842" cy="1458269"/>
                          </a:xfrm>
                          <a:prstGeom prst="rect">
                            <a:avLst/>
                          </a:prstGeom>
                          <a:noFill/>
                          <a:ln>
                            <a:noFill/>
                          </a:ln>
                        </pic:spPr>
                      </pic:pic>
                    </a:graphicData>
                  </a:graphic>
                </wp:inline>
              </w:drawing>
            </w:r>
          </w:p>
        </w:tc>
      </w:tr>
      <w:tr w:rsidR="00D271A8" w:rsidRPr="003045F6" w14:paraId="4D243698" w14:textId="77777777" w:rsidTr="005F72A9">
        <w:trPr>
          <w:jc w:val="center"/>
        </w:trPr>
        <w:tc>
          <w:tcPr>
            <w:tcW w:w="1885" w:type="dxa"/>
          </w:tcPr>
          <w:p w14:paraId="78B8BA35"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lastRenderedPageBreak/>
              <w:t>Waiting Area</w:t>
            </w:r>
          </w:p>
        </w:tc>
        <w:tc>
          <w:tcPr>
            <w:tcW w:w="4026" w:type="dxa"/>
          </w:tcPr>
          <w:p w14:paraId="61CC840E" w14:textId="661F6986"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Painting</w:t>
            </w:r>
          </w:p>
          <w:p w14:paraId="7DF2F036" w14:textId="5E202C3E"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Roofing</w:t>
            </w:r>
          </w:p>
          <w:p w14:paraId="6BF653BB" w14:textId="134E3C50"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Tiling</w:t>
            </w:r>
          </w:p>
          <w:p w14:paraId="63F7208C" w14:textId="16D4610D"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Electrical works</w:t>
            </w:r>
          </w:p>
        </w:tc>
        <w:tc>
          <w:tcPr>
            <w:tcW w:w="3466" w:type="dxa"/>
          </w:tcPr>
          <w:p w14:paraId="1AA87F31"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noProof/>
                <w:kern w:val="2"/>
                <w:sz w:val="24"/>
                <w:szCs w:val="24"/>
                <w14:ligatures w14:val="standardContextual"/>
              </w:rPr>
              <w:drawing>
                <wp:inline distT="0" distB="0" distL="0" distR="0" wp14:anchorId="5634D2F2" wp14:editId="438D77DD">
                  <wp:extent cx="2045970" cy="1202354"/>
                  <wp:effectExtent l="0" t="0" r="0" b="0"/>
                  <wp:docPr id="23" name="Picture 7" descr="A person standing in a room with a few ben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61372" name="Picture 7" descr="A person standing in a room with a few benches&#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78787" cy="1221640"/>
                          </a:xfrm>
                          <a:prstGeom prst="rect">
                            <a:avLst/>
                          </a:prstGeom>
                          <a:noFill/>
                        </pic:spPr>
                      </pic:pic>
                    </a:graphicData>
                  </a:graphic>
                </wp:inline>
              </w:drawing>
            </w:r>
          </w:p>
        </w:tc>
      </w:tr>
      <w:tr w:rsidR="00D271A8" w:rsidRPr="003045F6" w14:paraId="6D601E99" w14:textId="77777777" w:rsidTr="005F72A9">
        <w:trPr>
          <w:jc w:val="center"/>
        </w:trPr>
        <w:tc>
          <w:tcPr>
            <w:tcW w:w="1885" w:type="dxa"/>
          </w:tcPr>
          <w:p w14:paraId="014F3D1D"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Public toilets</w:t>
            </w:r>
          </w:p>
        </w:tc>
        <w:tc>
          <w:tcPr>
            <w:tcW w:w="4026" w:type="dxa"/>
          </w:tcPr>
          <w:p w14:paraId="57E8377B" w14:textId="6C9BF242"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Painting </w:t>
            </w:r>
          </w:p>
          <w:p w14:paraId="02A56180" w14:textId="35A9B335"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Roofing </w:t>
            </w:r>
          </w:p>
          <w:p w14:paraId="1D9A1516" w14:textId="4A4CBB04"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Installation of doors and windows</w:t>
            </w:r>
          </w:p>
          <w:p w14:paraId="3B27BF91" w14:textId="7CAF5C38"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Tiling</w:t>
            </w:r>
          </w:p>
          <w:p w14:paraId="7EECEE98" w14:textId="47133E96"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Plumbing work</w:t>
            </w:r>
          </w:p>
        </w:tc>
        <w:tc>
          <w:tcPr>
            <w:tcW w:w="3466" w:type="dxa"/>
          </w:tcPr>
          <w:p w14:paraId="628A4403"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noProof/>
                <w:kern w:val="2"/>
                <w:sz w:val="24"/>
                <w:szCs w:val="24"/>
                <w14:ligatures w14:val="standardContextual"/>
              </w:rPr>
              <w:drawing>
                <wp:inline distT="0" distB="0" distL="0" distR="0" wp14:anchorId="253C2CFB" wp14:editId="10966EE8">
                  <wp:extent cx="2062801" cy="1099996"/>
                  <wp:effectExtent l="0" t="0" r="0" b="5080"/>
                  <wp:docPr id="24" name="Picture 4" descr="A shower curtain and a shower cur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45620" name="Picture 4" descr="A shower curtain and a shower curtain&#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02134" cy="1120970"/>
                          </a:xfrm>
                          <a:prstGeom prst="rect">
                            <a:avLst/>
                          </a:prstGeom>
                          <a:noFill/>
                        </pic:spPr>
                      </pic:pic>
                    </a:graphicData>
                  </a:graphic>
                </wp:inline>
              </w:drawing>
            </w:r>
          </w:p>
        </w:tc>
      </w:tr>
      <w:tr w:rsidR="00D271A8" w:rsidRPr="003045F6" w14:paraId="0E2ECCE9" w14:textId="77777777" w:rsidTr="005F72A9">
        <w:trPr>
          <w:jc w:val="center"/>
        </w:trPr>
        <w:tc>
          <w:tcPr>
            <w:tcW w:w="1885" w:type="dxa"/>
          </w:tcPr>
          <w:p w14:paraId="1B82C8EC"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Fence</w:t>
            </w:r>
          </w:p>
        </w:tc>
        <w:tc>
          <w:tcPr>
            <w:tcW w:w="4026" w:type="dxa"/>
          </w:tcPr>
          <w:p w14:paraId="0362CA99" w14:textId="4854DFCD"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Construction of a new 250m Perimeter fence </w:t>
            </w:r>
          </w:p>
        </w:tc>
        <w:tc>
          <w:tcPr>
            <w:tcW w:w="3466" w:type="dxa"/>
          </w:tcPr>
          <w:p w14:paraId="0003004A"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noProof/>
                <w:kern w:val="2"/>
                <w:sz w:val="24"/>
                <w:szCs w:val="24"/>
                <w14:ligatures w14:val="standardContextual"/>
              </w:rPr>
              <w:drawing>
                <wp:inline distT="0" distB="0" distL="0" distR="0" wp14:anchorId="762965F6" wp14:editId="2D398A9A">
                  <wp:extent cx="2008505" cy="1018515"/>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631" t="7472" r="8220" b="24720"/>
                          <a:stretch/>
                        </pic:blipFill>
                        <pic:spPr bwMode="auto">
                          <a:xfrm>
                            <a:off x="0" y="0"/>
                            <a:ext cx="2039146" cy="10340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71A8" w:rsidRPr="003045F6" w14:paraId="7FE9DC35" w14:textId="77777777" w:rsidTr="005F72A9">
        <w:trPr>
          <w:trHeight w:val="485"/>
          <w:jc w:val="center"/>
        </w:trPr>
        <w:tc>
          <w:tcPr>
            <w:tcW w:w="1885" w:type="dxa"/>
          </w:tcPr>
          <w:p w14:paraId="3477B8B3" w14:textId="77777777" w:rsidR="00D271A8" w:rsidRPr="003045F6" w:rsidRDefault="00D271A8" w:rsidP="005F72A9">
            <w:pPr>
              <w:spacing w:after="160" w:line="259" w:lineRule="auto"/>
              <w:rPr>
                <w:rFonts w:ascii="Garamond" w:eastAsia="Aptos" w:hAnsi="Garamond" w:cs="Aptos"/>
                <w:kern w:val="2"/>
                <w:sz w:val="24"/>
                <w:szCs w:val="24"/>
                <w:highlight w:val="yellow"/>
                <w14:ligatures w14:val="standardContextual"/>
              </w:rPr>
            </w:pPr>
            <w:r w:rsidRPr="003045F6">
              <w:rPr>
                <w:rFonts w:ascii="Garamond" w:eastAsia="Aptos" w:hAnsi="Garamond" w:cs="Aptos"/>
                <w:kern w:val="2"/>
                <w:sz w:val="24"/>
                <w:szCs w:val="24"/>
                <w14:ligatures w14:val="standardContextual"/>
              </w:rPr>
              <w:t xml:space="preserve">Water </w:t>
            </w:r>
          </w:p>
        </w:tc>
        <w:tc>
          <w:tcPr>
            <w:tcW w:w="4026" w:type="dxa"/>
          </w:tcPr>
          <w:p w14:paraId="6FF57936" w14:textId="6B39C60F" w:rsidR="00D271A8" w:rsidRPr="003045F6" w:rsidRDefault="003E740D" w:rsidP="00DB1137">
            <w:pPr>
              <w:spacing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Installation of water tank </w:t>
            </w:r>
          </w:p>
          <w:p w14:paraId="37380E6E" w14:textId="22702B08" w:rsidR="00D271A8" w:rsidRPr="003045F6" w:rsidRDefault="003E740D" w:rsidP="00DB1137">
            <w:pPr>
              <w:spacing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Installation of solar panel for the tank </w:t>
            </w:r>
          </w:p>
        </w:tc>
        <w:tc>
          <w:tcPr>
            <w:tcW w:w="3466" w:type="dxa"/>
          </w:tcPr>
          <w:p w14:paraId="7C8E734A" w14:textId="77777777" w:rsidR="00D271A8" w:rsidRPr="003045F6" w:rsidRDefault="00D271A8" w:rsidP="005F72A9">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noProof/>
                <w:kern w:val="2"/>
                <w:sz w:val="24"/>
                <w:szCs w:val="24"/>
                <w14:ligatures w14:val="standardContextual"/>
              </w:rPr>
              <w:drawing>
                <wp:inline distT="0" distB="0" distL="0" distR="0" wp14:anchorId="1386EFB8" wp14:editId="3AA71B0B">
                  <wp:extent cx="2027977" cy="1137438"/>
                  <wp:effectExtent l="0" t="0" r="0" b="5715"/>
                  <wp:docPr id="26" name="Picture 2" descr="A water tank on scaffo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784176" name="Picture 2" descr="A water tank on scaffolding&#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86118" cy="1170048"/>
                          </a:xfrm>
                          <a:prstGeom prst="rect">
                            <a:avLst/>
                          </a:prstGeom>
                          <a:noFill/>
                          <a:ln>
                            <a:noFill/>
                          </a:ln>
                        </pic:spPr>
                      </pic:pic>
                    </a:graphicData>
                  </a:graphic>
                </wp:inline>
              </w:drawing>
            </w:r>
          </w:p>
        </w:tc>
      </w:tr>
      <w:tr w:rsidR="00D271A8" w:rsidRPr="003045F6" w14:paraId="0F7C2DA8" w14:textId="77777777" w:rsidTr="005F72A9">
        <w:trPr>
          <w:trHeight w:val="485"/>
          <w:jc w:val="center"/>
        </w:trPr>
        <w:tc>
          <w:tcPr>
            <w:tcW w:w="1885" w:type="dxa"/>
          </w:tcPr>
          <w:p w14:paraId="49B1E70C" w14:textId="77777777" w:rsidR="00D271A8" w:rsidRPr="003045F6" w:rsidRDefault="00D271A8" w:rsidP="005F72A9">
            <w:pPr>
              <w:spacing w:after="160" w:line="259" w:lineRule="auto"/>
              <w:rPr>
                <w:rFonts w:ascii="Garamond" w:eastAsia="Aptos" w:hAnsi="Garamond" w:cs="Aptos"/>
                <w:kern w:val="2"/>
                <w:sz w:val="24"/>
                <w:szCs w:val="24"/>
                <w:highlight w:val="yellow"/>
                <w14:ligatures w14:val="standardContextual"/>
              </w:rPr>
            </w:pPr>
            <w:r w:rsidRPr="003045F6">
              <w:rPr>
                <w:rFonts w:ascii="Garamond" w:eastAsia="Aptos" w:hAnsi="Garamond" w:cs="Aptos"/>
                <w:kern w:val="2"/>
                <w:sz w:val="24"/>
                <w:szCs w:val="24"/>
                <w14:ligatures w14:val="standardContextual"/>
              </w:rPr>
              <w:t xml:space="preserve">Electricity </w:t>
            </w:r>
          </w:p>
        </w:tc>
        <w:tc>
          <w:tcPr>
            <w:tcW w:w="4026" w:type="dxa"/>
          </w:tcPr>
          <w:p w14:paraId="48F992B2" w14:textId="442F95DE" w:rsidR="00D271A8" w:rsidRPr="003045F6" w:rsidRDefault="003E740D" w:rsidP="00DB1137">
            <w:pPr>
              <w:spacing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Installation of solar panels </w:t>
            </w:r>
          </w:p>
          <w:p w14:paraId="297DA09D" w14:textId="709535D2" w:rsidR="00D271A8" w:rsidRPr="003045F6" w:rsidRDefault="003E740D" w:rsidP="00DB1137">
            <w:pPr>
              <w:spacing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Installation of batteries for the solar </w:t>
            </w:r>
          </w:p>
        </w:tc>
        <w:tc>
          <w:tcPr>
            <w:tcW w:w="3466" w:type="dxa"/>
          </w:tcPr>
          <w:p w14:paraId="53877ABB" w14:textId="77777777" w:rsidR="00D271A8" w:rsidRPr="003045F6" w:rsidRDefault="00D271A8" w:rsidP="005F72A9">
            <w:pPr>
              <w:spacing w:after="160" w:line="259" w:lineRule="auto"/>
              <w:contextualSpacing/>
              <w:rPr>
                <w:rFonts w:ascii="Garamond" w:eastAsia="Aptos" w:hAnsi="Garamond" w:cs="Aptos"/>
                <w:kern w:val="2"/>
                <w:sz w:val="24"/>
                <w:szCs w:val="24"/>
                <w14:ligatures w14:val="standardContextual"/>
              </w:rPr>
            </w:pPr>
            <w:r w:rsidRPr="003045F6">
              <w:rPr>
                <w:rFonts w:ascii="Garamond" w:eastAsia="Aptos" w:hAnsi="Garamond" w:cs="Aptos"/>
                <w:noProof/>
                <w:kern w:val="2"/>
                <w:sz w:val="24"/>
                <w:szCs w:val="24"/>
                <w14:ligatures w14:val="standardContextual"/>
              </w:rPr>
              <w:drawing>
                <wp:inline distT="0" distB="0" distL="0" distR="0" wp14:anchorId="37C54D7D" wp14:editId="273A7BBE">
                  <wp:extent cx="2036301" cy="1276539"/>
                  <wp:effectExtent l="0" t="0" r="254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564" t="14616" b="21882"/>
                          <a:stretch/>
                        </pic:blipFill>
                        <pic:spPr bwMode="auto">
                          <a:xfrm>
                            <a:off x="0" y="0"/>
                            <a:ext cx="2077294" cy="13022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71A8" w:rsidRPr="003045F6" w14:paraId="559C6941" w14:textId="77777777" w:rsidTr="005F72A9">
        <w:trPr>
          <w:trHeight w:val="485"/>
          <w:jc w:val="center"/>
        </w:trPr>
        <w:tc>
          <w:tcPr>
            <w:tcW w:w="1885" w:type="dxa"/>
          </w:tcPr>
          <w:p w14:paraId="29F031B7"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Garamond"/>
                <w:kern w:val="2"/>
                <w:sz w:val="24"/>
                <w:szCs w:val="24"/>
                <w14:ligatures w14:val="standardContextual"/>
              </w:rPr>
              <w:t>New Maternity Unit &amp; Labour Ward</w:t>
            </w:r>
          </w:p>
        </w:tc>
        <w:tc>
          <w:tcPr>
            <w:tcW w:w="4026" w:type="dxa"/>
          </w:tcPr>
          <w:p w14:paraId="7EB00F58" w14:textId="78A618A5" w:rsidR="00D271A8" w:rsidRPr="003045F6" w:rsidRDefault="003E740D" w:rsidP="005F72A9">
            <w:pPr>
              <w:spacing w:after="160"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Painting</w:t>
            </w:r>
          </w:p>
          <w:p w14:paraId="4349A951" w14:textId="170C76CB" w:rsidR="00D271A8" w:rsidRPr="003045F6" w:rsidRDefault="003E740D" w:rsidP="005F72A9">
            <w:pPr>
              <w:spacing w:after="160"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Included walls</w:t>
            </w:r>
          </w:p>
          <w:p w14:paraId="7BF15620" w14:textId="5435FF2B" w:rsidR="00D271A8" w:rsidRPr="003045F6" w:rsidRDefault="003E740D" w:rsidP="005F72A9">
            <w:pPr>
              <w:spacing w:after="160"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Reinforcement and formwork</w:t>
            </w:r>
          </w:p>
          <w:p w14:paraId="7481F153" w14:textId="368B0204" w:rsidR="00D271A8" w:rsidRPr="003045F6" w:rsidRDefault="003E740D" w:rsidP="005F72A9">
            <w:pPr>
              <w:spacing w:after="160"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Plastering and blockwork</w:t>
            </w:r>
          </w:p>
          <w:p w14:paraId="3813E5FA" w14:textId="0DD934CA" w:rsidR="00D271A8" w:rsidRPr="003045F6" w:rsidRDefault="003E740D" w:rsidP="005F72A9">
            <w:pPr>
              <w:spacing w:after="160"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 Ceiling</w:t>
            </w:r>
          </w:p>
          <w:p w14:paraId="6E6A8627" w14:textId="60CADAFC" w:rsidR="00D271A8" w:rsidRPr="003045F6" w:rsidRDefault="003E740D" w:rsidP="005F72A9">
            <w:pPr>
              <w:spacing w:after="160"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Installation of doors and windows</w:t>
            </w:r>
          </w:p>
          <w:p w14:paraId="07A97A50" w14:textId="613FD8D3" w:rsidR="00D271A8" w:rsidRPr="003045F6" w:rsidRDefault="003E740D" w:rsidP="005F72A9">
            <w:pPr>
              <w:spacing w:after="160"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 Plumbing and electrical work</w:t>
            </w:r>
          </w:p>
          <w:p w14:paraId="0BC5F129" w14:textId="0804726D" w:rsidR="00D271A8" w:rsidRPr="003045F6" w:rsidRDefault="003E740D" w:rsidP="005F72A9">
            <w:pPr>
              <w:spacing w:after="160"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 Roofing</w:t>
            </w:r>
          </w:p>
          <w:p w14:paraId="43C157CF" w14:textId="2DA66A02" w:rsidR="00D271A8" w:rsidRPr="003045F6" w:rsidRDefault="003E740D" w:rsidP="005F72A9">
            <w:pPr>
              <w:spacing w:after="160" w:line="259" w:lineRule="auto"/>
              <w:contextualSpacing/>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Tiling</w:t>
            </w:r>
          </w:p>
        </w:tc>
        <w:tc>
          <w:tcPr>
            <w:tcW w:w="3466" w:type="dxa"/>
          </w:tcPr>
          <w:p w14:paraId="6B527697" w14:textId="77777777" w:rsidR="00D271A8" w:rsidRPr="003045F6" w:rsidRDefault="00D271A8" w:rsidP="005F72A9">
            <w:pPr>
              <w:spacing w:after="160" w:line="259" w:lineRule="auto"/>
              <w:ind w:left="264"/>
              <w:contextualSpacing/>
              <w:rPr>
                <w:rFonts w:ascii="Garamond" w:eastAsia="Aptos" w:hAnsi="Garamond" w:cs="Aptos"/>
                <w:noProof/>
                <w:kern w:val="2"/>
                <w:sz w:val="24"/>
                <w:szCs w:val="24"/>
                <w14:ligatures w14:val="standardContextual"/>
              </w:rPr>
            </w:pPr>
          </w:p>
        </w:tc>
      </w:tr>
      <w:tr w:rsidR="00D271A8" w:rsidRPr="003045F6" w14:paraId="6D277780" w14:textId="77777777" w:rsidTr="005F72A9">
        <w:trPr>
          <w:jc w:val="center"/>
        </w:trPr>
        <w:tc>
          <w:tcPr>
            <w:tcW w:w="1885" w:type="dxa"/>
          </w:tcPr>
          <w:p w14:paraId="6C7EB9C1"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lastRenderedPageBreak/>
              <w:t xml:space="preserve">New staff quarters </w:t>
            </w:r>
          </w:p>
        </w:tc>
        <w:tc>
          <w:tcPr>
            <w:tcW w:w="4026" w:type="dxa"/>
          </w:tcPr>
          <w:p w14:paraId="54A90478"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Construction of a new one-story building</w:t>
            </w:r>
          </w:p>
          <w:p w14:paraId="731D4409" w14:textId="19D3081D"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Painting</w:t>
            </w:r>
          </w:p>
          <w:p w14:paraId="44C8024F" w14:textId="4FEB09F7"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Roofing</w:t>
            </w:r>
          </w:p>
          <w:p w14:paraId="480D600C" w14:textId="06EA22DF"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Ceiling</w:t>
            </w:r>
          </w:p>
          <w:p w14:paraId="442A93E9" w14:textId="5F488C31"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Extended walls</w:t>
            </w:r>
          </w:p>
          <w:p w14:paraId="30792C89" w14:textId="7D372311"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Concrete work</w:t>
            </w:r>
          </w:p>
          <w:p w14:paraId="33AE43E9" w14:textId="47493943"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Reinforcement and formwork</w:t>
            </w:r>
          </w:p>
          <w:p w14:paraId="3F7007B4" w14:textId="5F26A35E"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Plastering and blockwork</w:t>
            </w:r>
          </w:p>
          <w:p w14:paraId="47E457DC" w14:textId="685639CB"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Tiling</w:t>
            </w:r>
          </w:p>
          <w:p w14:paraId="1E0B7A1A" w14:textId="68AB496F" w:rsidR="00D271A8" w:rsidRPr="003045F6" w:rsidRDefault="003E740D"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Installation of doors and windows</w:t>
            </w:r>
          </w:p>
          <w:p w14:paraId="3957EF7E" w14:textId="6A264604" w:rsidR="00D271A8" w:rsidRPr="003045F6" w:rsidRDefault="002C72F8" w:rsidP="00DB1137">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Plumbing and electrical work</w:t>
            </w:r>
          </w:p>
        </w:tc>
        <w:tc>
          <w:tcPr>
            <w:tcW w:w="3466" w:type="dxa"/>
          </w:tcPr>
          <w:p w14:paraId="7D8B8984" w14:textId="77777777" w:rsidR="00D271A8" w:rsidRPr="003045F6" w:rsidRDefault="00D271A8" w:rsidP="005F72A9">
            <w:pPr>
              <w:spacing w:after="160" w:line="259" w:lineRule="auto"/>
              <w:rPr>
                <w:rFonts w:ascii="Garamond" w:eastAsia="Aptos" w:hAnsi="Garamond" w:cs="Aptos"/>
                <w:kern w:val="2"/>
                <w:sz w:val="24"/>
                <w:szCs w:val="24"/>
                <w14:ligatures w14:val="standardContextual"/>
              </w:rPr>
            </w:pPr>
          </w:p>
        </w:tc>
      </w:tr>
      <w:tr w:rsidR="00D271A8" w:rsidRPr="003045F6" w14:paraId="179278FF" w14:textId="77777777" w:rsidTr="005F72A9">
        <w:trPr>
          <w:jc w:val="center"/>
        </w:trPr>
        <w:tc>
          <w:tcPr>
            <w:tcW w:w="1885" w:type="dxa"/>
          </w:tcPr>
          <w:p w14:paraId="1E204EBB" w14:textId="77777777" w:rsidR="00D271A8" w:rsidRPr="003045F6" w:rsidRDefault="00D271A8" w:rsidP="0058186C">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New block to accommodate Public Health, Laboratory and scanning for patient</w:t>
            </w:r>
          </w:p>
        </w:tc>
        <w:tc>
          <w:tcPr>
            <w:tcW w:w="4026" w:type="dxa"/>
          </w:tcPr>
          <w:p w14:paraId="58791EB2" w14:textId="77777777" w:rsidR="00D271A8" w:rsidRPr="003045F6" w:rsidRDefault="00D271A8" w:rsidP="0058186C">
            <w:pPr>
              <w:spacing w:line="259" w:lineRule="auto"/>
              <w:rPr>
                <w:rFonts w:ascii="Garamond" w:eastAsia="Aptos" w:hAnsi="Garamond" w:cs="Aptos"/>
                <w:kern w:val="2"/>
                <w:sz w:val="24"/>
                <w:szCs w:val="24"/>
                <w14:ligatures w14:val="standardContextual"/>
              </w:rPr>
            </w:pPr>
            <w:r w:rsidRPr="003045F6">
              <w:rPr>
                <w:rFonts w:ascii="Garamond" w:eastAsia="Aptos" w:hAnsi="Garamond" w:cs="Aptos"/>
                <w:kern w:val="2"/>
                <w:sz w:val="24"/>
                <w:szCs w:val="24"/>
                <w14:ligatures w14:val="standardContextual"/>
              </w:rPr>
              <w:t xml:space="preserve">Construction of a new Block </w:t>
            </w:r>
          </w:p>
          <w:p w14:paraId="399B666F" w14:textId="13802FB8"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 Painting</w:t>
            </w:r>
          </w:p>
          <w:p w14:paraId="19B58D03" w14:textId="73A6A6C6"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Roofing</w:t>
            </w:r>
          </w:p>
          <w:p w14:paraId="64EF7A03" w14:textId="7DE88E76"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 Ceiling</w:t>
            </w:r>
          </w:p>
          <w:p w14:paraId="5228C1B2" w14:textId="7E4C9B5C"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 Extended walls</w:t>
            </w:r>
          </w:p>
          <w:p w14:paraId="009BA621" w14:textId="49703923"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 Concrete work</w:t>
            </w:r>
          </w:p>
          <w:p w14:paraId="6E40F902" w14:textId="4F66F983"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Reinforcement and formwork</w:t>
            </w:r>
          </w:p>
          <w:p w14:paraId="4D9DA455" w14:textId="5D826E6C"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Plastering and blockwork</w:t>
            </w:r>
          </w:p>
          <w:p w14:paraId="33B637C2" w14:textId="22E2A69B"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Tiling</w:t>
            </w:r>
          </w:p>
          <w:p w14:paraId="7085D003" w14:textId="175A8DCA"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Installation of doors and windows</w:t>
            </w:r>
          </w:p>
          <w:p w14:paraId="5889E851" w14:textId="16E5087A" w:rsidR="00D271A8" w:rsidRPr="003045F6" w:rsidRDefault="00813057" w:rsidP="0058186C">
            <w:pPr>
              <w:spacing w:line="259" w:lineRule="auto"/>
              <w:rPr>
                <w:rFonts w:ascii="Garamond" w:eastAsia="Aptos" w:hAnsi="Garamond" w:cs="Aptos"/>
                <w:kern w:val="2"/>
                <w:sz w:val="24"/>
                <w:szCs w:val="24"/>
                <w14:ligatures w14:val="standardContextual"/>
              </w:rPr>
            </w:pPr>
            <w:r>
              <w:rPr>
                <w:rFonts w:ascii="Garamond" w:eastAsia="Aptos" w:hAnsi="Garamond" w:cs="Aptos"/>
                <w:kern w:val="2"/>
                <w:sz w:val="24"/>
                <w:szCs w:val="24"/>
                <w14:ligatures w14:val="standardContextual"/>
              </w:rPr>
              <w:t>-</w:t>
            </w:r>
            <w:r w:rsidR="00D271A8" w:rsidRPr="003045F6">
              <w:rPr>
                <w:rFonts w:ascii="Garamond" w:eastAsia="Aptos" w:hAnsi="Garamond" w:cs="Aptos"/>
                <w:kern w:val="2"/>
                <w:sz w:val="24"/>
                <w:szCs w:val="24"/>
                <w14:ligatures w14:val="standardContextual"/>
              </w:rPr>
              <w:t xml:space="preserve"> Plumbing and electrical work</w:t>
            </w:r>
          </w:p>
        </w:tc>
        <w:tc>
          <w:tcPr>
            <w:tcW w:w="3466" w:type="dxa"/>
          </w:tcPr>
          <w:p w14:paraId="3DA2548D" w14:textId="77777777" w:rsidR="00D271A8" w:rsidRPr="003045F6" w:rsidRDefault="00D271A8" w:rsidP="0058186C">
            <w:pPr>
              <w:spacing w:line="259" w:lineRule="auto"/>
              <w:rPr>
                <w:rFonts w:ascii="Garamond" w:eastAsia="Aptos" w:hAnsi="Garamond" w:cs="Aptos"/>
                <w:kern w:val="2"/>
                <w:sz w:val="24"/>
                <w:szCs w:val="24"/>
                <w14:ligatures w14:val="standardContextual"/>
              </w:rPr>
            </w:pPr>
          </w:p>
        </w:tc>
      </w:tr>
    </w:tbl>
    <w:p w14:paraId="363E24B5" w14:textId="0C313E0B" w:rsidR="002A0461" w:rsidRDefault="002A0461" w:rsidP="00794167">
      <w:pPr>
        <w:spacing w:after="160"/>
        <w:jc w:val="both"/>
        <w:rPr>
          <w:rFonts w:ascii="Garamond" w:eastAsia="Times New Roman" w:hAnsi="Garamond" w:cs="Times New Roman"/>
          <w:b/>
          <w:bCs/>
          <w:sz w:val="24"/>
          <w:szCs w:val="24"/>
        </w:rPr>
      </w:pPr>
    </w:p>
    <w:p w14:paraId="2FD0B81C" w14:textId="240E6887" w:rsidR="002A0461" w:rsidRDefault="002A0461" w:rsidP="009C40C6">
      <w:pPr>
        <w:pStyle w:val="Heading11"/>
        <w:numPr>
          <w:ilvl w:val="1"/>
          <w:numId w:val="26"/>
        </w:numPr>
        <w:rPr>
          <w:rStyle w:val="cf01"/>
          <w:rFonts w:ascii="Garamond" w:eastAsiaTheme="minorHAnsi" w:hAnsi="Garamond" w:cs="Times New Roman"/>
          <w:b w:val="0"/>
          <w:color w:val="auto"/>
          <w:sz w:val="28"/>
          <w:szCs w:val="40"/>
        </w:rPr>
      </w:pPr>
      <w:bookmarkStart w:id="28" w:name="_Toc215133228"/>
      <w:r w:rsidRPr="00A020EA">
        <w:rPr>
          <w:rStyle w:val="cf01"/>
          <w:rFonts w:ascii="Garamond" w:hAnsi="Garamond" w:cs="Times New Roman"/>
          <w:sz w:val="28"/>
          <w:szCs w:val="40"/>
        </w:rPr>
        <w:t>Main environmental and social impacts and risks of the project</w:t>
      </w:r>
      <w:bookmarkEnd w:id="28"/>
    </w:p>
    <w:p w14:paraId="130975E7" w14:textId="2FA79F8F" w:rsidR="00CC67ED" w:rsidRPr="00820FAE" w:rsidRDefault="00820FAE" w:rsidP="00820FAE">
      <w:pPr>
        <w:pStyle w:val="Caption"/>
        <w:keepNext/>
        <w:rPr>
          <w:rFonts w:ascii="Garamond" w:hAnsi="Garamond"/>
        </w:rPr>
      </w:pPr>
      <w:bookmarkStart w:id="29" w:name="_Toc215133512"/>
      <w:r w:rsidRPr="00820FAE">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2</w:t>
      </w:r>
      <w:r w:rsidR="00872DA8">
        <w:rPr>
          <w:rFonts w:ascii="Garamond" w:hAnsi="Garamond"/>
        </w:rPr>
        <w:fldChar w:fldCharType="end"/>
      </w:r>
      <w:r w:rsidRPr="00820FAE">
        <w:rPr>
          <w:rFonts w:ascii="Garamond" w:hAnsi="Garamond"/>
        </w:rPr>
        <w:t xml:space="preserve">: </w:t>
      </w:r>
      <w:r w:rsidR="00CC67ED" w:rsidRPr="00820FAE">
        <w:rPr>
          <w:rFonts w:ascii="Garamond" w:hAnsi="Garamond"/>
          <w:sz w:val="24"/>
          <w:szCs w:val="24"/>
        </w:rPr>
        <w:t>E</w:t>
      </w:r>
      <w:r w:rsidR="00CC67ED" w:rsidRPr="00CC67ED">
        <w:rPr>
          <w:rFonts w:ascii="Garamond" w:hAnsi="Garamond"/>
          <w:sz w:val="24"/>
          <w:szCs w:val="24"/>
        </w:rPr>
        <w:t xml:space="preserve">nvironmental and </w:t>
      </w:r>
      <w:r w:rsidR="00CC67ED" w:rsidRPr="00820FAE">
        <w:rPr>
          <w:rFonts w:ascii="Garamond" w:hAnsi="Garamond"/>
          <w:sz w:val="24"/>
          <w:szCs w:val="24"/>
        </w:rPr>
        <w:t>S</w:t>
      </w:r>
      <w:r w:rsidR="00CC67ED" w:rsidRPr="00CC67ED">
        <w:rPr>
          <w:rFonts w:ascii="Garamond" w:hAnsi="Garamond"/>
          <w:sz w:val="24"/>
          <w:szCs w:val="24"/>
        </w:rPr>
        <w:t xml:space="preserve">ocial </w:t>
      </w:r>
      <w:r w:rsidR="00CC67ED" w:rsidRPr="00820FAE">
        <w:rPr>
          <w:rFonts w:ascii="Garamond" w:hAnsi="Garamond"/>
          <w:sz w:val="24"/>
          <w:szCs w:val="24"/>
        </w:rPr>
        <w:t>I</w:t>
      </w:r>
      <w:r w:rsidR="00CC67ED" w:rsidRPr="00CC67ED">
        <w:rPr>
          <w:rFonts w:ascii="Garamond" w:hAnsi="Garamond"/>
          <w:sz w:val="24"/>
          <w:szCs w:val="24"/>
        </w:rPr>
        <w:t>mpacts and risks of the project</w:t>
      </w:r>
      <w:bookmarkEnd w:id="29"/>
    </w:p>
    <w:tbl>
      <w:tblPr>
        <w:tblStyle w:val="TableGrid"/>
        <w:tblW w:w="10539" w:type="dxa"/>
        <w:jc w:val="center"/>
        <w:tblLook w:val="04A0" w:firstRow="1" w:lastRow="0" w:firstColumn="1" w:lastColumn="0" w:noHBand="0" w:noVBand="1"/>
      </w:tblPr>
      <w:tblGrid>
        <w:gridCol w:w="3556"/>
        <w:gridCol w:w="5393"/>
        <w:gridCol w:w="1590"/>
      </w:tblGrid>
      <w:tr w:rsidR="002A0461" w:rsidRPr="0006331E" w14:paraId="1E3B27A8" w14:textId="77777777" w:rsidTr="002A0461">
        <w:trPr>
          <w:trHeight w:val="118"/>
          <w:tblHeader/>
          <w:jc w:val="center"/>
        </w:trPr>
        <w:tc>
          <w:tcPr>
            <w:tcW w:w="3556" w:type="dxa"/>
            <w:shd w:val="clear" w:color="auto" w:fill="FAE2D5"/>
          </w:tcPr>
          <w:p w14:paraId="4853A931" w14:textId="77777777" w:rsidR="002A0461" w:rsidRPr="0006331E" w:rsidRDefault="002A0461" w:rsidP="005F72A9">
            <w:pPr>
              <w:spacing w:line="276" w:lineRule="auto"/>
              <w:rPr>
                <w:rFonts w:ascii="Garamond" w:eastAsia="Times New Roman" w:hAnsi="Garamond" w:cs="Times New Roman"/>
                <w:b/>
              </w:rPr>
            </w:pPr>
            <w:r w:rsidRPr="0006331E">
              <w:rPr>
                <w:rFonts w:ascii="Garamond" w:eastAsia="Times New Roman" w:hAnsi="Garamond" w:cs="Times New Roman"/>
                <w:b/>
              </w:rPr>
              <w:t>Key Activities/Issues</w:t>
            </w:r>
          </w:p>
        </w:tc>
        <w:tc>
          <w:tcPr>
            <w:tcW w:w="5393" w:type="dxa"/>
            <w:shd w:val="clear" w:color="auto" w:fill="FAE2D5"/>
          </w:tcPr>
          <w:p w14:paraId="4C8E9285" w14:textId="77777777" w:rsidR="002A0461" w:rsidRPr="0006331E" w:rsidRDefault="002A0461" w:rsidP="005F72A9">
            <w:pPr>
              <w:spacing w:line="276" w:lineRule="auto"/>
              <w:rPr>
                <w:rFonts w:ascii="Garamond" w:eastAsia="Times New Roman" w:hAnsi="Garamond" w:cs="Times New Roman"/>
                <w:b/>
              </w:rPr>
            </w:pPr>
            <w:r w:rsidRPr="0006331E">
              <w:rPr>
                <w:rFonts w:ascii="Garamond" w:hAnsi="Garamond"/>
                <w:b/>
              </w:rPr>
              <w:t>Potential Impacts</w:t>
            </w:r>
          </w:p>
        </w:tc>
        <w:tc>
          <w:tcPr>
            <w:tcW w:w="1590" w:type="dxa"/>
            <w:shd w:val="clear" w:color="auto" w:fill="FAE2D5"/>
          </w:tcPr>
          <w:p w14:paraId="1497CA5E"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Impact level</w:t>
            </w:r>
          </w:p>
        </w:tc>
      </w:tr>
      <w:tr w:rsidR="002A0461" w:rsidRPr="0006331E" w14:paraId="194B014C" w14:textId="77777777" w:rsidTr="002A0461">
        <w:trPr>
          <w:trHeight w:val="113"/>
          <w:jc w:val="center"/>
        </w:trPr>
        <w:tc>
          <w:tcPr>
            <w:tcW w:w="10539" w:type="dxa"/>
            <w:gridSpan w:val="3"/>
            <w:shd w:val="clear" w:color="auto" w:fill="A5C9EB"/>
          </w:tcPr>
          <w:p w14:paraId="5E6D11A6"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Pre-Construction/Renovation Phase</w:t>
            </w:r>
          </w:p>
        </w:tc>
      </w:tr>
      <w:tr w:rsidR="002A0461" w:rsidRPr="0006331E" w14:paraId="598F3F64" w14:textId="77777777" w:rsidTr="002A0461">
        <w:trPr>
          <w:trHeight w:val="833"/>
          <w:jc w:val="center"/>
        </w:trPr>
        <w:tc>
          <w:tcPr>
            <w:tcW w:w="3556" w:type="dxa"/>
          </w:tcPr>
          <w:p w14:paraId="6D7D7AFA" w14:textId="77777777" w:rsidR="002A0461" w:rsidRPr="0006331E" w:rsidRDefault="002A0461" w:rsidP="005F72A9">
            <w:pPr>
              <w:spacing w:line="276" w:lineRule="auto"/>
              <w:rPr>
                <w:rFonts w:ascii="Garamond" w:eastAsia="Times New Roman" w:hAnsi="Garamond" w:cs="Times New Roman"/>
                <w:highlight w:val="green"/>
              </w:rPr>
            </w:pPr>
            <w:r w:rsidRPr="0006331E">
              <w:rPr>
                <w:rFonts w:ascii="Garamond" w:eastAsia="Times New Roman" w:hAnsi="Garamond" w:cs="Times New Roman"/>
              </w:rPr>
              <w:t>Site preparation and mobilization of equipment/machinery movements</w:t>
            </w:r>
          </w:p>
        </w:tc>
        <w:tc>
          <w:tcPr>
            <w:tcW w:w="5393" w:type="dxa"/>
          </w:tcPr>
          <w:p w14:paraId="01E3B5C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Air (dust &amp; gaseous emissions) and noise pollution affecting health and property </w:t>
            </w:r>
          </w:p>
          <w:p w14:paraId="17C0FE3E" w14:textId="433FADBE" w:rsidR="002A0461" w:rsidRPr="0006331E" w:rsidRDefault="002A0461" w:rsidP="00D93A23">
            <w:pPr>
              <w:spacing w:line="276" w:lineRule="auto"/>
              <w:rPr>
                <w:rFonts w:ascii="Garamond" w:eastAsia="Times New Roman" w:hAnsi="Garamond" w:cs="Times New Roman"/>
              </w:rPr>
            </w:pPr>
            <w:r w:rsidRPr="0006331E">
              <w:rPr>
                <w:rFonts w:ascii="Garamond" w:eastAsia="Times New Roman" w:hAnsi="Garamond" w:cs="Times New Roman"/>
              </w:rPr>
              <w:t xml:space="preserve">Traffic accidents due </w:t>
            </w:r>
            <w:r w:rsidR="003806C1">
              <w:rPr>
                <w:rFonts w:ascii="Garamond" w:eastAsia="Times New Roman" w:hAnsi="Garamond" w:cs="Times New Roman"/>
              </w:rPr>
              <w:t>to increased</w:t>
            </w:r>
            <w:r w:rsidR="003806C1" w:rsidRPr="0006331E">
              <w:rPr>
                <w:rFonts w:ascii="Garamond" w:eastAsia="Times New Roman" w:hAnsi="Garamond" w:cs="Times New Roman"/>
              </w:rPr>
              <w:t xml:space="preserve"> </w:t>
            </w:r>
            <w:r w:rsidRPr="0006331E">
              <w:rPr>
                <w:rFonts w:ascii="Garamond" w:eastAsia="Times New Roman" w:hAnsi="Garamond" w:cs="Times New Roman"/>
              </w:rPr>
              <w:t>traffic of trucks and light vehicles</w:t>
            </w:r>
          </w:p>
        </w:tc>
        <w:tc>
          <w:tcPr>
            <w:tcW w:w="1590" w:type="dxa"/>
          </w:tcPr>
          <w:p w14:paraId="61E6426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29FAF7C7" w14:textId="77777777" w:rsidTr="002A0461">
        <w:trPr>
          <w:trHeight w:val="118"/>
          <w:jc w:val="center"/>
        </w:trPr>
        <w:tc>
          <w:tcPr>
            <w:tcW w:w="10539" w:type="dxa"/>
            <w:gridSpan w:val="3"/>
            <w:shd w:val="clear" w:color="auto" w:fill="A5C9EB"/>
          </w:tcPr>
          <w:p w14:paraId="677FB977"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Construction/Renovation Phase</w:t>
            </w:r>
          </w:p>
        </w:tc>
      </w:tr>
      <w:tr w:rsidR="002A0461" w:rsidRPr="0006331E" w14:paraId="62690170" w14:textId="77777777" w:rsidTr="002A0461">
        <w:trPr>
          <w:trHeight w:val="238"/>
          <w:jc w:val="center"/>
        </w:trPr>
        <w:tc>
          <w:tcPr>
            <w:tcW w:w="3556" w:type="dxa"/>
          </w:tcPr>
          <w:p w14:paraId="1C005633"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Site clearing</w:t>
            </w:r>
          </w:p>
        </w:tc>
        <w:tc>
          <w:tcPr>
            <w:tcW w:w="5393" w:type="dxa"/>
          </w:tcPr>
          <w:p w14:paraId="53F7B24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Interference with the physical setting</w:t>
            </w:r>
          </w:p>
        </w:tc>
        <w:tc>
          <w:tcPr>
            <w:tcW w:w="1590" w:type="dxa"/>
          </w:tcPr>
          <w:p w14:paraId="607E2547"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4F57894" w14:textId="77777777" w:rsidTr="002A0461">
        <w:trPr>
          <w:trHeight w:val="353"/>
          <w:jc w:val="center"/>
        </w:trPr>
        <w:tc>
          <w:tcPr>
            <w:tcW w:w="3556" w:type="dxa"/>
          </w:tcPr>
          <w:p w14:paraId="71690E0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Renovation/construction activities (All components)</w:t>
            </w:r>
          </w:p>
        </w:tc>
        <w:tc>
          <w:tcPr>
            <w:tcW w:w="5393" w:type="dxa"/>
          </w:tcPr>
          <w:p w14:paraId="664D56A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Air pollution affecting health and property</w:t>
            </w:r>
          </w:p>
        </w:tc>
        <w:tc>
          <w:tcPr>
            <w:tcW w:w="1590" w:type="dxa"/>
          </w:tcPr>
          <w:p w14:paraId="400117A9"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w:t>
            </w:r>
            <w:r>
              <w:rPr>
                <w:rFonts w:ascii="Garamond" w:eastAsia="Times New Roman" w:hAnsi="Garamond" w:cs="Times New Roman"/>
              </w:rPr>
              <w:t>m</w:t>
            </w:r>
          </w:p>
        </w:tc>
      </w:tr>
      <w:tr w:rsidR="002A0461" w:rsidRPr="0006331E" w14:paraId="52C8D790" w14:textId="77777777" w:rsidTr="002A0461">
        <w:trPr>
          <w:trHeight w:val="287"/>
          <w:jc w:val="center"/>
        </w:trPr>
        <w:tc>
          <w:tcPr>
            <w:tcW w:w="3556" w:type="dxa"/>
            <w:vMerge w:val="restart"/>
          </w:tcPr>
          <w:p w14:paraId="581F727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Noise and vibration generation</w:t>
            </w:r>
          </w:p>
        </w:tc>
        <w:tc>
          <w:tcPr>
            <w:tcW w:w="5393" w:type="dxa"/>
          </w:tcPr>
          <w:p w14:paraId="49785CD6" w14:textId="7CF923C4" w:rsidR="002A0461" w:rsidRPr="0006331E" w:rsidRDefault="002A0461" w:rsidP="00D93A23">
            <w:pPr>
              <w:spacing w:line="276" w:lineRule="auto"/>
              <w:rPr>
                <w:rFonts w:ascii="Garamond" w:eastAsia="Times New Roman" w:hAnsi="Garamond" w:cs="Times New Roman"/>
              </w:rPr>
            </w:pPr>
            <w:r w:rsidRPr="0006331E">
              <w:rPr>
                <w:rFonts w:ascii="Garamond" w:eastAsia="Times New Roman" w:hAnsi="Garamond" w:cs="Times New Roman"/>
              </w:rPr>
              <w:t xml:space="preserve">Noise emissions from </w:t>
            </w:r>
            <w:r w:rsidR="003806C1">
              <w:rPr>
                <w:rFonts w:ascii="Garamond" w:eastAsia="Times New Roman" w:hAnsi="Garamond" w:cs="Times New Roman"/>
              </w:rPr>
              <w:t>types of machinery</w:t>
            </w:r>
            <w:r w:rsidR="003806C1" w:rsidRPr="0006331E">
              <w:rPr>
                <w:rFonts w:ascii="Garamond" w:eastAsia="Times New Roman" w:hAnsi="Garamond" w:cs="Times New Roman"/>
              </w:rPr>
              <w:t xml:space="preserve"> </w:t>
            </w:r>
            <w:r w:rsidRPr="0006331E">
              <w:rPr>
                <w:rFonts w:ascii="Garamond" w:eastAsia="Times New Roman" w:hAnsi="Garamond" w:cs="Times New Roman"/>
              </w:rPr>
              <w:t>and vibration from construction activities</w:t>
            </w:r>
          </w:p>
        </w:tc>
        <w:tc>
          <w:tcPr>
            <w:tcW w:w="1590" w:type="dxa"/>
          </w:tcPr>
          <w:p w14:paraId="298E4A6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746C7669" w14:textId="77777777" w:rsidTr="002A0461">
        <w:trPr>
          <w:trHeight w:val="238"/>
          <w:jc w:val="center"/>
        </w:trPr>
        <w:tc>
          <w:tcPr>
            <w:tcW w:w="3556" w:type="dxa"/>
            <w:vMerge/>
          </w:tcPr>
          <w:p w14:paraId="7E02851A" w14:textId="77777777" w:rsidR="002A0461" w:rsidRPr="0006331E" w:rsidRDefault="002A0461" w:rsidP="005F72A9">
            <w:pPr>
              <w:spacing w:line="276" w:lineRule="auto"/>
              <w:rPr>
                <w:rFonts w:ascii="Garamond" w:eastAsia="Times New Roman" w:hAnsi="Garamond" w:cs="Times New Roman"/>
              </w:rPr>
            </w:pPr>
          </w:p>
        </w:tc>
        <w:tc>
          <w:tcPr>
            <w:tcW w:w="5393" w:type="dxa"/>
          </w:tcPr>
          <w:p w14:paraId="41B935D3"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Visual disturbance from unpleasing landscape</w:t>
            </w:r>
          </w:p>
        </w:tc>
        <w:tc>
          <w:tcPr>
            <w:tcW w:w="1590" w:type="dxa"/>
          </w:tcPr>
          <w:p w14:paraId="7952B16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6A8914B0" w14:textId="77777777" w:rsidTr="002A0461">
        <w:trPr>
          <w:trHeight w:val="238"/>
          <w:jc w:val="center"/>
        </w:trPr>
        <w:tc>
          <w:tcPr>
            <w:tcW w:w="3556" w:type="dxa"/>
            <w:vMerge/>
          </w:tcPr>
          <w:p w14:paraId="00078AC4" w14:textId="77777777" w:rsidR="002A0461" w:rsidRPr="0006331E" w:rsidRDefault="002A0461" w:rsidP="005F72A9">
            <w:pPr>
              <w:spacing w:line="276" w:lineRule="auto"/>
              <w:rPr>
                <w:rFonts w:ascii="Garamond" w:eastAsia="Times New Roman" w:hAnsi="Garamond" w:cs="Times New Roman"/>
              </w:rPr>
            </w:pPr>
          </w:p>
        </w:tc>
        <w:tc>
          <w:tcPr>
            <w:tcW w:w="5393" w:type="dxa"/>
          </w:tcPr>
          <w:p w14:paraId="3C6334FB"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Effects of public health and safety risks</w:t>
            </w:r>
          </w:p>
        </w:tc>
        <w:tc>
          <w:tcPr>
            <w:tcW w:w="1590" w:type="dxa"/>
          </w:tcPr>
          <w:p w14:paraId="44F4485E"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5562AB03" w14:textId="77777777" w:rsidTr="002A0461">
        <w:trPr>
          <w:trHeight w:val="233"/>
          <w:jc w:val="center"/>
        </w:trPr>
        <w:tc>
          <w:tcPr>
            <w:tcW w:w="3556" w:type="dxa"/>
            <w:vMerge/>
          </w:tcPr>
          <w:p w14:paraId="27EB9C46" w14:textId="77777777" w:rsidR="002A0461" w:rsidRPr="0006331E" w:rsidRDefault="002A0461" w:rsidP="005F72A9">
            <w:pPr>
              <w:spacing w:line="276" w:lineRule="auto"/>
              <w:rPr>
                <w:rFonts w:ascii="Garamond" w:eastAsia="Times New Roman" w:hAnsi="Garamond" w:cs="Times New Roman"/>
              </w:rPr>
            </w:pPr>
          </w:p>
        </w:tc>
        <w:tc>
          <w:tcPr>
            <w:tcW w:w="5393" w:type="dxa"/>
          </w:tcPr>
          <w:p w14:paraId="14D6F85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Effects of Occupational health and safety risks</w:t>
            </w:r>
          </w:p>
        </w:tc>
        <w:tc>
          <w:tcPr>
            <w:tcW w:w="1590" w:type="dxa"/>
          </w:tcPr>
          <w:p w14:paraId="1601929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647DD36E" w14:textId="77777777" w:rsidTr="002A0461">
        <w:trPr>
          <w:trHeight w:val="238"/>
          <w:jc w:val="center"/>
        </w:trPr>
        <w:tc>
          <w:tcPr>
            <w:tcW w:w="3556" w:type="dxa"/>
            <w:vMerge/>
          </w:tcPr>
          <w:p w14:paraId="45477658" w14:textId="77777777" w:rsidR="002A0461" w:rsidRPr="0006331E" w:rsidRDefault="002A0461" w:rsidP="005F72A9">
            <w:pPr>
              <w:spacing w:line="276" w:lineRule="auto"/>
              <w:rPr>
                <w:rFonts w:ascii="Garamond" w:eastAsia="Times New Roman" w:hAnsi="Garamond" w:cs="Times New Roman"/>
              </w:rPr>
            </w:pPr>
          </w:p>
        </w:tc>
        <w:tc>
          <w:tcPr>
            <w:tcW w:w="5393" w:type="dxa"/>
          </w:tcPr>
          <w:p w14:paraId="6193E92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Interruption of the services</w:t>
            </w:r>
          </w:p>
        </w:tc>
        <w:tc>
          <w:tcPr>
            <w:tcW w:w="1590" w:type="dxa"/>
          </w:tcPr>
          <w:p w14:paraId="02647F8C"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280E5AAD" w14:textId="77777777" w:rsidTr="002A0461">
        <w:trPr>
          <w:trHeight w:val="353"/>
          <w:jc w:val="center"/>
        </w:trPr>
        <w:tc>
          <w:tcPr>
            <w:tcW w:w="3556" w:type="dxa"/>
            <w:vMerge/>
          </w:tcPr>
          <w:p w14:paraId="4A251E4C" w14:textId="77777777" w:rsidR="002A0461" w:rsidRPr="0006331E" w:rsidRDefault="002A0461" w:rsidP="005F72A9">
            <w:pPr>
              <w:spacing w:line="276" w:lineRule="auto"/>
              <w:rPr>
                <w:rFonts w:ascii="Garamond" w:eastAsia="Times New Roman" w:hAnsi="Garamond" w:cs="Times New Roman"/>
              </w:rPr>
            </w:pPr>
          </w:p>
        </w:tc>
        <w:tc>
          <w:tcPr>
            <w:tcW w:w="5393" w:type="dxa"/>
          </w:tcPr>
          <w:p w14:paraId="0D08135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Effects of renovation/construction-related wastes </w:t>
            </w:r>
          </w:p>
        </w:tc>
        <w:tc>
          <w:tcPr>
            <w:tcW w:w="1590" w:type="dxa"/>
          </w:tcPr>
          <w:p w14:paraId="09DAC04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3EBD8D45" w14:textId="77777777" w:rsidTr="002A0461">
        <w:trPr>
          <w:trHeight w:val="238"/>
          <w:jc w:val="center"/>
        </w:trPr>
        <w:tc>
          <w:tcPr>
            <w:tcW w:w="3556" w:type="dxa"/>
            <w:vMerge/>
          </w:tcPr>
          <w:p w14:paraId="49B96940" w14:textId="77777777" w:rsidR="002A0461" w:rsidRPr="0006331E" w:rsidDel="006250C3" w:rsidRDefault="002A0461" w:rsidP="005F72A9">
            <w:pPr>
              <w:spacing w:line="276" w:lineRule="auto"/>
              <w:rPr>
                <w:rFonts w:ascii="Garamond" w:eastAsia="Times New Roman" w:hAnsi="Garamond" w:cs="Times New Roman"/>
              </w:rPr>
            </w:pPr>
          </w:p>
        </w:tc>
        <w:tc>
          <w:tcPr>
            <w:tcW w:w="5393" w:type="dxa"/>
          </w:tcPr>
          <w:p w14:paraId="6907A44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Accidental spills and leakages</w:t>
            </w:r>
          </w:p>
        </w:tc>
        <w:tc>
          <w:tcPr>
            <w:tcW w:w="1590" w:type="dxa"/>
          </w:tcPr>
          <w:p w14:paraId="6535099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43C83DAF" w14:textId="77777777" w:rsidTr="002A0461">
        <w:trPr>
          <w:trHeight w:val="474"/>
          <w:jc w:val="center"/>
        </w:trPr>
        <w:tc>
          <w:tcPr>
            <w:tcW w:w="3556" w:type="dxa"/>
            <w:vMerge w:val="restart"/>
          </w:tcPr>
          <w:p w14:paraId="08E1586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Noise and vibration generation</w:t>
            </w:r>
          </w:p>
        </w:tc>
        <w:tc>
          <w:tcPr>
            <w:tcW w:w="5393" w:type="dxa"/>
          </w:tcPr>
          <w:p w14:paraId="48081937" w14:textId="7CDE1CEC" w:rsidR="002A0461" w:rsidRPr="0006331E" w:rsidRDefault="002A0461" w:rsidP="00D93A23">
            <w:pPr>
              <w:spacing w:line="276" w:lineRule="auto"/>
              <w:rPr>
                <w:rFonts w:ascii="Garamond" w:eastAsia="Times New Roman" w:hAnsi="Garamond" w:cs="Times New Roman"/>
              </w:rPr>
            </w:pPr>
            <w:r w:rsidRPr="0006331E">
              <w:rPr>
                <w:rFonts w:ascii="Garamond" w:eastAsia="Times New Roman" w:hAnsi="Garamond" w:cs="Times New Roman"/>
              </w:rPr>
              <w:t xml:space="preserve">Noise emissions from </w:t>
            </w:r>
            <w:r w:rsidR="003806C1">
              <w:rPr>
                <w:rFonts w:ascii="Garamond" w:eastAsia="Times New Roman" w:hAnsi="Garamond" w:cs="Times New Roman"/>
              </w:rPr>
              <w:t>types of machinery</w:t>
            </w:r>
            <w:r w:rsidR="003806C1" w:rsidRPr="0006331E">
              <w:rPr>
                <w:rFonts w:ascii="Garamond" w:eastAsia="Times New Roman" w:hAnsi="Garamond" w:cs="Times New Roman"/>
              </w:rPr>
              <w:t xml:space="preserve"> </w:t>
            </w:r>
            <w:r w:rsidRPr="0006331E">
              <w:rPr>
                <w:rFonts w:ascii="Garamond" w:eastAsia="Times New Roman" w:hAnsi="Garamond" w:cs="Times New Roman"/>
              </w:rPr>
              <w:t>and vibration from construction activities</w:t>
            </w:r>
          </w:p>
        </w:tc>
        <w:tc>
          <w:tcPr>
            <w:tcW w:w="1590" w:type="dxa"/>
          </w:tcPr>
          <w:p w14:paraId="79BC319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2A66C594" w14:textId="77777777" w:rsidTr="002A0461">
        <w:trPr>
          <w:trHeight w:val="238"/>
          <w:jc w:val="center"/>
        </w:trPr>
        <w:tc>
          <w:tcPr>
            <w:tcW w:w="3556" w:type="dxa"/>
            <w:vMerge/>
          </w:tcPr>
          <w:p w14:paraId="73F340E8" w14:textId="77777777" w:rsidR="002A0461" w:rsidRPr="0006331E" w:rsidRDefault="002A0461" w:rsidP="005F72A9">
            <w:pPr>
              <w:spacing w:line="276" w:lineRule="auto"/>
              <w:rPr>
                <w:rFonts w:ascii="Garamond" w:eastAsia="Times New Roman" w:hAnsi="Garamond" w:cs="Times New Roman"/>
              </w:rPr>
            </w:pPr>
          </w:p>
        </w:tc>
        <w:tc>
          <w:tcPr>
            <w:tcW w:w="5393" w:type="dxa"/>
          </w:tcPr>
          <w:p w14:paraId="560DF86B"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Extraction and use of construction materials </w:t>
            </w:r>
          </w:p>
        </w:tc>
        <w:tc>
          <w:tcPr>
            <w:tcW w:w="1590" w:type="dxa"/>
          </w:tcPr>
          <w:p w14:paraId="71000FB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4A9A85B5" w14:textId="77777777" w:rsidTr="002A0461">
        <w:trPr>
          <w:trHeight w:val="353"/>
          <w:jc w:val="center"/>
        </w:trPr>
        <w:tc>
          <w:tcPr>
            <w:tcW w:w="3556" w:type="dxa"/>
            <w:vMerge/>
          </w:tcPr>
          <w:p w14:paraId="43B6954F" w14:textId="77777777" w:rsidR="002A0461" w:rsidRPr="0006331E" w:rsidRDefault="002A0461" w:rsidP="005F72A9">
            <w:pPr>
              <w:spacing w:line="276" w:lineRule="auto"/>
              <w:rPr>
                <w:rFonts w:ascii="Garamond" w:eastAsia="Times New Roman" w:hAnsi="Garamond" w:cs="Times New Roman"/>
              </w:rPr>
            </w:pPr>
          </w:p>
        </w:tc>
        <w:tc>
          <w:tcPr>
            <w:tcW w:w="5393" w:type="dxa"/>
          </w:tcPr>
          <w:p w14:paraId="4E8AC9AC"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Effects of increased water demand for mixing materials, wetting surfaces or cleaning/curing completed structures</w:t>
            </w:r>
          </w:p>
        </w:tc>
        <w:tc>
          <w:tcPr>
            <w:tcW w:w="1590" w:type="dxa"/>
          </w:tcPr>
          <w:p w14:paraId="3D679A6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r>
              <w:rPr>
                <w:rFonts w:ascii="Garamond" w:eastAsia="Times New Roman" w:hAnsi="Garamond" w:cs="Times New Roman"/>
              </w:rPr>
              <w:t>/</w:t>
            </w:r>
            <w:r w:rsidRPr="0006331E">
              <w:rPr>
                <w:rFonts w:ascii="Garamond" w:eastAsia="Times New Roman" w:hAnsi="Garamond" w:cs="Times New Roman"/>
              </w:rPr>
              <w:t xml:space="preserve">Medium </w:t>
            </w:r>
          </w:p>
        </w:tc>
      </w:tr>
      <w:tr w:rsidR="002A0461" w:rsidRPr="0006331E" w14:paraId="7AD0CE80" w14:textId="77777777" w:rsidTr="002A0461">
        <w:trPr>
          <w:trHeight w:val="53"/>
          <w:jc w:val="center"/>
        </w:trPr>
        <w:tc>
          <w:tcPr>
            <w:tcW w:w="3556" w:type="dxa"/>
            <w:vMerge w:val="restart"/>
          </w:tcPr>
          <w:p w14:paraId="25083E0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Recruitment of workers</w:t>
            </w:r>
          </w:p>
        </w:tc>
        <w:tc>
          <w:tcPr>
            <w:tcW w:w="5393" w:type="dxa"/>
          </w:tcPr>
          <w:p w14:paraId="483F909E"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Labour influx</w:t>
            </w:r>
          </w:p>
        </w:tc>
        <w:tc>
          <w:tcPr>
            <w:tcW w:w="1590" w:type="dxa"/>
          </w:tcPr>
          <w:p w14:paraId="499BD896"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42A022AF" w14:textId="77777777" w:rsidTr="002A0461">
        <w:trPr>
          <w:trHeight w:val="53"/>
          <w:jc w:val="center"/>
        </w:trPr>
        <w:tc>
          <w:tcPr>
            <w:tcW w:w="3556" w:type="dxa"/>
            <w:vMerge/>
          </w:tcPr>
          <w:p w14:paraId="378F06CD" w14:textId="77777777" w:rsidR="002A0461" w:rsidRPr="0006331E" w:rsidRDefault="002A0461" w:rsidP="005F72A9">
            <w:pPr>
              <w:spacing w:line="276" w:lineRule="auto"/>
              <w:rPr>
                <w:rFonts w:ascii="Garamond" w:eastAsia="Times New Roman" w:hAnsi="Garamond" w:cs="Times New Roman"/>
              </w:rPr>
            </w:pPr>
          </w:p>
        </w:tc>
        <w:tc>
          <w:tcPr>
            <w:tcW w:w="5393" w:type="dxa"/>
          </w:tcPr>
          <w:p w14:paraId="0504BB85" w14:textId="4CA0FDE6" w:rsidR="002A0461" w:rsidRPr="0006331E" w:rsidRDefault="002A0461" w:rsidP="00D93A23">
            <w:pPr>
              <w:spacing w:line="276" w:lineRule="auto"/>
              <w:rPr>
                <w:rFonts w:ascii="Garamond" w:eastAsia="Times New Roman" w:hAnsi="Garamond" w:cs="Times New Roman"/>
              </w:rPr>
            </w:pPr>
            <w:r w:rsidRPr="0006331E">
              <w:rPr>
                <w:rFonts w:ascii="Garamond" w:eastAsia="Times New Roman" w:hAnsi="Garamond" w:cs="Times New Roman"/>
              </w:rPr>
              <w:t>Human rights and gender inequalities</w:t>
            </w:r>
            <w:r w:rsidR="003806C1">
              <w:rPr>
                <w:rFonts w:ascii="Garamond" w:eastAsia="Times New Roman" w:hAnsi="Garamond" w:cs="Times New Roman"/>
              </w:rPr>
              <w:t>/</w:t>
            </w:r>
            <w:r w:rsidRPr="0006331E">
              <w:rPr>
                <w:rFonts w:ascii="Garamond" w:eastAsia="Times New Roman" w:hAnsi="Garamond" w:cs="Times New Roman"/>
              </w:rPr>
              <w:t>violation</w:t>
            </w:r>
          </w:p>
        </w:tc>
        <w:tc>
          <w:tcPr>
            <w:tcW w:w="1590" w:type="dxa"/>
          </w:tcPr>
          <w:p w14:paraId="219A9703"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r>
              <w:rPr>
                <w:rFonts w:ascii="Garamond" w:eastAsia="Times New Roman" w:hAnsi="Garamond" w:cs="Times New Roman"/>
              </w:rPr>
              <w:t>/</w:t>
            </w:r>
            <w:r w:rsidRPr="0006331E">
              <w:rPr>
                <w:rFonts w:ascii="Garamond" w:eastAsia="Times New Roman" w:hAnsi="Garamond" w:cs="Times New Roman"/>
              </w:rPr>
              <w:t xml:space="preserve">Medium </w:t>
            </w:r>
          </w:p>
        </w:tc>
      </w:tr>
      <w:tr w:rsidR="002A0461" w:rsidRPr="0006331E" w14:paraId="69EAC62C" w14:textId="77777777" w:rsidTr="002A0461">
        <w:trPr>
          <w:trHeight w:val="53"/>
          <w:jc w:val="center"/>
        </w:trPr>
        <w:tc>
          <w:tcPr>
            <w:tcW w:w="3556" w:type="dxa"/>
            <w:vMerge w:val="restart"/>
            <w:tcBorders>
              <w:top w:val="nil"/>
            </w:tcBorders>
          </w:tcPr>
          <w:p w14:paraId="145F7030" w14:textId="77777777" w:rsidR="002A0461" w:rsidRPr="0006331E" w:rsidRDefault="002A0461" w:rsidP="005F72A9">
            <w:pPr>
              <w:spacing w:line="276" w:lineRule="auto"/>
              <w:rPr>
                <w:rFonts w:ascii="Garamond" w:eastAsia="Times New Roman" w:hAnsi="Garamond" w:cs="Times New Roman"/>
              </w:rPr>
            </w:pPr>
          </w:p>
        </w:tc>
        <w:tc>
          <w:tcPr>
            <w:tcW w:w="5393" w:type="dxa"/>
          </w:tcPr>
          <w:p w14:paraId="2C5FA865" w14:textId="77777777" w:rsidR="002A0461" w:rsidRPr="0006331E" w:rsidRDefault="002A0461" w:rsidP="005F72A9">
            <w:pPr>
              <w:spacing w:line="276" w:lineRule="auto"/>
              <w:rPr>
                <w:rFonts w:ascii="Garamond" w:eastAsia="Times New Roman" w:hAnsi="Garamond" w:cs="Times New Roman"/>
              </w:rPr>
            </w:pPr>
            <w:r w:rsidRPr="003F1513">
              <w:rPr>
                <w:rFonts w:ascii="Garamond" w:eastAsia="Times New Roman" w:hAnsi="Garamond" w:cs="Times New Roman"/>
                <w:lang w:val="en-GB"/>
              </w:rPr>
              <w:t>Gender-based violence (GBV), Sexual exploitation and abuse (SEA), Violence against Children (VAC)</w:t>
            </w:r>
          </w:p>
        </w:tc>
        <w:tc>
          <w:tcPr>
            <w:tcW w:w="1590" w:type="dxa"/>
          </w:tcPr>
          <w:p w14:paraId="6CCC050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4182B76" w14:textId="77777777" w:rsidTr="002A0461">
        <w:trPr>
          <w:trHeight w:val="53"/>
          <w:jc w:val="center"/>
        </w:trPr>
        <w:tc>
          <w:tcPr>
            <w:tcW w:w="3556" w:type="dxa"/>
            <w:vMerge/>
            <w:tcBorders>
              <w:top w:val="nil"/>
            </w:tcBorders>
          </w:tcPr>
          <w:p w14:paraId="6EC168F6" w14:textId="77777777" w:rsidR="002A0461" w:rsidRPr="0006331E" w:rsidRDefault="002A0461" w:rsidP="005F72A9">
            <w:pPr>
              <w:spacing w:line="276" w:lineRule="auto"/>
              <w:rPr>
                <w:rFonts w:ascii="Garamond" w:eastAsia="Times New Roman" w:hAnsi="Garamond" w:cs="Times New Roman"/>
              </w:rPr>
            </w:pPr>
          </w:p>
        </w:tc>
        <w:tc>
          <w:tcPr>
            <w:tcW w:w="5393" w:type="dxa"/>
          </w:tcPr>
          <w:p w14:paraId="0CE4A38D" w14:textId="77777777" w:rsidR="002A0461" w:rsidRPr="0006331E" w:rsidRDefault="002A0461" w:rsidP="005F72A9">
            <w:pPr>
              <w:tabs>
                <w:tab w:val="left" w:pos="1161"/>
              </w:tabs>
              <w:spacing w:line="276" w:lineRule="auto"/>
              <w:rPr>
                <w:rFonts w:ascii="Garamond" w:eastAsia="Times New Roman" w:hAnsi="Garamond" w:cs="Times New Roman"/>
              </w:rPr>
            </w:pPr>
            <w:r w:rsidRPr="0006331E">
              <w:rPr>
                <w:rFonts w:ascii="Garamond" w:eastAsia="Times New Roman" w:hAnsi="Garamond" w:cs="Times New Roman"/>
              </w:rPr>
              <w:t>Grievances arising from construction activities</w:t>
            </w:r>
          </w:p>
        </w:tc>
        <w:tc>
          <w:tcPr>
            <w:tcW w:w="1590" w:type="dxa"/>
          </w:tcPr>
          <w:p w14:paraId="3A630734"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16578F56" w14:textId="77777777" w:rsidTr="002A0461">
        <w:trPr>
          <w:trHeight w:val="53"/>
          <w:jc w:val="center"/>
        </w:trPr>
        <w:tc>
          <w:tcPr>
            <w:tcW w:w="3556" w:type="dxa"/>
            <w:vMerge/>
            <w:tcBorders>
              <w:top w:val="nil"/>
            </w:tcBorders>
          </w:tcPr>
          <w:p w14:paraId="2E4811FA" w14:textId="77777777" w:rsidR="002A0461" w:rsidRPr="0006331E" w:rsidRDefault="002A0461" w:rsidP="005F72A9">
            <w:pPr>
              <w:spacing w:line="276" w:lineRule="auto"/>
              <w:rPr>
                <w:rFonts w:ascii="Garamond" w:eastAsia="Times New Roman" w:hAnsi="Garamond" w:cs="Times New Roman"/>
              </w:rPr>
            </w:pPr>
          </w:p>
        </w:tc>
        <w:tc>
          <w:tcPr>
            <w:tcW w:w="5393" w:type="dxa"/>
          </w:tcPr>
          <w:p w14:paraId="1DE681E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Child labour</w:t>
            </w:r>
          </w:p>
        </w:tc>
        <w:tc>
          <w:tcPr>
            <w:tcW w:w="1590" w:type="dxa"/>
          </w:tcPr>
          <w:p w14:paraId="2F1366B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39DA668E" w14:textId="77777777" w:rsidTr="002A0461">
        <w:trPr>
          <w:trHeight w:val="53"/>
          <w:jc w:val="center"/>
        </w:trPr>
        <w:tc>
          <w:tcPr>
            <w:tcW w:w="3556" w:type="dxa"/>
            <w:vMerge/>
            <w:tcBorders>
              <w:top w:val="nil"/>
            </w:tcBorders>
          </w:tcPr>
          <w:p w14:paraId="38229376" w14:textId="77777777" w:rsidR="002A0461" w:rsidRPr="0006331E" w:rsidRDefault="002A0461" w:rsidP="005F72A9">
            <w:pPr>
              <w:spacing w:line="276" w:lineRule="auto"/>
              <w:rPr>
                <w:rFonts w:ascii="Garamond" w:eastAsia="Times New Roman" w:hAnsi="Garamond" w:cs="Times New Roman"/>
              </w:rPr>
            </w:pPr>
          </w:p>
        </w:tc>
        <w:tc>
          <w:tcPr>
            <w:tcW w:w="5393" w:type="dxa"/>
          </w:tcPr>
          <w:p w14:paraId="217FD8B5"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Labor disputes</w:t>
            </w:r>
          </w:p>
        </w:tc>
        <w:tc>
          <w:tcPr>
            <w:tcW w:w="1590" w:type="dxa"/>
          </w:tcPr>
          <w:p w14:paraId="40A94C21"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49768E2F" w14:textId="77777777" w:rsidTr="002A0461">
        <w:trPr>
          <w:trHeight w:val="53"/>
          <w:jc w:val="center"/>
        </w:trPr>
        <w:tc>
          <w:tcPr>
            <w:tcW w:w="10539" w:type="dxa"/>
            <w:gridSpan w:val="3"/>
            <w:shd w:val="clear" w:color="auto" w:fill="A5C9EB"/>
          </w:tcPr>
          <w:p w14:paraId="0A9D23E4"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Operational Phase</w:t>
            </w:r>
          </w:p>
        </w:tc>
      </w:tr>
      <w:tr w:rsidR="002A0461" w:rsidRPr="0006331E" w14:paraId="7B46A952" w14:textId="77777777" w:rsidTr="002A0461">
        <w:trPr>
          <w:trHeight w:val="53"/>
          <w:jc w:val="center"/>
        </w:trPr>
        <w:tc>
          <w:tcPr>
            <w:tcW w:w="3556" w:type="dxa"/>
          </w:tcPr>
          <w:p w14:paraId="64398F4B" w14:textId="57394F4C" w:rsidR="002A0461" w:rsidRPr="0006331E" w:rsidRDefault="002A0461" w:rsidP="00D93A23">
            <w:pPr>
              <w:spacing w:line="276" w:lineRule="auto"/>
              <w:rPr>
                <w:rFonts w:ascii="Garamond" w:eastAsia="Times New Roman" w:hAnsi="Garamond" w:cs="Times New Roman"/>
              </w:rPr>
            </w:pPr>
            <w:r w:rsidRPr="0006331E">
              <w:rPr>
                <w:rFonts w:ascii="Garamond" w:eastAsia="Times New Roman" w:hAnsi="Garamond" w:cs="Times New Roman"/>
              </w:rPr>
              <w:t>Healthcare Facility Operation</w:t>
            </w:r>
          </w:p>
        </w:tc>
        <w:tc>
          <w:tcPr>
            <w:tcW w:w="5393" w:type="dxa"/>
          </w:tcPr>
          <w:p w14:paraId="0F3B1182"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Improper Healthcare waste management</w:t>
            </w:r>
          </w:p>
        </w:tc>
        <w:tc>
          <w:tcPr>
            <w:tcW w:w="1590" w:type="dxa"/>
          </w:tcPr>
          <w:p w14:paraId="681B52DC"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6D839D93" w14:textId="77777777" w:rsidTr="002A0461">
        <w:trPr>
          <w:trHeight w:val="53"/>
          <w:jc w:val="center"/>
        </w:trPr>
        <w:tc>
          <w:tcPr>
            <w:tcW w:w="3556" w:type="dxa"/>
            <w:vMerge w:val="restart"/>
          </w:tcPr>
          <w:p w14:paraId="60DAA21A" w14:textId="77777777" w:rsidR="002A0461" w:rsidRPr="0006331E" w:rsidRDefault="002A0461" w:rsidP="005F72A9">
            <w:pPr>
              <w:spacing w:line="276" w:lineRule="auto"/>
              <w:rPr>
                <w:rFonts w:ascii="Garamond" w:eastAsia="Times New Roman" w:hAnsi="Garamond" w:cs="Times New Roman"/>
              </w:rPr>
            </w:pPr>
          </w:p>
        </w:tc>
        <w:tc>
          <w:tcPr>
            <w:tcW w:w="5393" w:type="dxa"/>
          </w:tcPr>
          <w:p w14:paraId="3E89AE44"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Risk of fire outbreak</w:t>
            </w:r>
          </w:p>
        </w:tc>
        <w:tc>
          <w:tcPr>
            <w:tcW w:w="1590" w:type="dxa"/>
          </w:tcPr>
          <w:p w14:paraId="42EF32FB"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1705B92" w14:textId="77777777" w:rsidTr="002A0461">
        <w:trPr>
          <w:trHeight w:val="53"/>
          <w:jc w:val="center"/>
        </w:trPr>
        <w:tc>
          <w:tcPr>
            <w:tcW w:w="3556" w:type="dxa"/>
            <w:vMerge/>
          </w:tcPr>
          <w:p w14:paraId="6D40FACC" w14:textId="77777777" w:rsidR="002A0461" w:rsidRPr="0006331E" w:rsidRDefault="002A0461" w:rsidP="005F72A9">
            <w:pPr>
              <w:spacing w:line="276" w:lineRule="auto"/>
              <w:rPr>
                <w:rFonts w:ascii="Garamond" w:eastAsia="Times New Roman" w:hAnsi="Garamond" w:cs="Times New Roman"/>
              </w:rPr>
            </w:pPr>
          </w:p>
        </w:tc>
        <w:tc>
          <w:tcPr>
            <w:tcW w:w="5393" w:type="dxa"/>
          </w:tcPr>
          <w:p w14:paraId="70E2619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Occupational Safety and Health Risks for Healthcare Workers </w:t>
            </w:r>
          </w:p>
        </w:tc>
        <w:tc>
          <w:tcPr>
            <w:tcW w:w="1590" w:type="dxa"/>
          </w:tcPr>
          <w:p w14:paraId="37C7A777"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2D3B4FE" w14:textId="77777777" w:rsidTr="002A0461">
        <w:trPr>
          <w:trHeight w:val="53"/>
          <w:jc w:val="center"/>
        </w:trPr>
        <w:tc>
          <w:tcPr>
            <w:tcW w:w="3556" w:type="dxa"/>
            <w:vMerge/>
          </w:tcPr>
          <w:p w14:paraId="4E75B3A0" w14:textId="77777777" w:rsidR="002A0461" w:rsidRPr="0006331E" w:rsidRDefault="002A0461" w:rsidP="005F72A9">
            <w:pPr>
              <w:spacing w:line="276" w:lineRule="auto"/>
              <w:rPr>
                <w:rFonts w:ascii="Garamond" w:eastAsia="Times New Roman" w:hAnsi="Garamond" w:cs="Times New Roman"/>
              </w:rPr>
            </w:pPr>
          </w:p>
        </w:tc>
        <w:tc>
          <w:tcPr>
            <w:tcW w:w="5393" w:type="dxa"/>
          </w:tcPr>
          <w:p w14:paraId="1478D4D3" w14:textId="3E09DD09" w:rsidR="002A0461" w:rsidRPr="0006331E" w:rsidRDefault="003F1513" w:rsidP="005F72A9">
            <w:pPr>
              <w:spacing w:line="276" w:lineRule="auto"/>
              <w:rPr>
                <w:rFonts w:ascii="Garamond" w:eastAsia="Times New Roman" w:hAnsi="Garamond" w:cs="Times New Roman"/>
              </w:rPr>
            </w:pPr>
            <w:r w:rsidRPr="0006331E">
              <w:rPr>
                <w:rFonts w:ascii="Garamond" w:eastAsia="Times New Roman" w:hAnsi="Garamond" w:cs="Times New Roman"/>
              </w:rPr>
              <w:t>Environmental</w:t>
            </w:r>
            <w:r w:rsidR="002A0461" w:rsidRPr="0006331E">
              <w:rPr>
                <w:rFonts w:ascii="Garamond" w:eastAsia="Times New Roman" w:hAnsi="Garamond" w:cs="Times New Roman"/>
              </w:rPr>
              <w:t xml:space="preserve"> pollution due to solid waste generation</w:t>
            </w:r>
          </w:p>
        </w:tc>
        <w:tc>
          <w:tcPr>
            <w:tcW w:w="1590" w:type="dxa"/>
          </w:tcPr>
          <w:p w14:paraId="7A895D7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 xml:space="preserve">Low – Medium </w:t>
            </w:r>
          </w:p>
        </w:tc>
      </w:tr>
      <w:tr w:rsidR="002A0461" w:rsidRPr="0006331E" w14:paraId="4FC702AF" w14:textId="77777777" w:rsidTr="002A0461">
        <w:trPr>
          <w:trHeight w:val="53"/>
          <w:jc w:val="center"/>
        </w:trPr>
        <w:tc>
          <w:tcPr>
            <w:tcW w:w="3556" w:type="dxa"/>
            <w:vMerge/>
          </w:tcPr>
          <w:p w14:paraId="0ED31313" w14:textId="77777777" w:rsidR="002A0461" w:rsidRPr="0006331E" w:rsidRDefault="002A0461" w:rsidP="005F72A9">
            <w:pPr>
              <w:spacing w:line="276" w:lineRule="auto"/>
              <w:rPr>
                <w:rFonts w:ascii="Garamond" w:eastAsia="Times New Roman" w:hAnsi="Garamond" w:cs="Times New Roman"/>
              </w:rPr>
            </w:pPr>
          </w:p>
        </w:tc>
        <w:tc>
          <w:tcPr>
            <w:tcW w:w="5393" w:type="dxa"/>
          </w:tcPr>
          <w:p w14:paraId="528F661E"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Improper waste disposal</w:t>
            </w:r>
          </w:p>
        </w:tc>
        <w:tc>
          <w:tcPr>
            <w:tcW w:w="1590" w:type="dxa"/>
          </w:tcPr>
          <w:p w14:paraId="624D6FCD"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40427DA8" w14:textId="77777777" w:rsidTr="002A0461">
        <w:trPr>
          <w:trHeight w:val="53"/>
          <w:jc w:val="center"/>
        </w:trPr>
        <w:tc>
          <w:tcPr>
            <w:tcW w:w="3556" w:type="dxa"/>
            <w:vMerge/>
          </w:tcPr>
          <w:p w14:paraId="20BECD0A" w14:textId="77777777" w:rsidR="002A0461" w:rsidRPr="0006331E" w:rsidRDefault="002A0461" w:rsidP="005F72A9">
            <w:pPr>
              <w:spacing w:line="276" w:lineRule="auto"/>
              <w:rPr>
                <w:rFonts w:ascii="Garamond" w:eastAsia="Times New Roman" w:hAnsi="Garamond" w:cs="Times New Roman"/>
              </w:rPr>
            </w:pPr>
          </w:p>
        </w:tc>
        <w:tc>
          <w:tcPr>
            <w:tcW w:w="5393" w:type="dxa"/>
          </w:tcPr>
          <w:p w14:paraId="52CCCDD3"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Increased energy use</w:t>
            </w:r>
          </w:p>
        </w:tc>
        <w:tc>
          <w:tcPr>
            <w:tcW w:w="1590" w:type="dxa"/>
          </w:tcPr>
          <w:p w14:paraId="160105A6" w14:textId="77777777" w:rsidR="002A0461" w:rsidRPr="0006331E" w:rsidRDefault="002A0461" w:rsidP="005F72A9">
            <w:pPr>
              <w:spacing w:line="276" w:lineRule="auto"/>
              <w:rPr>
                <w:rFonts w:ascii="Garamond" w:hAnsi="Garamond"/>
              </w:rPr>
            </w:pPr>
            <w:r w:rsidRPr="0006331E">
              <w:rPr>
                <w:rFonts w:ascii="Garamond" w:eastAsia="Times New Roman" w:hAnsi="Garamond" w:cs="Times New Roman"/>
              </w:rPr>
              <w:t>Medium</w:t>
            </w:r>
          </w:p>
        </w:tc>
      </w:tr>
      <w:tr w:rsidR="002A0461" w:rsidRPr="0006331E" w14:paraId="22AC5C7D" w14:textId="77777777" w:rsidTr="002A0461">
        <w:trPr>
          <w:trHeight w:val="53"/>
          <w:jc w:val="center"/>
        </w:trPr>
        <w:tc>
          <w:tcPr>
            <w:tcW w:w="3556" w:type="dxa"/>
            <w:vMerge/>
          </w:tcPr>
          <w:p w14:paraId="51DB7364" w14:textId="77777777" w:rsidR="002A0461" w:rsidRPr="0006331E" w:rsidRDefault="002A0461" w:rsidP="005F72A9">
            <w:pPr>
              <w:spacing w:line="276" w:lineRule="auto"/>
              <w:rPr>
                <w:rFonts w:ascii="Garamond" w:eastAsia="Times New Roman" w:hAnsi="Garamond" w:cs="Times New Roman"/>
              </w:rPr>
            </w:pPr>
          </w:p>
        </w:tc>
        <w:tc>
          <w:tcPr>
            <w:tcW w:w="5393" w:type="dxa"/>
          </w:tcPr>
          <w:p w14:paraId="6AE6A99A"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GBV/SEA/SH</w:t>
            </w:r>
          </w:p>
        </w:tc>
        <w:tc>
          <w:tcPr>
            <w:tcW w:w="1590" w:type="dxa"/>
          </w:tcPr>
          <w:p w14:paraId="2E0576D4"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36D6EB16" w14:textId="77777777" w:rsidTr="002A0461">
        <w:trPr>
          <w:trHeight w:val="53"/>
          <w:jc w:val="center"/>
        </w:trPr>
        <w:tc>
          <w:tcPr>
            <w:tcW w:w="3556" w:type="dxa"/>
            <w:vMerge/>
          </w:tcPr>
          <w:p w14:paraId="4964E719" w14:textId="77777777" w:rsidR="002A0461" w:rsidRPr="0006331E" w:rsidRDefault="002A0461" w:rsidP="005F72A9">
            <w:pPr>
              <w:spacing w:line="276" w:lineRule="auto"/>
              <w:rPr>
                <w:rFonts w:ascii="Garamond" w:eastAsia="Times New Roman" w:hAnsi="Garamond" w:cs="Times New Roman"/>
              </w:rPr>
            </w:pPr>
          </w:p>
        </w:tc>
        <w:tc>
          <w:tcPr>
            <w:tcW w:w="5393" w:type="dxa"/>
          </w:tcPr>
          <w:p w14:paraId="3F02930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Security and conflict</w:t>
            </w:r>
          </w:p>
        </w:tc>
        <w:tc>
          <w:tcPr>
            <w:tcW w:w="1590" w:type="dxa"/>
          </w:tcPr>
          <w:p w14:paraId="60D06C4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Low</w:t>
            </w:r>
          </w:p>
        </w:tc>
      </w:tr>
      <w:tr w:rsidR="002A0461" w:rsidRPr="0006331E" w14:paraId="62DFE6E8" w14:textId="77777777" w:rsidTr="002A0461">
        <w:trPr>
          <w:trHeight w:val="53"/>
          <w:jc w:val="center"/>
        </w:trPr>
        <w:tc>
          <w:tcPr>
            <w:tcW w:w="10539" w:type="dxa"/>
            <w:gridSpan w:val="3"/>
            <w:shd w:val="clear" w:color="auto" w:fill="A5C9EB"/>
          </w:tcPr>
          <w:p w14:paraId="6E05782A" w14:textId="77777777" w:rsidR="002A0461" w:rsidRPr="0006331E" w:rsidRDefault="002A0461" w:rsidP="005F72A9">
            <w:pPr>
              <w:spacing w:line="276" w:lineRule="auto"/>
              <w:rPr>
                <w:rFonts w:ascii="Garamond" w:eastAsia="Times New Roman" w:hAnsi="Garamond" w:cs="Times New Roman"/>
                <w:b/>
                <w:bCs/>
              </w:rPr>
            </w:pPr>
            <w:r w:rsidRPr="0006331E">
              <w:rPr>
                <w:rFonts w:ascii="Garamond" w:eastAsia="Times New Roman" w:hAnsi="Garamond" w:cs="Times New Roman"/>
                <w:b/>
                <w:bCs/>
              </w:rPr>
              <w:t>Decommissioning Phase</w:t>
            </w:r>
          </w:p>
        </w:tc>
      </w:tr>
      <w:tr w:rsidR="002A0461" w:rsidRPr="0006331E" w14:paraId="5B947F35" w14:textId="77777777" w:rsidTr="002A0461">
        <w:trPr>
          <w:trHeight w:val="53"/>
          <w:jc w:val="center"/>
        </w:trPr>
        <w:tc>
          <w:tcPr>
            <w:tcW w:w="3556" w:type="dxa"/>
          </w:tcPr>
          <w:p w14:paraId="42AA31AA"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Demolition Wastes</w:t>
            </w:r>
          </w:p>
        </w:tc>
        <w:tc>
          <w:tcPr>
            <w:tcW w:w="5393" w:type="dxa"/>
          </w:tcPr>
          <w:p w14:paraId="1640295E" w14:textId="4CA40248" w:rsidR="002A0461" w:rsidRPr="0006331E" w:rsidRDefault="002A0461" w:rsidP="00D93A23">
            <w:pPr>
              <w:spacing w:line="276" w:lineRule="auto"/>
              <w:rPr>
                <w:rFonts w:ascii="Garamond" w:eastAsia="Times New Roman" w:hAnsi="Garamond" w:cs="Times New Roman"/>
                <w:lang w:val="fr-FR"/>
              </w:rPr>
            </w:pPr>
            <w:r w:rsidRPr="0006331E">
              <w:rPr>
                <w:rFonts w:ascii="Garamond" w:eastAsia="Times New Roman" w:hAnsi="Garamond" w:cs="Times New Roman"/>
                <w:lang w:val="fr-FR"/>
              </w:rPr>
              <w:t>Soil pollution/air pollution/water resources pollution</w:t>
            </w:r>
          </w:p>
        </w:tc>
        <w:tc>
          <w:tcPr>
            <w:tcW w:w="1590" w:type="dxa"/>
          </w:tcPr>
          <w:p w14:paraId="367FB020"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E8B5943" w14:textId="77777777" w:rsidTr="002A0461">
        <w:trPr>
          <w:trHeight w:val="53"/>
          <w:jc w:val="center"/>
        </w:trPr>
        <w:tc>
          <w:tcPr>
            <w:tcW w:w="3556" w:type="dxa"/>
            <w:vMerge w:val="restart"/>
          </w:tcPr>
          <w:p w14:paraId="6AE10E4F" w14:textId="77777777" w:rsidR="002A0461" w:rsidRPr="0006331E" w:rsidRDefault="002A0461" w:rsidP="005F72A9">
            <w:pPr>
              <w:spacing w:line="276" w:lineRule="auto"/>
              <w:rPr>
                <w:rFonts w:ascii="Garamond" w:eastAsia="Times New Roman" w:hAnsi="Garamond" w:cs="Times New Roman"/>
              </w:rPr>
            </w:pPr>
          </w:p>
        </w:tc>
        <w:tc>
          <w:tcPr>
            <w:tcW w:w="5393" w:type="dxa"/>
          </w:tcPr>
          <w:p w14:paraId="56EEE8C8"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OHS/ Public Safety</w:t>
            </w:r>
          </w:p>
        </w:tc>
        <w:tc>
          <w:tcPr>
            <w:tcW w:w="1590" w:type="dxa"/>
          </w:tcPr>
          <w:p w14:paraId="266512B4"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tr w:rsidR="002A0461" w:rsidRPr="0006331E" w14:paraId="00319250" w14:textId="77777777" w:rsidTr="002A0461">
        <w:trPr>
          <w:trHeight w:val="238"/>
          <w:jc w:val="center"/>
        </w:trPr>
        <w:tc>
          <w:tcPr>
            <w:tcW w:w="3556" w:type="dxa"/>
            <w:vMerge/>
          </w:tcPr>
          <w:p w14:paraId="12EC18F6" w14:textId="77777777" w:rsidR="002A0461" w:rsidRPr="0006331E" w:rsidRDefault="002A0461" w:rsidP="005F72A9">
            <w:pPr>
              <w:spacing w:line="276" w:lineRule="auto"/>
              <w:rPr>
                <w:rFonts w:ascii="Garamond" w:eastAsia="Times New Roman" w:hAnsi="Garamond" w:cs="Times New Roman"/>
              </w:rPr>
            </w:pPr>
          </w:p>
        </w:tc>
        <w:tc>
          <w:tcPr>
            <w:tcW w:w="5393" w:type="dxa"/>
          </w:tcPr>
          <w:p w14:paraId="068662FF"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Grievances arising from project decommission</w:t>
            </w:r>
          </w:p>
        </w:tc>
        <w:tc>
          <w:tcPr>
            <w:tcW w:w="1590" w:type="dxa"/>
          </w:tcPr>
          <w:p w14:paraId="6C908B01" w14:textId="77777777" w:rsidR="002A0461" w:rsidRPr="0006331E" w:rsidRDefault="002A0461" w:rsidP="005F72A9">
            <w:pPr>
              <w:spacing w:line="276" w:lineRule="auto"/>
              <w:rPr>
                <w:rFonts w:ascii="Garamond" w:eastAsia="Times New Roman" w:hAnsi="Garamond" w:cs="Times New Roman"/>
              </w:rPr>
            </w:pPr>
            <w:r w:rsidRPr="0006331E">
              <w:rPr>
                <w:rFonts w:ascii="Garamond" w:eastAsia="Times New Roman" w:hAnsi="Garamond" w:cs="Times New Roman"/>
              </w:rPr>
              <w:t>Medium</w:t>
            </w:r>
          </w:p>
        </w:tc>
      </w:tr>
      <w:bookmarkEnd w:id="20"/>
    </w:tbl>
    <w:p w14:paraId="42C9964C" w14:textId="77777777" w:rsidR="002A0461" w:rsidRDefault="002A0461" w:rsidP="00794167">
      <w:pPr>
        <w:spacing w:after="160"/>
        <w:jc w:val="both"/>
        <w:rPr>
          <w:rFonts w:ascii="Garamond" w:eastAsia="Times New Roman" w:hAnsi="Garamond" w:cs="Times New Roman"/>
          <w:b/>
          <w:bCs/>
          <w:sz w:val="24"/>
          <w:szCs w:val="24"/>
        </w:rPr>
      </w:pPr>
    </w:p>
    <w:p w14:paraId="5F2E1491" w14:textId="77777777" w:rsidR="00D271A8" w:rsidRDefault="00D271A8" w:rsidP="00794167">
      <w:pPr>
        <w:spacing w:after="160"/>
        <w:jc w:val="both"/>
        <w:rPr>
          <w:rFonts w:ascii="Garamond" w:eastAsia="Times New Roman" w:hAnsi="Garamond" w:cs="Times New Roman"/>
          <w:b/>
          <w:bCs/>
          <w:sz w:val="24"/>
          <w:szCs w:val="24"/>
        </w:rPr>
      </w:pPr>
    </w:p>
    <w:p w14:paraId="4EC92C88" w14:textId="77777777" w:rsidR="0058186C" w:rsidRDefault="0058186C" w:rsidP="00794167">
      <w:pPr>
        <w:spacing w:after="160"/>
        <w:jc w:val="both"/>
        <w:rPr>
          <w:rFonts w:ascii="Garamond" w:eastAsia="Times New Roman" w:hAnsi="Garamond" w:cs="Times New Roman"/>
          <w:b/>
          <w:bCs/>
          <w:sz w:val="24"/>
          <w:szCs w:val="24"/>
        </w:rPr>
      </w:pPr>
    </w:p>
    <w:p w14:paraId="2FB55201" w14:textId="77777777" w:rsidR="0058186C" w:rsidRDefault="0058186C" w:rsidP="00794167">
      <w:pPr>
        <w:spacing w:after="160"/>
        <w:jc w:val="both"/>
        <w:rPr>
          <w:rFonts w:ascii="Garamond" w:eastAsia="Times New Roman" w:hAnsi="Garamond" w:cs="Times New Roman"/>
          <w:b/>
          <w:bCs/>
          <w:sz w:val="24"/>
          <w:szCs w:val="24"/>
        </w:rPr>
      </w:pPr>
    </w:p>
    <w:p w14:paraId="58742305" w14:textId="77777777" w:rsidR="0058186C" w:rsidRDefault="0058186C" w:rsidP="00794167">
      <w:pPr>
        <w:spacing w:after="160"/>
        <w:jc w:val="both"/>
        <w:rPr>
          <w:rFonts w:ascii="Garamond" w:eastAsia="Times New Roman" w:hAnsi="Garamond" w:cs="Times New Roman"/>
          <w:b/>
          <w:bCs/>
          <w:sz w:val="24"/>
          <w:szCs w:val="24"/>
        </w:rPr>
      </w:pPr>
    </w:p>
    <w:p w14:paraId="1172E440" w14:textId="77777777" w:rsidR="00322D0F" w:rsidRDefault="00322D0F" w:rsidP="00322D0F">
      <w:pPr>
        <w:pStyle w:val="Heading1"/>
      </w:pPr>
    </w:p>
    <w:p w14:paraId="64300657" w14:textId="02D1D9E4" w:rsidR="002A0461" w:rsidRDefault="002A0461" w:rsidP="009C40C6">
      <w:pPr>
        <w:pStyle w:val="Heading1"/>
        <w:numPr>
          <w:ilvl w:val="0"/>
          <w:numId w:val="26"/>
        </w:numPr>
      </w:pPr>
      <w:bookmarkStart w:id="30" w:name="_Toc215133229"/>
      <w:bookmarkStart w:id="31" w:name="_Hlk197906428"/>
      <w:r w:rsidRPr="002A0461">
        <w:t xml:space="preserve">Current status of </w:t>
      </w:r>
      <w:r>
        <w:t>HEALTHCARE</w:t>
      </w:r>
      <w:r w:rsidRPr="002A0461">
        <w:t xml:space="preserve"> waste management</w:t>
      </w:r>
      <w:bookmarkEnd w:id="30"/>
    </w:p>
    <w:p w14:paraId="797A9C51" w14:textId="500A3EE8" w:rsidR="002A0461" w:rsidRPr="00676775" w:rsidRDefault="002A0461" w:rsidP="009C40C6">
      <w:pPr>
        <w:pStyle w:val="ListParagraph"/>
        <w:keepNext/>
        <w:keepLines/>
        <w:numPr>
          <w:ilvl w:val="1"/>
          <w:numId w:val="26"/>
        </w:numPr>
        <w:spacing w:before="360" w:after="80"/>
        <w:outlineLvl w:val="0"/>
        <w:rPr>
          <w:rFonts w:ascii="Garamond" w:eastAsia="DengXian Light" w:hAnsi="Garamond" w:cs="Times New Roman"/>
          <w:b/>
          <w:color w:val="0F4761"/>
          <w:sz w:val="28"/>
          <w:szCs w:val="40"/>
        </w:rPr>
      </w:pPr>
      <w:bookmarkStart w:id="32" w:name="_Toc197116260"/>
      <w:bookmarkStart w:id="33" w:name="_Toc215133230"/>
      <w:r w:rsidRPr="00676775">
        <w:rPr>
          <w:rFonts w:ascii="Garamond" w:eastAsia="DengXian Light" w:hAnsi="Garamond" w:cs="Times New Roman"/>
          <w:b/>
          <w:color w:val="0F4761"/>
          <w:sz w:val="28"/>
          <w:szCs w:val="40"/>
        </w:rPr>
        <w:t>General and Healthcare Waste Management in The Gambia</w:t>
      </w:r>
      <w:bookmarkEnd w:id="32"/>
      <w:bookmarkEnd w:id="33"/>
    </w:p>
    <w:p w14:paraId="6FCBB850" w14:textId="77777777" w:rsidR="002A0461" w:rsidRPr="006D424D" w:rsidRDefault="002A0461" w:rsidP="002A0461">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Healthcare waste in The Gambia is managed under a hybrid system involving public health facilities, private contractors, and the Department of Public Health Services (DPHS). With increased health infrastructure and service delivery expansion (including maternal and child health programs), the volume of healthcare waste has grown significantly.</w:t>
      </w:r>
    </w:p>
    <w:p w14:paraId="756AD184" w14:textId="77777777" w:rsidR="002A0461" w:rsidRPr="006D424D" w:rsidRDefault="002A0461" w:rsidP="002A0461">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Currently, major hospitals such as Edward Francis Small Teaching Hospital (EFSTH) and Kanifing General Hospital use waste segregation systems and partner with the Farato Clinical Waste Treatment Centre for final treatment and disposal. However, many primary healthcare facilities and rural health posts still rely on rudimentary practices such as open burning or shallow burial, which pose environmental and health risks</w:t>
      </w:r>
      <w:r>
        <w:rPr>
          <w:rFonts w:ascii="Garamond" w:eastAsia="Times New Roman" w:hAnsi="Garamond" w:cs="Times New Roman"/>
          <w:iCs/>
          <w:sz w:val="24"/>
          <w:szCs w:val="24"/>
        </w:rPr>
        <w:t>.</w:t>
      </w:r>
    </w:p>
    <w:p w14:paraId="4DBF32A0" w14:textId="3DAC67DA" w:rsidR="002D275E" w:rsidRPr="00676775" w:rsidRDefault="002D275E" w:rsidP="009C40C6">
      <w:pPr>
        <w:pStyle w:val="Heading3"/>
        <w:numPr>
          <w:ilvl w:val="2"/>
          <w:numId w:val="26"/>
        </w:numPr>
      </w:pPr>
      <w:bookmarkStart w:id="34" w:name="_Toc197116261"/>
      <w:bookmarkStart w:id="35" w:name="_Toc215133231"/>
      <w:r w:rsidRPr="00676775">
        <w:t>Healthcare Waste Composition</w:t>
      </w:r>
      <w:bookmarkEnd w:id="34"/>
      <w:bookmarkEnd w:id="35"/>
    </w:p>
    <w:p w14:paraId="3B0608E7" w14:textId="77777777" w:rsidR="002D275E" w:rsidRPr="006D424D" w:rsidRDefault="002D275E" w:rsidP="002D275E">
      <w:pPr>
        <w:rPr>
          <w:rFonts w:ascii="Garamond" w:eastAsia="Times New Roman" w:hAnsi="Garamond" w:cs="Times New Roman"/>
          <w:iCs/>
          <w:sz w:val="24"/>
          <w:szCs w:val="24"/>
        </w:rPr>
      </w:pPr>
      <w:r w:rsidRPr="006D424D">
        <w:rPr>
          <w:rFonts w:ascii="Garamond" w:eastAsia="Times New Roman" w:hAnsi="Garamond" w:cs="Times New Roman"/>
          <w:iCs/>
          <w:sz w:val="24"/>
          <w:szCs w:val="24"/>
        </w:rPr>
        <w:t>Healthcare facilities generate both general waste (non-hazardous) and healthcare waste (hazardous). The composition varies by facility type, size, and services provided.</w:t>
      </w:r>
    </w:p>
    <w:p w14:paraId="71906B85" w14:textId="4AF85EAB" w:rsidR="002D275E" w:rsidRPr="00C07B77" w:rsidRDefault="002D275E" w:rsidP="002D275E">
      <w:pPr>
        <w:pStyle w:val="Caption"/>
        <w:keepNext/>
        <w:rPr>
          <w:rFonts w:ascii="Garamond" w:hAnsi="Garamond"/>
        </w:rPr>
      </w:pPr>
      <w:bookmarkStart w:id="36" w:name="_Toc215133513"/>
      <w:r w:rsidRPr="00C07B77">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3</w:t>
      </w:r>
      <w:r w:rsidR="00872DA8">
        <w:rPr>
          <w:rFonts w:ascii="Garamond" w:hAnsi="Garamond"/>
        </w:rPr>
        <w:fldChar w:fldCharType="end"/>
      </w:r>
      <w:r w:rsidRPr="00C07B77">
        <w:rPr>
          <w:rFonts w:ascii="Garamond" w:hAnsi="Garamond"/>
        </w:rPr>
        <w:t xml:space="preserve">: </w:t>
      </w:r>
      <w:r w:rsidRPr="00C07B77">
        <w:rPr>
          <w:rFonts w:ascii="Garamond" w:eastAsia="Times New Roman" w:hAnsi="Garamond" w:cs="Times New Roman"/>
          <w:iCs/>
          <w:sz w:val="24"/>
          <w:szCs w:val="24"/>
        </w:rPr>
        <w:t>Waste Composition</w:t>
      </w:r>
      <w:bookmarkEnd w:id="36"/>
    </w:p>
    <w:tbl>
      <w:tblPr>
        <w:tblW w:w="9490" w:type="dxa"/>
        <w:tblInd w:w="118" w:type="dxa"/>
        <w:tblLook w:val="04A0" w:firstRow="1" w:lastRow="0" w:firstColumn="1" w:lastColumn="0" w:noHBand="0" w:noVBand="1"/>
      </w:tblPr>
      <w:tblGrid>
        <w:gridCol w:w="3005"/>
        <w:gridCol w:w="2357"/>
        <w:gridCol w:w="4128"/>
      </w:tblGrid>
      <w:tr w:rsidR="002D275E" w:rsidRPr="00A94CFC" w14:paraId="75E4090D" w14:textId="77777777" w:rsidTr="005F72A9">
        <w:trPr>
          <w:trHeight w:val="307"/>
        </w:trPr>
        <w:tc>
          <w:tcPr>
            <w:tcW w:w="3005"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4C79B2D8" w14:textId="77777777" w:rsidR="002D275E" w:rsidRPr="00A94CFC" w:rsidRDefault="002D275E" w:rsidP="005F72A9">
            <w:pPr>
              <w:spacing w:after="0" w:line="240" w:lineRule="auto"/>
              <w:rPr>
                <w:rFonts w:ascii="Garamond" w:eastAsia="Times New Roman" w:hAnsi="Garamond" w:cs="Calibri"/>
                <w:b/>
                <w:bCs/>
                <w:color w:val="000000"/>
              </w:rPr>
            </w:pPr>
            <w:r w:rsidRPr="00A94CFC">
              <w:rPr>
                <w:rFonts w:ascii="Garamond" w:eastAsia="Times New Roman" w:hAnsi="Garamond" w:cs="Calibri"/>
                <w:b/>
                <w:bCs/>
                <w:color w:val="000000"/>
              </w:rPr>
              <w:t>Type of Waste</w:t>
            </w:r>
          </w:p>
        </w:tc>
        <w:tc>
          <w:tcPr>
            <w:tcW w:w="2357"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73CEE71A" w14:textId="77777777" w:rsidR="002D275E" w:rsidRPr="00A94CFC" w:rsidRDefault="002D275E" w:rsidP="005F72A9">
            <w:pPr>
              <w:spacing w:after="0" w:line="240" w:lineRule="auto"/>
              <w:rPr>
                <w:rFonts w:ascii="Garamond" w:eastAsia="Times New Roman" w:hAnsi="Garamond" w:cs="Calibri"/>
                <w:b/>
                <w:bCs/>
                <w:color w:val="000000"/>
              </w:rPr>
            </w:pPr>
            <w:r w:rsidRPr="00A94CFC">
              <w:rPr>
                <w:rFonts w:ascii="Garamond" w:eastAsia="Times New Roman" w:hAnsi="Garamond" w:cs="Calibri"/>
                <w:b/>
                <w:bCs/>
                <w:color w:val="000000"/>
              </w:rPr>
              <w:t>Estimated Proportion</w:t>
            </w:r>
          </w:p>
        </w:tc>
        <w:tc>
          <w:tcPr>
            <w:tcW w:w="4128"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6384BA18" w14:textId="77777777" w:rsidR="002D275E" w:rsidRPr="00A94CFC" w:rsidRDefault="002D275E" w:rsidP="005F72A9">
            <w:pPr>
              <w:spacing w:after="0" w:line="240" w:lineRule="auto"/>
              <w:rPr>
                <w:rFonts w:ascii="Garamond" w:eastAsia="Times New Roman" w:hAnsi="Garamond" w:cs="Calibri"/>
                <w:b/>
                <w:bCs/>
                <w:color w:val="000000"/>
              </w:rPr>
            </w:pPr>
            <w:r w:rsidRPr="00A94CFC">
              <w:rPr>
                <w:rFonts w:ascii="Garamond" w:eastAsia="Times New Roman" w:hAnsi="Garamond" w:cs="Calibri"/>
                <w:b/>
                <w:bCs/>
                <w:color w:val="000000"/>
              </w:rPr>
              <w:t>Examples</w:t>
            </w:r>
          </w:p>
        </w:tc>
      </w:tr>
      <w:tr w:rsidR="002D275E" w:rsidRPr="00A94CFC" w14:paraId="48F0DE5D" w14:textId="77777777" w:rsidTr="005F72A9">
        <w:trPr>
          <w:trHeight w:val="903"/>
        </w:trPr>
        <w:tc>
          <w:tcPr>
            <w:tcW w:w="3005" w:type="dxa"/>
            <w:tcBorders>
              <w:top w:val="nil"/>
              <w:left w:val="single" w:sz="8" w:space="0" w:color="auto"/>
              <w:bottom w:val="single" w:sz="8" w:space="0" w:color="auto"/>
              <w:right w:val="single" w:sz="8" w:space="0" w:color="auto"/>
            </w:tcBorders>
            <w:vAlign w:val="center"/>
            <w:hideMark/>
          </w:tcPr>
          <w:p w14:paraId="483C2BDD"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General Waste (non-hazardous)</w:t>
            </w:r>
          </w:p>
        </w:tc>
        <w:tc>
          <w:tcPr>
            <w:tcW w:w="2357" w:type="dxa"/>
            <w:tcBorders>
              <w:top w:val="nil"/>
              <w:left w:val="nil"/>
              <w:bottom w:val="single" w:sz="8" w:space="0" w:color="auto"/>
              <w:right w:val="single" w:sz="8" w:space="0" w:color="auto"/>
            </w:tcBorders>
            <w:vAlign w:val="center"/>
            <w:hideMark/>
          </w:tcPr>
          <w:p w14:paraId="476B85BE"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75–80%</w:t>
            </w:r>
          </w:p>
        </w:tc>
        <w:tc>
          <w:tcPr>
            <w:tcW w:w="4128" w:type="dxa"/>
            <w:tcBorders>
              <w:top w:val="nil"/>
              <w:left w:val="nil"/>
              <w:bottom w:val="single" w:sz="8" w:space="0" w:color="auto"/>
              <w:right w:val="single" w:sz="8" w:space="0" w:color="auto"/>
            </w:tcBorders>
            <w:vAlign w:val="center"/>
            <w:hideMark/>
          </w:tcPr>
          <w:p w14:paraId="02F6964E"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Food remnants, paper, packaging materials, sweepings</w:t>
            </w:r>
          </w:p>
        </w:tc>
      </w:tr>
      <w:tr w:rsidR="002D275E" w:rsidRPr="00A94CFC" w14:paraId="4761A2F8" w14:textId="77777777" w:rsidTr="005F72A9">
        <w:trPr>
          <w:trHeight w:val="903"/>
        </w:trPr>
        <w:tc>
          <w:tcPr>
            <w:tcW w:w="3005" w:type="dxa"/>
            <w:tcBorders>
              <w:top w:val="nil"/>
              <w:left w:val="single" w:sz="8" w:space="0" w:color="auto"/>
              <w:bottom w:val="single" w:sz="8" w:space="0" w:color="auto"/>
              <w:right w:val="single" w:sz="8" w:space="0" w:color="auto"/>
            </w:tcBorders>
            <w:vAlign w:val="center"/>
            <w:hideMark/>
          </w:tcPr>
          <w:p w14:paraId="5B8F802F"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Infectious Waste</w:t>
            </w:r>
          </w:p>
        </w:tc>
        <w:tc>
          <w:tcPr>
            <w:tcW w:w="2357" w:type="dxa"/>
            <w:tcBorders>
              <w:top w:val="nil"/>
              <w:left w:val="nil"/>
              <w:bottom w:val="single" w:sz="8" w:space="0" w:color="auto"/>
              <w:right w:val="single" w:sz="8" w:space="0" w:color="auto"/>
            </w:tcBorders>
            <w:vAlign w:val="center"/>
            <w:hideMark/>
          </w:tcPr>
          <w:p w14:paraId="2B357938"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10–15%</w:t>
            </w:r>
          </w:p>
        </w:tc>
        <w:tc>
          <w:tcPr>
            <w:tcW w:w="4128" w:type="dxa"/>
            <w:tcBorders>
              <w:top w:val="nil"/>
              <w:left w:val="nil"/>
              <w:bottom w:val="single" w:sz="8" w:space="0" w:color="auto"/>
              <w:right w:val="single" w:sz="8" w:space="0" w:color="auto"/>
            </w:tcBorders>
            <w:vAlign w:val="center"/>
            <w:hideMark/>
          </w:tcPr>
          <w:p w14:paraId="3D7833A2" w14:textId="25C3301D"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 xml:space="preserve">Blood-soiled materials, laboratory cultures, </w:t>
            </w:r>
            <w:r w:rsidR="003806C1">
              <w:rPr>
                <w:rFonts w:ascii="Garamond" w:eastAsia="Times New Roman" w:hAnsi="Garamond" w:cs="Calibri"/>
                <w:color w:val="000000"/>
                <w:sz w:val="24"/>
                <w:szCs w:val="24"/>
              </w:rPr>
              <w:t xml:space="preserve">and </w:t>
            </w:r>
            <w:r w:rsidRPr="007B6D48">
              <w:rPr>
                <w:rFonts w:ascii="Garamond" w:eastAsia="Times New Roman" w:hAnsi="Garamond" w:cs="Calibri"/>
                <w:color w:val="000000"/>
                <w:sz w:val="24"/>
                <w:szCs w:val="24"/>
              </w:rPr>
              <w:t>waste from isolation wards</w:t>
            </w:r>
          </w:p>
        </w:tc>
      </w:tr>
      <w:tr w:rsidR="002D275E" w:rsidRPr="00A94CFC" w14:paraId="76916CF4" w14:textId="77777777" w:rsidTr="005F72A9">
        <w:trPr>
          <w:trHeight w:val="307"/>
        </w:trPr>
        <w:tc>
          <w:tcPr>
            <w:tcW w:w="3005" w:type="dxa"/>
            <w:tcBorders>
              <w:top w:val="nil"/>
              <w:left w:val="single" w:sz="8" w:space="0" w:color="auto"/>
              <w:bottom w:val="single" w:sz="8" w:space="0" w:color="auto"/>
              <w:right w:val="single" w:sz="8" w:space="0" w:color="auto"/>
            </w:tcBorders>
            <w:vAlign w:val="center"/>
            <w:hideMark/>
          </w:tcPr>
          <w:p w14:paraId="07B5EB20"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Sharps</w:t>
            </w:r>
          </w:p>
        </w:tc>
        <w:tc>
          <w:tcPr>
            <w:tcW w:w="2357" w:type="dxa"/>
            <w:tcBorders>
              <w:top w:val="nil"/>
              <w:left w:val="nil"/>
              <w:bottom w:val="single" w:sz="8" w:space="0" w:color="auto"/>
              <w:right w:val="single" w:sz="8" w:space="0" w:color="auto"/>
            </w:tcBorders>
            <w:vAlign w:val="center"/>
            <w:hideMark/>
          </w:tcPr>
          <w:p w14:paraId="6909D4BC"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1–5%</w:t>
            </w:r>
          </w:p>
        </w:tc>
        <w:tc>
          <w:tcPr>
            <w:tcW w:w="4128" w:type="dxa"/>
            <w:tcBorders>
              <w:top w:val="nil"/>
              <w:left w:val="nil"/>
              <w:bottom w:val="single" w:sz="8" w:space="0" w:color="auto"/>
              <w:right w:val="single" w:sz="8" w:space="0" w:color="auto"/>
            </w:tcBorders>
            <w:vAlign w:val="center"/>
            <w:hideMark/>
          </w:tcPr>
          <w:p w14:paraId="39330D49"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Needles, scalpels, blades</w:t>
            </w:r>
          </w:p>
        </w:tc>
      </w:tr>
      <w:tr w:rsidR="002D275E" w:rsidRPr="00A94CFC" w14:paraId="62E56F5E" w14:textId="77777777" w:rsidTr="005F72A9">
        <w:trPr>
          <w:trHeight w:val="605"/>
        </w:trPr>
        <w:tc>
          <w:tcPr>
            <w:tcW w:w="3005" w:type="dxa"/>
            <w:tcBorders>
              <w:top w:val="nil"/>
              <w:left w:val="single" w:sz="8" w:space="0" w:color="auto"/>
              <w:bottom w:val="single" w:sz="8" w:space="0" w:color="auto"/>
              <w:right w:val="single" w:sz="8" w:space="0" w:color="auto"/>
            </w:tcBorders>
            <w:vAlign w:val="center"/>
            <w:hideMark/>
          </w:tcPr>
          <w:p w14:paraId="440DB8C3"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Pharmaceutical Waste</w:t>
            </w:r>
          </w:p>
        </w:tc>
        <w:tc>
          <w:tcPr>
            <w:tcW w:w="2357" w:type="dxa"/>
            <w:tcBorders>
              <w:top w:val="nil"/>
              <w:left w:val="nil"/>
              <w:bottom w:val="single" w:sz="8" w:space="0" w:color="auto"/>
              <w:right w:val="single" w:sz="8" w:space="0" w:color="auto"/>
            </w:tcBorders>
            <w:vAlign w:val="center"/>
            <w:hideMark/>
          </w:tcPr>
          <w:p w14:paraId="5D75EEE0"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1–3%</w:t>
            </w:r>
          </w:p>
        </w:tc>
        <w:tc>
          <w:tcPr>
            <w:tcW w:w="4128" w:type="dxa"/>
            <w:tcBorders>
              <w:top w:val="nil"/>
              <w:left w:val="nil"/>
              <w:bottom w:val="single" w:sz="8" w:space="0" w:color="auto"/>
              <w:right w:val="single" w:sz="8" w:space="0" w:color="auto"/>
            </w:tcBorders>
            <w:vAlign w:val="center"/>
            <w:hideMark/>
          </w:tcPr>
          <w:p w14:paraId="1059DFA5"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Expired drugs, contaminated vials</w:t>
            </w:r>
          </w:p>
        </w:tc>
      </w:tr>
      <w:tr w:rsidR="002D275E" w:rsidRPr="00A94CFC" w14:paraId="1BF45BE4" w14:textId="77777777" w:rsidTr="005F72A9">
        <w:trPr>
          <w:trHeight w:val="605"/>
        </w:trPr>
        <w:tc>
          <w:tcPr>
            <w:tcW w:w="3005" w:type="dxa"/>
            <w:tcBorders>
              <w:top w:val="nil"/>
              <w:left w:val="single" w:sz="8" w:space="0" w:color="auto"/>
              <w:bottom w:val="single" w:sz="8" w:space="0" w:color="auto"/>
              <w:right w:val="single" w:sz="8" w:space="0" w:color="auto"/>
            </w:tcBorders>
            <w:vAlign w:val="center"/>
            <w:hideMark/>
          </w:tcPr>
          <w:p w14:paraId="16EE4C5B"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Chemical Waste</w:t>
            </w:r>
          </w:p>
        </w:tc>
        <w:tc>
          <w:tcPr>
            <w:tcW w:w="2357" w:type="dxa"/>
            <w:tcBorders>
              <w:top w:val="nil"/>
              <w:left w:val="nil"/>
              <w:bottom w:val="single" w:sz="8" w:space="0" w:color="auto"/>
              <w:right w:val="single" w:sz="8" w:space="0" w:color="auto"/>
            </w:tcBorders>
            <w:vAlign w:val="center"/>
            <w:hideMark/>
          </w:tcPr>
          <w:p w14:paraId="4EF4056A"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1–2%</w:t>
            </w:r>
          </w:p>
        </w:tc>
        <w:tc>
          <w:tcPr>
            <w:tcW w:w="4128" w:type="dxa"/>
            <w:tcBorders>
              <w:top w:val="nil"/>
              <w:left w:val="nil"/>
              <w:bottom w:val="single" w:sz="8" w:space="0" w:color="auto"/>
              <w:right w:val="single" w:sz="8" w:space="0" w:color="auto"/>
            </w:tcBorders>
            <w:vAlign w:val="center"/>
            <w:hideMark/>
          </w:tcPr>
          <w:p w14:paraId="0280A2DB"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Disinfectants, solvents, laboratory reagents</w:t>
            </w:r>
          </w:p>
        </w:tc>
      </w:tr>
      <w:tr w:rsidR="002D275E" w:rsidRPr="00A94CFC" w14:paraId="2AC02AFC" w14:textId="77777777" w:rsidTr="005F72A9">
        <w:trPr>
          <w:trHeight w:val="605"/>
        </w:trPr>
        <w:tc>
          <w:tcPr>
            <w:tcW w:w="3005" w:type="dxa"/>
            <w:tcBorders>
              <w:top w:val="nil"/>
              <w:left w:val="single" w:sz="8" w:space="0" w:color="auto"/>
              <w:bottom w:val="single" w:sz="8" w:space="0" w:color="auto"/>
              <w:right w:val="single" w:sz="8" w:space="0" w:color="auto"/>
            </w:tcBorders>
            <w:vAlign w:val="center"/>
            <w:hideMark/>
          </w:tcPr>
          <w:p w14:paraId="0875F361"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Pathological Waste</w:t>
            </w:r>
          </w:p>
        </w:tc>
        <w:tc>
          <w:tcPr>
            <w:tcW w:w="2357" w:type="dxa"/>
            <w:tcBorders>
              <w:top w:val="nil"/>
              <w:left w:val="nil"/>
              <w:bottom w:val="single" w:sz="8" w:space="0" w:color="auto"/>
              <w:right w:val="single" w:sz="8" w:space="0" w:color="auto"/>
            </w:tcBorders>
            <w:vAlign w:val="center"/>
            <w:hideMark/>
          </w:tcPr>
          <w:p w14:paraId="30068789"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&lt;1%</w:t>
            </w:r>
          </w:p>
        </w:tc>
        <w:tc>
          <w:tcPr>
            <w:tcW w:w="4128" w:type="dxa"/>
            <w:tcBorders>
              <w:top w:val="nil"/>
              <w:left w:val="nil"/>
              <w:bottom w:val="single" w:sz="8" w:space="0" w:color="auto"/>
              <w:right w:val="single" w:sz="8" w:space="0" w:color="auto"/>
            </w:tcBorders>
            <w:vAlign w:val="center"/>
            <w:hideMark/>
          </w:tcPr>
          <w:p w14:paraId="058A6E90"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 xml:space="preserve">Human tissues, organs, </w:t>
            </w:r>
            <w:r>
              <w:rPr>
                <w:rFonts w:ascii="Garamond" w:eastAsia="Times New Roman" w:hAnsi="Garamond" w:cs="Calibri"/>
                <w:color w:val="000000"/>
                <w:sz w:val="24"/>
                <w:szCs w:val="24"/>
              </w:rPr>
              <w:t xml:space="preserve">and </w:t>
            </w:r>
            <w:r w:rsidRPr="007B6D48">
              <w:rPr>
                <w:rFonts w:ascii="Garamond" w:eastAsia="Times New Roman" w:hAnsi="Garamond" w:cs="Calibri"/>
                <w:color w:val="000000"/>
                <w:sz w:val="24"/>
                <w:szCs w:val="24"/>
              </w:rPr>
              <w:t>body parts</w:t>
            </w:r>
          </w:p>
        </w:tc>
      </w:tr>
      <w:tr w:rsidR="002D275E" w:rsidRPr="00A94CFC" w14:paraId="6EAFDCFE" w14:textId="77777777" w:rsidTr="005F72A9">
        <w:trPr>
          <w:trHeight w:val="605"/>
        </w:trPr>
        <w:tc>
          <w:tcPr>
            <w:tcW w:w="3005" w:type="dxa"/>
            <w:tcBorders>
              <w:top w:val="nil"/>
              <w:left w:val="single" w:sz="8" w:space="0" w:color="auto"/>
              <w:bottom w:val="single" w:sz="8" w:space="0" w:color="auto"/>
              <w:right w:val="single" w:sz="8" w:space="0" w:color="auto"/>
            </w:tcBorders>
            <w:vAlign w:val="center"/>
            <w:hideMark/>
          </w:tcPr>
          <w:p w14:paraId="293DC084"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Radioactive Waste</w:t>
            </w:r>
          </w:p>
        </w:tc>
        <w:tc>
          <w:tcPr>
            <w:tcW w:w="2357" w:type="dxa"/>
            <w:tcBorders>
              <w:top w:val="nil"/>
              <w:left w:val="nil"/>
              <w:bottom w:val="single" w:sz="8" w:space="0" w:color="auto"/>
              <w:right w:val="single" w:sz="8" w:space="0" w:color="auto"/>
            </w:tcBorders>
            <w:vAlign w:val="center"/>
            <w:hideMark/>
          </w:tcPr>
          <w:p w14:paraId="410F5FEB"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Negligible</w:t>
            </w:r>
          </w:p>
        </w:tc>
        <w:tc>
          <w:tcPr>
            <w:tcW w:w="4128" w:type="dxa"/>
            <w:tcBorders>
              <w:top w:val="nil"/>
              <w:left w:val="nil"/>
              <w:bottom w:val="single" w:sz="8" w:space="0" w:color="auto"/>
              <w:right w:val="single" w:sz="8" w:space="0" w:color="auto"/>
            </w:tcBorders>
            <w:vAlign w:val="center"/>
            <w:hideMark/>
          </w:tcPr>
          <w:p w14:paraId="05DF9DA8" w14:textId="77777777" w:rsidR="002D275E" w:rsidRPr="007B6D48" w:rsidRDefault="002D275E" w:rsidP="005F72A9">
            <w:pPr>
              <w:spacing w:after="0" w:line="240" w:lineRule="auto"/>
              <w:rPr>
                <w:rFonts w:ascii="Garamond" w:eastAsia="Times New Roman" w:hAnsi="Garamond" w:cs="Calibri"/>
                <w:color w:val="000000"/>
                <w:sz w:val="24"/>
                <w:szCs w:val="24"/>
              </w:rPr>
            </w:pPr>
            <w:r w:rsidRPr="007B6D48">
              <w:rPr>
                <w:rFonts w:ascii="Garamond" w:eastAsia="Times New Roman" w:hAnsi="Garamond" w:cs="Calibri"/>
                <w:color w:val="000000"/>
                <w:sz w:val="24"/>
                <w:szCs w:val="24"/>
              </w:rPr>
              <w:t>Used in diagnostic imaging (mainly in tertiary hospitals)</w:t>
            </w:r>
          </w:p>
        </w:tc>
      </w:tr>
    </w:tbl>
    <w:p w14:paraId="6BBDE77E" w14:textId="77777777" w:rsidR="002D275E" w:rsidRDefault="002D275E" w:rsidP="002D275E">
      <w:pPr>
        <w:rPr>
          <w:rFonts w:ascii="Garamond" w:eastAsia="Times New Roman" w:hAnsi="Garamond" w:cs="Times New Roman"/>
          <w:iCs/>
          <w:sz w:val="24"/>
          <w:szCs w:val="28"/>
        </w:rPr>
      </w:pPr>
      <w:r w:rsidRPr="00171538">
        <w:rPr>
          <w:rFonts w:ascii="Garamond" w:hAnsi="Garamond"/>
        </w:rPr>
        <w:t>Most of the</w:t>
      </w:r>
      <w:r w:rsidRPr="007B6D48">
        <w:rPr>
          <w:rFonts w:ascii="Garamond" w:eastAsia="Times New Roman" w:hAnsi="Garamond" w:cs="Times New Roman"/>
          <w:iCs/>
          <w:sz w:val="24"/>
          <w:szCs w:val="28"/>
        </w:rPr>
        <w:t xml:space="preserve"> waste at Chamen is general (80%) due to outpatient and maternal services. Infectious waste is limited but present (10–15%).</w:t>
      </w:r>
    </w:p>
    <w:p w14:paraId="5738F1C5" w14:textId="77777777" w:rsidR="003274D5" w:rsidRPr="007B6D48" w:rsidRDefault="003274D5" w:rsidP="002D275E">
      <w:pPr>
        <w:rPr>
          <w:rFonts w:ascii="Garamond" w:eastAsia="Times New Roman" w:hAnsi="Garamond" w:cs="Times New Roman"/>
          <w:iCs/>
          <w:sz w:val="24"/>
          <w:szCs w:val="28"/>
        </w:rPr>
      </w:pPr>
    </w:p>
    <w:p w14:paraId="6F66CA47" w14:textId="1A0C5417" w:rsidR="002D275E" w:rsidRDefault="002D275E" w:rsidP="009C40C6">
      <w:pPr>
        <w:pStyle w:val="Heading3"/>
        <w:numPr>
          <w:ilvl w:val="2"/>
          <w:numId w:val="26"/>
        </w:numPr>
      </w:pPr>
      <w:bookmarkStart w:id="37" w:name="_Toc215133232"/>
      <w:r w:rsidRPr="0058186C">
        <w:lastRenderedPageBreak/>
        <w:t xml:space="preserve">Waste </w:t>
      </w:r>
      <w:r>
        <w:t>C</w:t>
      </w:r>
      <w:r w:rsidRPr="0058186C">
        <w:t>ategorization</w:t>
      </w:r>
      <w:bookmarkEnd w:id="37"/>
      <w:r w:rsidRPr="0058186C">
        <w:t xml:space="preserve"> </w:t>
      </w:r>
    </w:p>
    <w:p w14:paraId="556AE939" w14:textId="3554B025" w:rsidR="002D275E" w:rsidRPr="00C07B77" w:rsidRDefault="002D275E" w:rsidP="002D275E">
      <w:pPr>
        <w:pStyle w:val="Caption"/>
        <w:keepNext/>
        <w:rPr>
          <w:rFonts w:ascii="Garamond" w:hAnsi="Garamond"/>
        </w:rPr>
      </w:pPr>
      <w:bookmarkStart w:id="38" w:name="_Toc215133514"/>
      <w:r w:rsidRPr="00C07B77">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4</w:t>
      </w:r>
      <w:r w:rsidR="00872DA8">
        <w:rPr>
          <w:rFonts w:ascii="Garamond" w:hAnsi="Garamond"/>
        </w:rPr>
        <w:fldChar w:fldCharType="end"/>
      </w:r>
      <w:r w:rsidRPr="00C07B77">
        <w:rPr>
          <w:rFonts w:ascii="Garamond" w:hAnsi="Garamond"/>
        </w:rPr>
        <w:t>: Waste categorization</w:t>
      </w:r>
      <w:bookmarkEnd w:id="38"/>
      <w:r w:rsidRPr="00C07B77">
        <w:rPr>
          <w:rFonts w:ascii="Garamond" w:hAnsi="Garamond"/>
        </w:rPr>
        <w:t xml:space="preserve"> </w:t>
      </w:r>
    </w:p>
    <w:tbl>
      <w:tblPr>
        <w:tblStyle w:val="TableGrid"/>
        <w:tblW w:w="9900" w:type="dxa"/>
        <w:tblInd w:w="-162" w:type="dxa"/>
        <w:tblLook w:val="04A0" w:firstRow="1" w:lastRow="0" w:firstColumn="1" w:lastColumn="0" w:noHBand="0" w:noVBand="1"/>
      </w:tblPr>
      <w:tblGrid>
        <w:gridCol w:w="2841"/>
        <w:gridCol w:w="7059"/>
      </w:tblGrid>
      <w:tr w:rsidR="002D275E" w:rsidRPr="00EA6577" w14:paraId="7EEEAD9B" w14:textId="77777777" w:rsidTr="005F72A9">
        <w:tc>
          <w:tcPr>
            <w:tcW w:w="2841" w:type="dxa"/>
            <w:shd w:val="clear" w:color="auto" w:fill="FABF8F" w:themeFill="accent6" w:themeFillTint="99"/>
          </w:tcPr>
          <w:p w14:paraId="01820B0C"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 xml:space="preserve">Category </w:t>
            </w:r>
          </w:p>
        </w:tc>
        <w:tc>
          <w:tcPr>
            <w:tcW w:w="7059" w:type="dxa"/>
            <w:shd w:val="clear" w:color="auto" w:fill="FABF8F" w:themeFill="accent6" w:themeFillTint="99"/>
          </w:tcPr>
          <w:p w14:paraId="74EE8EF1"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Description</w:t>
            </w:r>
          </w:p>
        </w:tc>
      </w:tr>
      <w:tr w:rsidR="002D275E" w:rsidRPr="00EA6577" w14:paraId="378BD2AB" w14:textId="77777777" w:rsidTr="005F72A9">
        <w:tc>
          <w:tcPr>
            <w:tcW w:w="2841" w:type="dxa"/>
          </w:tcPr>
          <w:p w14:paraId="25871B01"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Infectious waste</w:t>
            </w:r>
          </w:p>
        </w:tc>
        <w:tc>
          <w:tcPr>
            <w:tcW w:w="7059" w:type="dxa"/>
          </w:tcPr>
          <w:p w14:paraId="4B23CD67"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Infectious wastes are susceptible to containing pathogens (or their toxins) in sufficient concentration to cause diseases to a potential host. Examples include discarded materials or equipment, used for the diagnosis, treatment and prevention of disease that has been in contact with body fluids (dressings, swabs, nappies, blood bags etc.). It also includes liquid waste such as faeces, urine, blood or other body secretions.</w:t>
            </w:r>
          </w:p>
        </w:tc>
      </w:tr>
      <w:tr w:rsidR="002D275E" w:rsidRPr="00EA6577" w14:paraId="225A334C" w14:textId="77777777" w:rsidTr="005F72A9">
        <w:tc>
          <w:tcPr>
            <w:tcW w:w="2841" w:type="dxa"/>
          </w:tcPr>
          <w:p w14:paraId="0A1DB354"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Pathological anatomical waste</w:t>
            </w:r>
          </w:p>
        </w:tc>
        <w:tc>
          <w:tcPr>
            <w:tcW w:w="7059" w:type="dxa"/>
          </w:tcPr>
          <w:p w14:paraId="307562C0"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Pathological waste consists of organs, tissues, body parts or fluids such as blood.  Anatomical waste consists in recognizable human body parts, whether they may be infected or not.</w:t>
            </w:r>
          </w:p>
        </w:tc>
      </w:tr>
      <w:tr w:rsidR="002D275E" w:rsidRPr="00EA6577" w14:paraId="75590297" w14:textId="77777777" w:rsidTr="005F72A9">
        <w:tc>
          <w:tcPr>
            <w:tcW w:w="2841" w:type="dxa"/>
          </w:tcPr>
          <w:p w14:paraId="796EB263"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Hazardous pharmaceutical waste</w:t>
            </w:r>
          </w:p>
        </w:tc>
        <w:tc>
          <w:tcPr>
            <w:tcW w:w="7059" w:type="dxa"/>
          </w:tcPr>
          <w:p w14:paraId="26BE809E"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Pharmaceutical waste includes expired, unused and contaminated pharmaceutical products, drugs and vaccines. This category also includes discarded items used in the handling of pharmaceuticals like bottles, vials and connecting tubing.</w:t>
            </w:r>
          </w:p>
        </w:tc>
      </w:tr>
      <w:tr w:rsidR="002D275E" w:rsidRPr="00EA6577" w14:paraId="355D9B4C" w14:textId="77777777" w:rsidTr="005F72A9">
        <w:tc>
          <w:tcPr>
            <w:tcW w:w="2841" w:type="dxa"/>
          </w:tcPr>
          <w:p w14:paraId="72C548D9"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Hazardous chemical waste</w:t>
            </w:r>
          </w:p>
        </w:tc>
        <w:tc>
          <w:tcPr>
            <w:tcW w:w="7059" w:type="dxa"/>
          </w:tcPr>
          <w:p w14:paraId="15889F8D"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Chemical waste consists of discarded chemicals (solid, liquid or gaseous) that are generated during disinfecting procedures. They may be hazardous (toxic, corrosive, flammable or reactive) and must be used and disposed of according to the specification formulated on each container</w:t>
            </w:r>
          </w:p>
        </w:tc>
      </w:tr>
      <w:tr w:rsidR="002D275E" w:rsidRPr="00EA6577" w14:paraId="0A5D13D5" w14:textId="77777777" w:rsidTr="005F72A9">
        <w:tc>
          <w:tcPr>
            <w:tcW w:w="2841" w:type="dxa"/>
          </w:tcPr>
          <w:p w14:paraId="631B797D"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Waste with a high content of heavy metals</w:t>
            </w:r>
          </w:p>
        </w:tc>
        <w:tc>
          <w:tcPr>
            <w:tcW w:w="7059" w:type="dxa"/>
          </w:tcPr>
          <w:p w14:paraId="3010AA2C"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Waste with high contents of heavy metals and derivatives are highly toxic (e.g. cadmium or mercury from thermometers or manometers).</w:t>
            </w:r>
          </w:p>
        </w:tc>
      </w:tr>
      <w:tr w:rsidR="002D275E" w:rsidRPr="00EA6577" w14:paraId="751B5023" w14:textId="77777777" w:rsidTr="005F72A9">
        <w:tc>
          <w:tcPr>
            <w:tcW w:w="2841" w:type="dxa"/>
          </w:tcPr>
          <w:p w14:paraId="2FCE8E8C"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Pressurized containers</w:t>
            </w:r>
          </w:p>
        </w:tc>
        <w:tc>
          <w:tcPr>
            <w:tcW w:w="7059" w:type="dxa"/>
          </w:tcPr>
          <w:p w14:paraId="223F653B"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Pressurized containers consist of full or emptied containers or aerosol cans with pressurized liquids, gas or powdered materials</w:t>
            </w:r>
          </w:p>
        </w:tc>
      </w:tr>
      <w:tr w:rsidR="002D275E" w:rsidRPr="00EA6577" w14:paraId="2E0B05E6" w14:textId="77777777" w:rsidTr="005F72A9">
        <w:tc>
          <w:tcPr>
            <w:tcW w:w="2841" w:type="dxa"/>
          </w:tcPr>
          <w:p w14:paraId="33DE4866"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Sharps</w:t>
            </w:r>
          </w:p>
        </w:tc>
        <w:tc>
          <w:tcPr>
            <w:tcW w:w="7059" w:type="dxa"/>
          </w:tcPr>
          <w:p w14:paraId="718C4A4B" w14:textId="777777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Sharps are items that can cause cuts or puncture wounds (e.g. needle stick injuries). They are highly dangerous and potentially infectious waste. They must be segregated, packed and handled specifically within the HCF to ensure the safety of the medical and ancillary staff</w:t>
            </w:r>
          </w:p>
        </w:tc>
      </w:tr>
      <w:tr w:rsidR="002D275E" w:rsidRPr="00EA6577" w14:paraId="34A5AFA3" w14:textId="77777777" w:rsidTr="005F72A9">
        <w:tc>
          <w:tcPr>
            <w:tcW w:w="2841" w:type="dxa"/>
          </w:tcPr>
          <w:p w14:paraId="77EE1CB2"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Highly infectious waste</w:t>
            </w:r>
          </w:p>
        </w:tc>
        <w:tc>
          <w:tcPr>
            <w:tcW w:w="7059" w:type="dxa"/>
          </w:tcPr>
          <w:p w14:paraId="04CFD832" w14:textId="4C1994D0"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 xml:space="preserve">This includes microbial cultures and stocks of highly infectious agents from medical laboratories. They also include </w:t>
            </w:r>
            <w:r w:rsidR="003806C1">
              <w:rPr>
                <w:rFonts w:ascii="Garamond" w:eastAsia="Times New Roman" w:hAnsi="Garamond" w:cs="Times New Roman"/>
              </w:rPr>
              <w:t xml:space="preserve">the </w:t>
            </w:r>
            <w:r w:rsidRPr="00EA6577">
              <w:rPr>
                <w:rFonts w:ascii="Garamond" w:eastAsia="Times New Roman" w:hAnsi="Garamond" w:cs="Times New Roman"/>
              </w:rPr>
              <w:t>body fluids of patients with highly infectious diseases.</w:t>
            </w:r>
          </w:p>
        </w:tc>
      </w:tr>
      <w:tr w:rsidR="002D275E" w:rsidRPr="00EA6577" w14:paraId="53F6BC06" w14:textId="77777777" w:rsidTr="005F72A9">
        <w:tc>
          <w:tcPr>
            <w:tcW w:w="2841" w:type="dxa"/>
          </w:tcPr>
          <w:p w14:paraId="534FBFE7"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Genotoxic/cytotoxic waste</w:t>
            </w:r>
          </w:p>
        </w:tc>
        <w:tc>
          <w:tcPr>
            <w:tcW w:w="7059" w:type="dxa"/>
          </w:tcPr>
          <w:p w14:paraId="3581E9E5" w14:textId="0C6EC5F5"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 xml:space="preserve">Genotoxic waste includes all the drugs and equipment used for </w:t>
            </w:r>
            <w:r w:rsidR="003806C1">
              <w:rPr>
                <w:rFonts w:ascii="Garamond" w:eastAsia="Times New Roman" w:hAnsi="Garamond" w:cs="Times New Roman"/>
              </w:rPr>
              <w:t xml:space="preserve">the </w:t>
            </w:r>
            <w:r w:rsidRPr="00EA6577">
              <w:rPr>
                <w:rFonts w:ascii="Garamond" w:eastAsia="Times New Roman" w:hAnsi="Garamond" w:cs="Times New Roman"/>
              </w:rPr>
              <w:t>mixing and administration of cytotoxic drugs. Cytotoxic drugs or genotoxic drugs are drugs that can reduce the growth of certain living cells and are used in chemotherapy for cancer.</w:t>
            </w:r>
          </w:p>
        </w:tc>
      </w:tr>
      <w:tr w:rsidR="002D275E" w:rsidRPr="00EA6577" w14:paraId="3285E59E" w14:textId="77777777" w:rsidTr="005F72A9">
        <w:tc>
          <w:tcPr>
            <w:tcW w:w="2841" w:type="dxa"/>
          </w:tcPr>
          <w:p w14:paraId="3B98171C" w14:textId="77777777" w:rsidR="002D275E" w:rsidRPr="00EA6577" w:rsidRDefault="002D275E" w:rsidP="005F72A9">
            <w:pPr>
              <w:jc w:val="both"/>
              <w:rPr>
                <w:rFonts w:ascii="Garamond" w:eastAsia="Times New Roman" w:hAnsi="Garamond" w:cs="Times New Roman"/>
                <w:b/>
              </w:rPr>
            </w:pPr>
            <w:r w:rsidRPr="00EA6577">
              <w:rPr>
                <w:rFonts w:ascii="Garamond" w:eastAsia="Times New Roman" w:hAnsi="Garamond" w:cs="Times New Roman"/>
                <w:b/>
              </w:rPr>
              <w:t>Radioactive waste</w:t>
            </w:r>
          </w:p>
        </w:tc>
        <w:tc>
          <w:tcPr>
            <w:tcW w:w="7059" w:type="dxa"/>
          </w:tcPr>
          <w:p w14:paraId="54BB5A59" w14:textId="6EE3BC77" w:rsidR="002D275E" w:rsidRPr="00EA6577" w:rsidRDefault="002D275E" w:rsidP="005F72A9">
            <w:pPr>
              <w:jc w:val="both"/>
              <w:rPr>
                <w:rFonts w:ascii="Garamond" w:eastAsia="Times New Roman" w:hAnsi="Garamond" w:cs="Times New Roman"/>
              </w:rPr>
            </w:pPr>
            <w:r w:rsidRPr="00EA6577">
              <w:rPr>
                <w:rFonts w:ascii="Garamond" w:eastAsia="Times New Roman" w:hAnsi="Garamond" w:cs="Times New Roman"/>
              </w:rPr>
              <w:t>Radioactive waste includes liquids, gas and solids contaminated with radio nuclides whose ionizing radiation has genotoxic effects. These include x- and g-rays as well as a- and b- particles.</w:t>
            </w:r>
            <w:r w:rsidR="006E77EC">
              <w:rPr>
                <w:rFonts w:ascii="Garamond" w:eastAsia="Times New Roman" w:hAnsi="Garamond" w:cs="Times New Roman"/>
              </w:rPr>
              <w:t xml:space="preserve"> </w:t>
            </w:r>
          </w:p>
        </w:tc>
      </w:tr>
    </w:tbl>
    <w:p w14:paraId="75579262" w14:textId="77777777" w:rsidR="001B6F8D" w:rsidRDefault="001B6F8D" w:rsidP="000B1232">
      <w:pPr>
        <w:spacing w:after="160"/>
        <w:jc w:val="both"/>
        <w:rPr>
          <w:rFonts w:ascii="Garamond" w:eastAsia="Times New Roman" w:hAnsi="Garamond" w:cs="Times New Roman"/>
          <w:sz w:val="24"/>
          <w:szCs w:val="24"/>
        </w:rPr>
      </w:pPr>
    </w:p>
    <w:p w14:paraId="330371D9" w14:textId="77777777" w:rsidR="006E77EC" w:rsidRDefault="006E77EC" w:rsidP="006E77EC">
      <w:pPr>
        <w:spacing w:after="160"/>
        <w:jc w:val="both"/>
        <w:rPr>
          <w:rFonts w:ascii="Garamond" w:eastAsia="Times New Roman" w:hAnsi="Garamond" w:cs="Times New Roman"/>
          <w:sz w:val="24"/>
          <w:szCs w:val="24"/>
        </w:rPr>
      </w:pPr>
      <w:r w:rsidRPr="006E77EC">
        <w:rPr>
          <w:rFonts w:ascii="Garamond" w:eastAsia="Times New Roman" w:hAnsi="Garamond" w:cs="Times New Roman"/>
          <w:sz w:val="24"/>
          <w:szCs w:val="24"/>
        </w:rPr>
        <w:t>In the second quarter of 2024, a total of 65 health facilities were visited by the Directorate of Public Health staff in the seven health regions which include URR, CRR, LRR, NBE, NBW, WR1, and WR2. The findings of the HCWMP monitoring are provided in Table below against the indicators set in the National HCWMP (2014).</w:t>
      </w:r>
    </w:p>
    <w:p w14:paraId="21C7BE01" w14:textId="77777777" w:rsidR="00B47755" w:rsidRPr="006E77EC" w:rsidRDefault="00B47755" w:rsidP="006E77EC">
      <w:pPr>
        <w:spacing w:after="160"/>
        <w:jc w:val="both"/>
        <w:rPr>
          <w:rFonts w:ascii="Garamond" w:eastAsia="Times New Roman" w:hAnsi="Garamond" w:cs="Times New Roman"/>
          <w:sz w:val="24"/>
          <w:szCs w:val="24"/>
        </w:rPr>
      </w:pPr>
    </w:p>
    <w:p w14:paraId="170F5109" w14:textId="477DD6BB" w:rsidR="003274D5" w:rsidRDefault="00091880" w:rsidP="009C40C6">
      <w:pPr>
        <w:pStyle w:val="Caption"/>
        <w:rPr>
          <w:rFonts w:ascii="Garamond" w:eastAsia="Times New Roman" w:hAnsi="Garamond" w:cs="Times New Roman"/>
          <w:sz w:val="24"/>
          <w:szCs w:val="24"/>
        </w:rPr>
      </w:pPr>
      <w:bookmarkStart w:id="39" w:name="_Toc215133515"/>
      <w:r>
        <w:lastRenderedPageBreak/>
        <w:t xml:space="preserve">Table </w:t>
      </w:r>
      <w:fldSimple w:instr=" SEQ Table \* ARABIC ">
        <w:r w:rsidR="007838E4">
          <w:rPr>
            <w:noProof/>
          </w:rPr>
          <w:t>5</w:t>
        </w:r>
      </w:fldSimple>
      <w:r>
        <w:t>:Findings of the HCWMP</w:t>
      </w:r>
      <w:r>
        <w:rPr>
          <w:rFonts w:ascii="Garamond" w:eastAsia="Times New Roman" w:hAnsi="Garamond" w:cs="Times New Roman"/>
          <w:sz w:val="24"/>
          <w:szCs w:val="24"/>
        </w:rPr>
        <w:t xml:space="preserve"> monitoring for 2024quarter</w:t>
      </w:r>
      <w:bookmarkEnd w:id="39"/>
    </w:p>
    <w:tbl>
      <w:tblPr>
        <w:tblStyle w:val="TableGrid211"/>
        <w:tblW w:w="0" w:type="auto"/>
        <w:tblLook w:val="04A0" w:firstRow="1" w:lastRow="0" w:firstColumn="1" w:lastColumn="0" w:noHBand="0" w:noVBand="1"/>
      </w:tblPr>
      <w:tblGrid>
        <w:gridCol w:w="3178"/>
        <w:gridCol w:w="3073"/>
        <w:gridCol w:w="3099"/>
      </w:tblGrid>
      <w:tr w:rsidR="006E77EC" w:rsidRPr="006E77EC" w14:paraId="6620691A" w14:textId="77777777" w:rsidTr="00091880">
        <w:tc>
          <w:tcPr>
            <w:tcW w:w="4316" w:type="dxa"/>
            <w:shd w:val="clear" w:color="auto" w:fill="F1F1F1"/>
          </w:tcPr>
          <w:p w14:paraId="7D7E25CA" w14:textId="77777777" w:rsidR="006E77EC" w:rsidRPr="006E77EC" w:rsidRDefault="006E77EC" w:rsidP="006E77EC">
            <w:pPr>
              <w:rPr>
                <w:sz w:val="24"/>
                <w:szCs w:val="24"/>
              </w:rPr>
            </w:pPr>
            <w:bookmarkStart w:id="40" w:name="_Hlk202082945"/>
            <w:r w:rsidRPr="006E77EC">
              <w:rPr>
                <w:spacing w:val="-2"/>
                <w:sz w:val="24"/>
                <w:szCs w:val="24"/>
              </w:rPr>
              <w:t>Indicator</w:t>
            </w:r>
          </w:p>
        </w:tc>
        <w:tc>
          <w:tcPr>
            <w:tcW w:w="4317" w:type="dxa"/>
            <w:shd w:val="clear" w:color="auto" w:fill="F1F1F1"/>
          </w:tcPr>
          <w:p w14:paraId="6B7CA5E0" w14:textId="77777777" w:rsidR="006E77EC" w:rsidRPr="006E77EC" w:rsidRDefault="006E77EC" w:rsidP="006E77EC">
            <w:pPr>
              <w:rPr>
                <w:sz w:val="24"/>
                <w:szCs w:val="24"/>
              </w:rPr>
            </w:pPr>
            <w:r w:rsidRPr="006E77EC">
              <w:rPr>
                <w:spacing w:val="-2"/>
                <w:sz w:val="24"/>
                <w:szCs w:val="24"/>
              </w:rPr>
              <w:t>Current HCWM Status</w:t>
            </w:r>
          </w:p>
        </w:tc>
        <w:tc>
          <w:tcPr>
            <w:tcW w:w="4317" w:type="dxa"/>
            <w:shd w:val="clear" w:color="auto" w:fill="F1F1F1"/>
          </w:tcPr>
          <w:p w14:paraId="27F46701" w14:textId="77777777" w:rsidR="006E77EC" w:rsidRPr="006E77EC" w:rsidRDefault="006E77EC" w:rsidP="006E77EC">
            <w:pPr>
              <w:rPr>
                <w:sz w:val="24"/>
                <w:szCs w:val="24"/>
              </w:rPr>
            </w:pPr>
            <w:r w:rsidRPr="006E77EC">
              <w:rPr>
                <w:spacing w:val="-2"/>
                <w:sz w:val="24"/>
                <w:szCs w:val="24"/>
              </w:rPr>
              <w:t>Recommendation</w:t>
            </w:r>
          </w:p>
        </w:tc>
      </w:tr>
      <w:tr w:rsidR="006E77EC" w:rsidRPr="006E77EC" w14:paraId="32D631D2" w14:textId="77777777" w:rsidTr="00091880">
        <w:tc>
          <w:tcPr>
            <w:tcW w:w="4316" w:type="dxa"/>
          </w:tcPr>
          <w:p w14:paraId="046CFF30" w14:textId="77777777" w:rsidR="006E77EC" w:rsidRPr="006E77EC" w:rsidRDefault="006E77EC" w:rsidP="006E77EC">
            <w:pPr>
              <w:rPr>
                <w:sz w:val="24"/>
                <w:szCs w:val="24"/>
              </w:rPr>
            </w:pPr>
            <w:r w:rsidRPr="006E77EC">
              <w:rPr>
                <w:sz w:val="24"/>
                <w:szCs w:val="24"/>
              </w:rPr>
              <w:t>Presence</w:t>
            </w:r>
            <w:r w:rsidRPr="006E77EC">
              <w:rPr>
                <w:spacing w:val="-10"/>
                <w:sz w:val="24"/>
                <w:szCs w:val="24"/>
              </w:rPr>
              <w:t xml:space="preserve"> </w:t>
            </w:r>
            <w:r w:rsidRPr="006E77EC">
              <w:rPr>
                <w:sz w:val="24"/>
                <w:szCs w:val="24"/>
              </w:rPr>
              <w:t>of</w:t>
            </w:r>
            <w:r w:rsidRPr="006E77EC">
              <w:rPr>
                <w:spacing w:val="-9"/>
                <w:sz w:val="24"/>
                <w:szCs w:val="24"/>
              </w:rPr>
              <w:t xml:space="preserve"> </w:t>
            </w:r>
            <w:r w:rsidRPr="006E77EC">
              <w:rPr>
                <w:sz w:val="24"/>
                <w:szCs w:val="24"/>
              </w:rPr>
              <w:t>a</w:t>
            </w:r>
            <w:r w:rsidRPr="006E77EC">
              <w:rPr>
                <w:spacing w:val="-11"/>
                <w:sz w:val="24"/>
                <w:szCs w:val="24"/>
              </w:rPr>
              <w:t xml:space="preserve"> </w:t>
            </w:r>
            <w:r w:rsidRPr="006E77EC">
              <w:rPr>
                <w:sz w:val="24"/>
                <w:szCs w:val="24"/>
              </w:rPr>
              <w:t>Health</w:t>
            </w:r>
            <w:r w:rsidRPr="006E77EC">
              <w:rPr>
                <w:spacing w:val="-9"/>
                <w:sz w:val="24"/>
                <w:szCs w:val="24"/>
              </w:rPr>
              <w:t xml:space="preserve"> </w:t>
            </w:r>
            <w:r w:rsidRPr="006E77EC">
              <w:rPr>
                <w:sz w:val="24"/>
                <w:szCs w:val="24"/>
              </w:rPr>
              <w:t>Care Waste Management Plan</w:t>
            </w:r>
          </w:p>
        </w:tc>
        <w:tc>
          <w:tcPr>
            <w:tcW w:w="4317" w:type="dxa"/>
          </w:tcPr>
          <w:p w14:paraId="648687C3" w14:textId="77777777" w:rsidR="006E77EC" w:rsidRPr="006E77EC" w:rsidRDefault="006E77EC" w:rsidP="006E77EC">
            <w:pPr>
              <w:rPr>
                <w:sz w:val="24"/>
                <w:szCs w:val="24"/>
              </w:rPr>
            </w:pPr>
            <w:r w:rsidRPr="006E77EC">
              <w:rPr>
                <w:sz w:val="24"/>
                <w:szCs w:val="24"/>
              </w:rPr>
              <w:t>The majority of the health facilities have health care waste management plan.</w:t>
            </w:r>
          </w:p>
        </w:tc>
        <w:tc>
          <w:tcPr>
            <w:tcW w:w="4317" w:type="dxa"/>
          </w:tcPr>
          <w:p w14:paraId="18132DF1" w14:textId="77777777" w:rsidR="006E77EC" w:rsidRPr="006E77EC" w:rsidRDefault="006E77EC" w:rsidP="006E77EC">
            <w:pPr>
              <w:rPr>
                <w:sz w:val="24"/>
                <w:szCs w:val="24"/>
              </w:rPr>
            </w:pPr>
            <w:r w:rsidRPr="006E77EC">
              <w:rPr>
                <w:sz w:val="24"/>
                <w:szCs w:val="24"/>
              </w:rPr>
              <w:t>The RHDs should ensure that all health</w:t>
            </w:r>
            <w:r w:rsidRPr="006E77EC">
              <w:rPr>
                <w:spacing w:val="-13"/>
                <w:sz w:val="24"/>
                <w:szCs w:val="24"/>
              </w:rPr>
              <w:t xml:space="preserve"> </w:t>
            </w:r>
            <w:r w:rsidRPr="006E77EC">
              <w:rPr>
                <w:sz w:val="24"/>
                <w:szCs w:val="24"/>
              </w:rPr>
              <w:t>facilities</w:t>
            </w:r>
            <w:r w:rsidRPr="006E77EC">
              <w:rPr>
                <w:spacing w:val="-13"/>
                <w:sz w:val="24"/>
                <w:szCs w:val="24"/>
              </w:rPr>
              <w:t xml:space="preserve"> </w:t>
            </w:r>
            <w:r w:rsidRPr="006E77EC">
              <w:rPr>
                <w:sz w:val="24"/>
                <w:szCs w:val="24"/>
              </w:rPr>
              <w:t>have</w:t>
            </w:r>
            <w:r w:rsidRPr="006E77EC">
              <w:rPr>
                <w:spacing w:val="-14"/>
                <w:sz w:val="24"/>
                <w:szCs w:val="24"/>
              </w:rPr>
              <w:t xml:space="preserve"> </w:t>
            </w:r>
            <w:r w:rsidRPr="006E77EC">
              <w:rPr>
                <w:sz w:val="24"/>
                <w:szCs w:val="24"/>
              </w:rPr>
              <w:t>a</w:t>
            </w:r>
            <w:r w:rsidRPr="006E77EC">
              <w:rPr>
                <w:spacing w:val="-11"/>
                <w:sz w:val="24"/>
                <w:szCs w:val="24"/>
              </w:rPr>
              <w:t xml:space="preserve"> </w:t>
            </w:r>
            <w:r w:rsidRPr="006E77EC">
              <w:rPr>
                <w:sz w:val="24"/>
                <w:szCs w:val="24"/>
              </w:rPr>
              <w:t>comprehensive Health Care Waste Management Plan</w:t>
            </w:r>
            <w:r w:rsidRPr="006E77EC">
              <w:rPr>
                <w:spacing w:val="-2"/>
                <w:sz w:val="24"/>
                <w:szCs w:val="24"/>
              </w:rPr>
              <w:t>.</w:t>
            </w:r>
          </w:p>
        </w:tc>
      </w:tr>
      <w:tr w:rsidR="006E77EC" w:rsidRPr="006E77EC" w14:paraId="0EF6C2DE" w14:textId="77777777" w:rsidTr="00091880">
        <w:tc>
          <w:tcPr>
            <w:tcW w:w="4316" w:type="dxa"/>
          </w:tcPr>
          <w:p w14:paraId="5E4212C3" w14:textId="77777777" w:rsidR="006E77EC" w:rsidRPr="006E77EC" w:rsidRDefault="006E77EC" w:rsidP="006E77EC">
            <w:pPr>
              <w:widowControl w:val="0"/>
              <w:autoSpaceDE w:val="0"/>
              <w:autoSpaceDN w:val="0"/>
              <w:rPr>
                <w:rFonts w:eastAsia="Times New Roman"/>
                <w:sz w:val="24"/>
                <w:szCs w:val="24"/>
              </w:rPr>
            </w:pPr>
            <w:r w:rsidRPr="006E77EC">
              <w:rPr>
                <w:rFonts w:eastAsia="Times New Roman"/>
                <w:spacing w:val="12"/>
                <w:sz w:val="24"/>
                <w:szCs w:val="24"/>
              </w:rPr>
              <w:t>Appropriate</w:t>
            </w:r>
          </w:p>
          <w:p w14:paraId="27D6BC00" w14:textId="77777777" w:rsidR="006E77EC" w:rsidRPr="006E77EC" w:rsidRDefault="006E77EC" w:rsidP="006E77EC">
            <w:pPr>
              <w:rPr>
                <w:sz w:val="24"/>
                <w:szCs w:val="24"/>
              </w:rPr>
            </w:pPr>
            <w:r w:rsidRPr="006E77EC">
              <w:rPr>
                <w:spacing w:val="14"/>
                <w:sz w:val="24"/>
                <w:szCs w:val="24"/>
              </w:rPr>
              <w:t>purchasing</w:t>
            </w:r>
            <w:r w:rsidRPr="006E77EC">
              <w:rPr>
                <w:spacing w:val="34"/>
                <w:sz w:val="24"/>
                <w:szCs w:val="24"/>
              </w:rPr>
              <w:t xml:space="preserve"> </w:t>
            </w:r>
            <w:r w:rsidRPr="006E77EC">
              <w:rPr>
                <w:spacing w:val="11"/>
                <w:sz w:val="24"/>
                <w:szCs w:val="24"/>
              </w:rPr>
              <w:t>system</w:t>
            </w:r>
          </w:p>
        </w:tc>
        <w:tc>
          <w:tcPr>
            <w:tcW w:w="4317" w:type="dxa"/>
          </w:tcPr>
          <w:p w14:paraId="73F71AD2" w14:textId="77777777" w:rsidR="006E77EC" w:rsidRPr="006E77EC" w:rsidRDefault="006E77EC" w:rsidP="006E77EC">
            <w:pPr>
              <w:rPr>
                <w:sz w:val="24"/>
                <w:szCs w:val="24"/>
              </w:rPr>
            </w:pPr>
            <w:r w:rsidRPr="006E77EC">
              <w:rPr>
                <w:sz w:val="24"/>
                <w:szCs w:val="24"/>
              </w:rPr>
              <w:t>Most of the health facilities have an appropriate purchasing system for waste minimization.</w:t>
            </w:r>
          </w:p>
        </w:tc>
        <w:tc>
          <w:tcPr>
            <w:tcW w:w="4317" w:type="dxa"/>
          </w:tcPr>
          <w:p w14:paraId="69CCEDC9" w14:textId="77777777" w:rsidR="006E77EC" w:rsidRPr="006E77EC" w:rsidRDefault="006E77EC" w:rsidP="006E77EC">
            <w:pPr>
              <w:widowControl w:val="0"/>
              <w:autoSpaceDE w:val="0"/>
              <w:autoSpaceDN w:val="0"/>
              <w:ind w:left="107" w:right="101"/>
              <w:jc w:val="both"/>
              <w:rPr>
                <w:rFonts w:eastAsia="Times New Roman"/>
                <w:sz w:val="24"/>
                <w:szCs w:val="24"/>
              </w:rPr>
            </w:pPr>
            <w:r w:rsidRPr="006E77EC">
              <w:rPr>
                <w:rFonts w:eastAsia="Times New Roman"/>
                <w:sz w:val="24"/>
                <w:szCs w:val="24"/>
              </w:rPr>
              <w:t>The Regional Health Directorate should support health facilities without</w:t>
            </w:r>
            <w:r w:rsidRPr="006E77EC">
              <w:rPr>
                <w:rFonts w:eastAsia="Times New Roman"/>
                <w:spacing w:val="68"/>
                <w:sz w:val="24"/>
                <w:szCs w:val="24"/>
              </w:rPr>
              <w:t xml:space="preserve">   </w:t>
            </w:r>
            <w:r w:rsidRPr="006E77EC">
              <w:rPr>
                <w:rFonts w:eastAsia="Times New Roman"/>
                <w:sz w:val="24"/>
                <w:szCs w:val="24"/>
              </w:rPr>
              <w:t>appropriate</w:t>
            </w:r>
            <w:r w:rsidRPr="006E77EC">
              <w:rPr>
                <w:rFonts w:eastAsia="Times New Roman"/>
                <w:spacing w:val="68"/>
                <w:sz w:val="24"/>
                <w:szCs w:val="24"/>
              </w:rPr>
              <w:t xml:space="preserve">   </w:t>
            </w:r>
            <w:r w:rsidRPr="006E77EC">
              <w:rPr>
                <w:rFonts w:eastAsia="Times New Roman"/>
                <w:spacing w:val="-2"/>
                <w:sz w:val="24"/>
                <w:szCs w:val="24"/>
              </w:rPr>
              <w:t>purchasing</w:t>
            </w:r>
          </w:p>
          <w:p w14:paraId="75CB2FD4" w14:textId="77777777" w:rsidR="006E77EC" w:rsidRPr="006E77EC" w:rsidRDefault="006E77EC" w:rsidP="006E77EC">
            <w:pPr>
              <w:rPr>
                <w:sz w:val="24"/>
                <w:szCs w:val="24"/>
              </w:rPr>
            </w:pPr>
            <w:r w:rsidRPr="006E77EC">
              <w:rPr>
                <w:sz w:val="24"/>
                <w:szCs w:val="24"/>
              </w:rPr>
              <w:t>system</w:t>
            </w:r>
            <w:r w:rsidRPr="006E77EC">
              <w:rPr>
                <w:spacing w:val="-2"/>
                <w:sz w:val="24"/>
                <w:szCs w:val="24"/>
              </w:rPr>
              <w:t xml:space="preserve"> </w:t>
            </w:r>
            <w:r w:rsidRPr="006E77EC">
              <w:rPr>
                <w:sz w:val="24"/>
                <w:szCs w:val="24"/>
              </w:rPr>
              <w:t>to</w:t>
            </w:r>
            <w:r w:rsidRPr="006E77EC">
              <w:rPr>
                <w:spacing w:val="-1"/>
                <w:sz w:val="24"/>
                <w:szCs w:val="24"/>
              </w:rPr>
              <w:t xml:space="preserve"> </w:t>
            </w:r>
            <w:r w:rsidRPr="006E77EC">
              <w:rPr>
                <w:sz w:val="24"/>
                <w:szCs w:val="24"/>
              </w:rPr>
              <w:t>establish</w:t>
            </w:r>
            <w:r w:rsidRPr="006E77EC">
              <w:rPr>
                <w:spacing w:val="-1"/>
                <w:sz w:val="24"/>
                <w:szCs w:val="24"/>
              </w:rPr>
              <w:t xml:space="preserve"> </w:t>
            </w:r>
            <w:r w:rsidRPr="006E77EC">
              <w:rPr>
                <w:spacing w:val="-4"/>
                <w:sz w:val="24"/>
                <w:szCs w:val="24"/>
              </w:rPr>
              <w:t>one.</w:t>
            </w:r>
          </w:p>
        </w:tc>
      </w:tr>
      <w:tr w:rsidR="006E77EC" w:rsidRPr="006E77EC" w14:paraId="316238BC" w14:textId="77777777" w:rsidTr="00091880">
        <w:tc>
          <w:tcPr>
            <w:tcW w:w="4316" w:type="dxa"/>
          </w:tcPr>
          <w:p w14:paraId="2B9E7306" w14:textId="77777777" w:rsidR="006E77EC" w:rsidRPr="006E77EC" w:rsidRDefault="006E77EC" w:rsidP="006E77EC">
            <w:pPr>
              <w:rPr>
                <w:sz w:val="24"/>
                <w:szCs w:val="24"/>
              </w:rPr>
            </w:pPr>
            <w:r w:rsidRPr="006E77EC">
              <w:rPr>
                <w:sz w:val="24"/>
                <w:szCs w:val="24"/>
              </w:rPr>
              <w:t>Stock</w:t>
            </w:r>
            <w:r w:rsidRPr="006E77EC">
              <w:rPr>
                <w:spacing w:val="80"/>
                <w:sz w:val="24"/>
                <w:szCs w:val="24"/>
              </w:rPr>
              <w:t xml:space="preserve"> </w:t>
            </w:r>
            <w:r w:rsidRPr="006E77EC">
              <w:rPr>
                <w:sz w:val="24"/>
                <w:szCs w:val="24"/>
              </w:rPr>
              <w:t>control</w:t>
            </w:r>
            <w:r w:rsidRPr="006E77EC">
              <w:rPr>
                <w:spacing w:val="80"/>
                <w:sz w:val="24"/>
                <w:szCs w:val="24"/>
              </w:rPr>
              <w:t xml:space="preserve"> </w:t>
            </w:r>
            <w:r w:rsidRPr="006E77EC">
              <w:rPr>
                <w:sz w:val="24"/>
                <w:szCs w:val="24"/>
              </w:rPr>
              <w:t>system</w:t>
            </w:r>
            <w:r w:rsidRPr="006E77EC">
              <w:rPr>
                <w:spacing w:val="80"/>
                <w:sz w:val="24"/>
                <w:szCs w:val="24"/>
              </w:rPr>
              <w:t xml:space="preserve"> </w:t>
            </w:r>
            <w:r w:rsidRPr="006E77EC">
              <w:rPr>
                <w:sz w:val="24"/>
                <w:szCs w:val="24"/>
              </w:rPr>
              <w:t xml:space="preserve">in </w:t>
            </w:r>
            <w:r w:rsidRPr="006E77EC">
              <w:rPr>
                <w:spacing w:val="-2"/>
                <w:sz w:val="24"/>
                <w:szCs w:val="24"/>
              </w:rPr>
              <w:t>place</w:t>
            </w:r>
          </w:p>
        </w:tc>
        <w:tc>
          <w:tcPr>
            <w:tcW w:w="4317" w:type="dxa"/>
          </w:tcPr>
          <w:p w14:paraId="78AF85BE" w14:textId="77777777" w:rsidR="006E77EC" w:rsidRPr="006E77EC" w:rsidRDefault="006E77EC" w:rsidP="006E77EC">
            <w:pPr>
              <w:widowControl w:val="0"/>
              <w:autoSpaceDE w:val="0"/>
              <w:autoSpaceDN w:val="0"/>
              <w:ind w:left="105" w:right="98"/>
              <w:jc w:val="both"/>
              <w:rPr>
                <w:rFonts w:eastAsia="Times New Roman"/>
                <w:sz w:val="24"/>
                <w:szCs w:val="24"/>
              </w:rPr>
            </w:pPr>
            <w:r w:rsidRPr="006E77EC">
              <w:rPr>
                <w:rFonts w:eastAsia="Times New Roman"/>
                <w:sz w:val="24"/>
                <w:szCs w:val="24"/>
              </w:rPr>
              <w:t>All</w:t>
            </w:r>
            <w:r w:rsidRPr="006E77EC">
              <w:rPr>
                <w:rFonts w:eastAsia="Times New Roman"/>
                <w:spacing w:val="-8"/>
                <w:sz w:val="24"/>
                <w:szCs w:val="24"/>
              </w:rPr>
              <w:t xml:space="preserve"> </w:t>
            </w:r>
            <w:r w:rsidRPr="006E77EC">
              <w:rPr>
                <w:rFonts w:eastAsia="Times New Roman"/>
                <w:sz w:val="24"/>
                <w:szCs w:val="24"/>
              </w:rPr>
              <w:t>of</w:t>
            </w:r>
            <w:r w:rsidRPr="006E77EC">
              <w:rPr>
                <w:rFonts w:eastAsia="Times New Roman"/>
                <w:spacing w:val="-10"/>
                <w:sz w:val="24"/>
                <w:szCs w:val="24"/>
              </w:rPr>
              <w:t xml:space="preserve"> </w:t>
            </w:r>
            <w:r w:rsidRPr="006E77EC">
              <w:rPr>
                <w:rFonts w:eastAsia="Times New Roman"/>
                <w:sz w:val="24"/>
                <w:szCs w:val="24"/>
              </w:rPr>
              <w:t>the</w:t>
            </w:r>
            <w:r w:rsidRPr="006E77EC">
              <w:rPr>
                <w:rFonts w:eastAsia="Times New Roman"/>
                <w:spacing w:val="-9"/>
                <w:sz w:val="24"/>
                <w:szCs w:val="24"/>
              </w:rPr>
              <w:t xml:space="preserve"> </w:t>
            </w:r>
            <w:r w:rsidRPr="006E77EC">
              <w:rPr>
                <w:rFonts w:eastAsia="Times New Roman"/>
                <w:sz w:val="24"/>
                <w:szCs w:val="24"/>
              </w:rPr>
              <w:t>health</w:t>
            </w:r>
            <w:r w:rsidRPr="006E77EC">
              <w:rPr>
                <w:rFonts w:eastAsia="Times New Roman"/>
                <w:spacing w:val="-9"/>
                <w:sz w:val="24"/>
                <w:szCs w:val="24"/>
              </w:rPr>
              <w:t xml:space="preserve"> </w:t>
            </w:r>
            <w:r w:rsidRPr="006E77EC">
              <w:rPr>
                <w:rFonts w:eastAsia="Times New Roman"/>
                <w:sz w:val="24"/>
                <w:szCs w:val="24"/>
              </w:rPr>
              <w:t>facilities</w:t>
            </w:r>
            <w:r w:rsidRPr="006E77EC">
              <w:rPr>
                <w:rFonts w:eastAsia="Times New Roman"/>
                <w:spacing w:val="-9"/>
                <w:sz w:val="24"/>
                <w:szCs w:val="24"/>
              </w:rPr>
              <w:t xml:space="preserve"> </w:t>
            </w:r>
            <w:r w:rsidRPr="006E77EC">
              <w:rPr>
                <w:rFonts w:eastAsia="Times New Roman"/>
                <w:sz w:val="24"/>
                <w:szCs w:val="24"/>
              </w:rPr>
              <w:t>have a stock control system in place for vaccines and drugs. However, stock management for healthcare waste management</w:t>
            </w:r>
            <w:r w:rsidRPr="006E77EC">
              <w:rPr>
                <w:rFonts w:eastAsia="Times New Roman"/>
                <w:spacing w:val="-3"/>
                <w:sz w:val="24"/>
                <w:szCs w:val="24"/>
              </w:rPr>
              <w:t xml:space="preserve"> </w:t>
            </w:r>
            <w:r w:rsidRPr="006E77EC">
              <w:rPr>
                <w:rFonts w:eastAsia="Times New Roman"/>
                <w:sz w:val="24"/>
                <w:szCs w:val="24"/>
              </w:rPr>
              <w:t>materials</w:t>
            </w:r>
            <w:r w:rsidRPr="006E77EC">
              <w:rPr>
                <w:rFonts w:eastAsia="Times New Roman"/>
                <w:spacing w:val="-2"/>
                <w:sz w:val="24"/>
                <w:szCs w:val="24"/>
              </w:rPr>
              <w:t xml:space="preserve"> </w:t>
            </w:r>
            <w:r w:rsidRPr="006E77EC">
              <w:rPr>
                <w:rFonts w:eastAsia="Times New Roman"/>
                <w:sz w:val="24"/>
                <w:szCs w:val="24"/>
              </w:rPr>
              <w:t>is</w:t>
            </w:r>
            <w:r w:rsidRPr="006E77EC">
              <w:rPr>
                <w:rFonts w:eastAsia="Times New Roman"/>
                <w:spacing w:val="-2"/>
                <w:sz w:val="24"/>
                <w:szCs w:val="24"/>
              </w:rPr>
              <w:t xml:space="preserve"> </w:t>
            </w:r>
            <w:r w:rsidRPr="006E77EC">
              <w:rPr>
                <w:rFonts w:eastAsia="Times New Roman"/>
                <w:sz w:val="24"/>
                <w:szCs w:val="24"/>
              </w:rPr>
              <w:t>practiced</w:t>
            </w:r>
            <w:r w:rsidRPr="006E77EC">
              <w:rPr>
                <w:rFonts w:eastAsia="Times New Roman"/>
                <w:spacing w:val="-3"/>
                <w:sz w:val="24"/>
                <w:szCs w:val="24"/>
              </w:rPr>
              <w:t xml:space="preserve"> </w:t>
            </w:r>
            <w:r w:rsidRPr="006E77EC">
              <w:rPr>
                <w:rFonts w:eastAsia="Times New Roman"/>
                <w:sz w:val="24"/>
                <w:szCs w:val="24"/>
              </w:rPr>
              <w:t>by only</w:t>
            </w:r>
            <w:r w:rsidRPr="006E77EC">
              <w:rPr>
                <w:rFonts w:eastAsia="Times New Roman"/>
                <w:spacing w:val="55"/>
                <w:sz w:val="24"/>
                <w:szCs w:val="24"/>
              </w:rPr>
              <w:t xml:space="preserve"> </w:t>
            </w:r>
            <w:r w:rsidRPr="006E77EC">
              <w:rPr>
                <w:rFonts w:eastAsia="Times New Roman"/>
                <w:sz w:val="24"/>
                <w:szCs w:val="24"/>
              </w:rPr>
              <w:t>a</w:t>
            </w:r>
            <w:r w:rsidRPr="006E77EC">
              <w:rPr>
                <w:rFonts w:eastAsia="Times New Roman"/>
                <w:spacing w:val="61"/>
                <w:sz w:val="24"/>
                <w:szCs w:val="24"/>
              </w:rPr>
              <w:t xml:space="preserve"> </w:t>
            </w:r>
            <w:r w:rsidRPr="006E77EC">
              <w:rPr>
                <w:rFonts w:eastAsia="Times New Roman"/>
                <w:sz w:val="24"/>
                <w:szCs w:val="24"/>
              </w:rPr>
              <w:t>few</w:t>
            </w:r>
            <w:r w:rsidRPr="006E77EC">
              <w:rPr>
                <w:rFonts w:eastAsia="Times New Roman"/>
                <w:spacing w:val="59"/>
                <w:sz w:val="24"/>
                <w:szCs w:val="24"/>
              </w:rPr>
              <w:t xml:space="preserve"> </w:t>
            </w:r>
            <w:r w:rsidRPr="006E77EC">
              <w:rPr>
                <w:rFonts w:eastAsia="Times New Roman"/>
                <w:sz w:val="24"/>
                <w:szCs w:val="24"/>
              </w:rPr>
              <w:t>health</w:t>
            </w:r>
            <w:r w:rsidRPr="006E77EC">
              <w:rPr>
                <w:rFonts w:eastAsia="Times New Roman"/>
                <w:spacing w:val="59"/>
                <w:sz w:val="24"/>
                <w:szCs w:val="24"/>
              </w:rPr>
              <w:t xml:space="preserve"> </w:t>
            </w:r>
            <w:r w:rsidRPr="006E77EC">
              <w:rPr>
                <w:rFonts w:eastAsia="Times New Roman"/>
                <w:sz w:val="24"/>
                <w:szCs w:val="24"/>
              </w:rPr>
              <w:t>facilities</w:t>
            </w:r>
            <w:r w:rsidRPr="006E77EC">
              <w:rPr>
                <w:rFonts w:eastAsia="Times New Roman"/>
                <w:spacing w:val="62"/>
                <w:sz w:val="24"/>
                <w:szCs w:val="24"/>
              </w:rPr>
              <w:t xml:space="preserve"> </w:t>
            </w:r>
            <w:r w:rsidRPr="006E77EC">
              <w:rPr>
                <w:rFonts w:eastAsia="Times New Roman"/>
                <w:sz w:val="24"/>
                <w:szCs w:val="24"/>
              </w:rPr>
              <w:t>using</w:t>
            </w:r>
            <w:r w:rsidRPr="006E77EC">
              <w:rPr>
                <w:rFonts w:eastAsia="Times New Roman"/>
                <w:spacing w:val="58"/>
                <w:sz w:val="24"/>
                <w:szCs w:val="24"/>
              </w:rPr>
              <w:t xml:space="preserve"> </w:t>
            </w:r>
            <w:r w:rsidRPr="006E77EC">
              <w:rPr>
                <w:rFonts w:eastAsia="Times New Roman"/>
                <w:spacing w:val="-10"/>
                <w:sz w:val="24"/>
                <w:szCs w:val="24"/>
              </w:rPr>
              <w:t xml:space="preserve">a </w:t>
            </w:r>
            <w:r w:rsidRPr="006E77EC">
              <w:rPr>
                <w:rFonts w:eastAsia="Times New Roman"/>
                <w:sz w:val="24"/>
                <w:szCs w:val="24"/>
              </w:rPr>
              <w:t>quire</w:t>
            </w:r>
            <w:r w:rsidRPr="006E77EC">
              <w:rPr>
                <w:rFonts w:eastAsia="Times New Roman"/>
                <w:spacing w:val="-2"/>
                <w:sz w:val="24"/>
                <w:szCs w:val="24"/>
              </w:rPr>
              <w:t xml:space="preserve"> </w:t>
            </w:r>
            <w:r w:rsidRPr="006E77EC">
              <w:rPr>
                <w:rFonts w:eastAsia="Times New Roman"/>
                <w:sz w:val="24"/>
                <w:szCs w:val="24"/>
              </w:rPr>
              <w:t>book to record inventories</w:t>
            </w:r>
          </w:p>
        </w:tc>
        <w:tc>
          <w:tcPr>
            <w:tcW w:w="4317" w:type="dxa"/>
          </w:tcPr>
          <w:p w14:paraId="00AABEB1" w14:textId="77777777" w:rsidR="006E77EC" w:rsidRPr="006E77EC" w:rsidRDefault="006E77EC" w:rsidP="006E77EC">
            <w:pPr>
              <w:widowControl w:val="0"/>
              <w:autoSpaceDE w:val="0"/>
              <w:autoSpaceDN w:val="0"/>
              <w:ind w:left="107" w:right="100"/>
              <w:jc w:val="both"/>
              <w:rPr>
                <w:rFonts w:eastAsia="Times New Roman"/>
                <w:sz w:val="24"/>
                <w:szCs w:val="24"/>
              </w:rPr>
            </w:pPr>
            <w:r w:rsidRPr="006E77EC">
              <w:rPr>
                <w:rFonts w:eastAsia="Times New Roman"/>
                <w:sz w:val="24"/>
                <w:szCs w:val="24"/>
              </w:rPr>
              <w:t>The RHD should strengthen monitoring and supervision of health facilities regarding proper filling of the Stock Control forms and vaccine ledgers as well as encourage them to take inventory of</w:t>
            </w:r>
            <w:r w:rsidRPr="006E77EC">
              <w:rPr>
                <w:rFonts w:eastAsia="Times New Roman"/>
                <w:spacing w:val="55"/>
                <w:sz w:val="24"/>
                <w:szCs w:val="24"/>
              </w:rPr>
              <w:t xml:space="preserve">   </w:t>
            </w:r>
            <w:r w:rsidRPr="006E77EC">
              <w:rPr>
                <w:rFonts w:eastAsia="Times New Roman"/>
                <w:sz w:val="24"/>
                <w:szCs w:val="24"/>
              </w:rPr>
              <w:t>health</w:t>
            </w:r>
            <w:r w:rsidRPr="006E77EC">
              <w:rPr>
                <w:rFonts w:eastAsia="Times New Roman"/>
                <w:spacing w:val="55"/>
                <w:sz w:val="24"/>
                <w:szCs w:val="24"/>
              </w:rPr>
              <w:t xml:space="preserve">   </w:t>
            </w:r>
            <w:r w:rsidRPr="006E77EC">
              <w:rPr>
                <w:rFonts w:eastAsia="Times New Roman"/>
                <w:sz w:val="24"/>
                <w:szCs w:val="24"/>
              </w:rPr>
              <w:t>care</w:t>
            </w:r>
            <w:r w:rsidRPr="006E77EC">
              <w:rPr>
                <w:rFonts w:eastAsia="Times New Roman"/>
                <w:spacing w:val="55"/>
                <w:sz w:val="24"/>
                <w:szCs w:val="24"/>
              </w:rPr>
              <w:t xml:space="preserve">   </w:t>
            </w:r>
            <w:r w:rsidRPr="006E77EC">
              <w:rPr>
                <w:rFonts w:eastAsia="Times New Roman"/>
                <w:spacing w:val="-4"/>
                <w:sz w:val="24"/>
                <w:szCs w:val="24"/>
              </w:rPr>
              <w:t xml:space="preserve">waste </w:t>
            </w:r>
            <w:r w:rsidRPr="006E77EC">
              <w:rPr>
                <w:rFonts w:eastAsia="Times New Roman"/>
                <w:sz w:val="24"/>
                <w:szCs w:val="24"/>
              </w:rPr>
              <w:t>management</w:t>
            </w:r>
            <w:r w:rsidRPr="006E77EC">
              <w:rPr>
                <w:rFonts w:eastAsia="Times New Roman"/>
                <w:spacing w:val="-4"/>
                <w:sz w:val="24"/>
                <w:szCs w:val="24"/>
              </w:rPr>
              <w:t xml:space="preserve"> </w:t>
            </w:r>
            <w:r w:rsidRPr="006E77EC">
              <w:rPr>
                <w:rFonts w:eastAsia="Times New Roman"/>
                <w:spacing w:val="-2"/>
                <w:sz w:val="24"/>
                <w:szCs w:val="24"/>
              </w:rPr>
              <w:t>materials.</w:t>
            </w:r>
          </w:p>
        </w:tc>
      </w:tr>
      <w:tr w:rsidR="006E77EC" w:rsidRPr="006E77EC" w14:paraId="411EAA31" w14:textId="77777777" w:rsidTr="00091880">
        <w:tc>
          <w:tcPr>
            <w:tcW w:w="4316" w:type="dxa"/>
          </w:tcPr>
          <w:p w14:paraId="20275320" w14:textId="77777777" w:rsidR="006E77EC" w:rsidRPr="006E77EC" w:rsidRDefault="006E77EC" w:rsidP="006E77EC">
            <w:pPr>
              <w:rPr>
                <w:sz w:val="24"/>
                <w:szCs w:val="24"/>
              </w:rPr>
            </w:pPr>
            <w:r w:rsidRPr="006E77EC">
              <w:rPr>
                <w:sz w:val="24"/>
                <w:szCs w:val="24"/>
              </w:rPr>
              <w:t>Waste</w:t>
            </w:r>
            <w:r w:rsidRPr="006E77EC">
              <w:rPr>
                <w:spacing w:val="80"/>
                <w:sz w:val="24"/>
                <w:szCs w:val="24"/>
              </w:rPr>
              <w:t xml:space="preserve"> </w:t>
            </w:r>
            <w:r w:rsidRPr="006E77EC">
              <w:rPr>
                <w:sz w:val="24"/>
                <w:szCs w:val="24"/>
              </w:rPr>
              <w:t>Recovery</w:t>
            </w:r>
            <w:r w:rsidRPr="006E77EC">
              <w:rPr>
                <w:spacing w:val="80"/>
                <w:sz w:val="24"/>
                <w:szCs w:val="24"/>
              </w:rPr>
              <w:t xml:space="preserve"> </w:t>
            </w:r>
            <w:r w:rsidRPr="006E77EC">
              <w:rPr>
                <w:sz w:val="24"/>
                <w:szCs w:val="24"/>
              </w:rPr>
              <w:t>System (recycling cardboard)</w:t>
            </w:r>
          </w:p>
        </w:tc>
        <w:tc>
          <w:tcPr>
            <w:tcW w:w="4317" w:type="dxa"/>
          </w:tcPr>
          <w:p w14:paraId="1FACB4E7" w14:textId="77777777" w:rsidR="006E77EC" w:rsidRPr="006E77EC" w:rsidRDefault="006E77EC" w:rsidP="006E77EC">
            <w:pPr>
              <w:widowControl w:val="0"/>
              <w:autoSpaceDE w:val="0"/>
              <w:autoSpaceDN w:val="0"/>
              <w:ind w:left="105"/>
              <w:rPr>
                <w:rFonts w:eastAsia="Times New Roman"/>
                <w:sz w:val="24"/>
                <w:szCs w:val="24"/>
              </w:rPr>
            </w:pPr>
            <w:r w:rsidRPr="006E77EC">
              <w:rPr>
                <w:rFonts w:eastAsia="Times New Roman"/>
                <w:sz w:val="24"/>
                <w:szCs w:val="24"/>
              </w:rPr>
              <w:t>Waste</w:t>
            </w:r>
            <w:r w:rsidRPr="006E77EC">
              <w:rPr>
                <w:rFonts w:eastAsia="Times New Roman"/>
                <w:spacing w:val="40"/>
                <w:sz w:val="24"/>
                <w:szCs w:val="24"/>
              </w:rPr>
              <w:t xml:space="preserve"> </w:t>
            </w:r>
            <w:r w:rsidRPr="006E77EC">
              <w:rPr>
                <w:rFonts w:eastAsia="Times New Roman"/>
                <w:sz w:val="24"/>
                <w:szCs w:val="24"/>
              </w:rPr>
              <w:t>recycling</w:t>
            </w:r>
            <w:r w:rsidRPr="006E77EC">
              <w:rPr>
                <w:rFonts w:eastAsia="Times New Roman"/>
                <w:spacing w:val="40"/>
                <w:sz w:val="24"/>
                <w:szCs w:val="24"/>
              </w:rPr>
              <w:t xml:space="preserve"> </w:t>
            </w:r>
            <w:r w:rsidRPr="006E77EC">
              <w:rPr>
                <w:rFonts w:eastAsia="Times New Roman"/>
                <w:sz w:val="24"/>
                <w:szCs w:val="24"/>
              </w:rPr>
              <w:t>is</w:t>
            </w:r>
            <w:r w:rsidRPr="006E77EC">
              <w:rPr>
                <w:rFonts w:eastAsia="Times New Roman"/>
                <w:spacing w:val="40"/>
                <w:sz w:val="24"/>
                <w:szCs w:val="24"/>
              </w:rPr>
              <w:t xml:space="preserve"> </w:t>
            </w:r>
            <w:r w:rsidRPr="006E77EC">
              <w:rPr>
                <w:rFonts w:eastAsia="Times New Roman"/>
                <w:sz w:val="24"/>
                <w:szCs w:val="24"/>
              </w:rPr>
              <w:t>not</w:t>
            </w:r>
            <w:r w:rsidRPr="006E77EC">
              <w:rPr>
                <w:rFonts w:eastAsia="Times New Roman"/>
                <w:spacing w:val="40"/>
                <w:sz w:val="24"/>
                <w:szCs w:val="24"/>
              </w:rPr>
              <w:t xml:space="preserve"> </w:t>
            </w:r>
            <w:r w:rsidRPr="006E77EC">
              <w:rPr>
                <w:rFonts w:eastAsia="Times New Roman"/>
                <w:sz w:val="24"/>
                <w:szCs w:val="24"/>
              </w:rPr>
              <w:t>practiced</w:t>
            </w:r>
            <w:r w:rsidRPr="006E77EC">
              <w:rPr>
                <w:rFonts w:eastAsia="Times New Roman"/>
                <w:spacing w:val="40"/>
                <w:sz w:val="24"/>
                <w:szCs w:val="24"/>
              </w:rPr>
              <w:t xml:space="preserve"> </w:t>
            </w:r>
            <w:r w:rsidRPr="006E77EC">
              <w:rPr>
                <w:rFonts w:eastAsia="Times New Roman"/>
                <w:sz w:val="24"/>
                <w:szCs w:val="24"/>
              </w:rPr>
              <w:t>by any</w:t>
            </w:r>
            <w:r w:rsidRPr="006E77EC">
              <w:rPr>
                <w:rFonts w:eastAsia="Times New Roman"/>
                <w:spacing w:val="58"/>
                <w:w w:val="150"/>
                <w:sz w:val="24"/>
                <w:szCs w:val="24"/>
              </w:rPr>
              <w:t xml:space="preserve"> </w:t>
            </w:r>
            <w:r w:rsidRPr="006E77EC">
              <w:rPr>
                <w:rFonts w:eastAsia="Times New Roman"/>
                <w:sz w:val="24"/>
                <w:szCs w:val="24"/>
              </w:rPr>
              <w:t>of</w:t>
            </w:r>
            <w:r w:rsidRPr="006E77EC">
              <w:rPr>
                <w:rFonts w:eastAsia="Times New Roman"/>
                <w:spacing w:val="62"/>
                <w:w w:val="150"/>
                <w:sz w:val="24"/>
                <w:szCs w:val="24"/>
              </w:rPr>
              <w:t xml:space="preserve"> </w:t>
            </w:r>
            <w:r w:rsidRPr="006E77EC">
              <w:rPr>
                <w:rFonts w:eastAsia="Times New Roman"/>
                <w:sz w:val="24"/>
                <w:szCs w:val="24"/>
              </w:rPr>
              <w:t>the</w:t>
            </w:r>
            <w:r w:rsidRPr="006E77EC">
              <w:rPr>
                <w:rFonts w:eastAsia="Times New Roman"/>
                <w:spacing w:val="62"/>
                <w:w w:val="150"/>
                <w:sz w:val="24"/>
                <w:szCs w:val="24"/>
              </w:rPr>
              <w:t xml:space="preserve"> </w:t>
            </w:r>
            <w:r w:rsidRPr="006E77EC">
              <w:rPr>
                <w:rFonts w:eastAsia="Times New Roman"/>
                <w:sz w:val="24"/>
                <w:szCs w:val="24"/>
              </w:rPr>
              <w:t>health</w:t>
            </w:r>
            <w:r w:rsidRPr="006E77EC">
              <w:rPr>
                <w:rFonts w:eastAsia="Times New Roman"/>
                <w:spacing w:val="63"/>
                <w:w w:val="150"/>
                <w:sz w:val="24"/>
                <w:szCs w:val="24"/>
              </w:rPr>
              <w:t xml:space="preserve"> </w:t>
            </w:r>
            <w:r w:rsidRPr="006E77EC">
              <w:rPr>
                <w:rFonts w:eastAsia="Times New Roman"/>
                <w:sz w:val="24"/>
                <w:szCs w:val="24"/>
              </w:rPr>
              <w:t>facilities</w:t>
            </w:r>
            <w:r w:rsidRPr="006E77EC">
              <w:rPr>
                <w:rFonts w:eastAsia="Times New Roman"/>
                <w:spacing w:val="63"/>
                <w:w w:val="150"/>
                <w:sz w:val="24"/>
                <w:szCs w:val="24"/>
              </w:rPr>
              <w:t xml:space="preserve"> </w:t>
            </w:r>
            <w:r w:rsidRPr="006E77EC">
              <w:rPr>
                <w:rFonts w:eastAsia="Times New Roman"/>
                <w:sz w:val="24"/>
                <w:szCs w:val="24"/>
              </w:rPr>
              <w:t>in</w:t>
            </w:r>
            <w:r w:rsidRPr="006E77EC">
              <w:rPr>
                <w:rFonts w:eastAsia="Times New Roman"/>
                <w:spacing w:val="64"/>
                <w:w w:val="150"/>
                <w:sz w:val="24"/>
                <w:szCs w:val="24"/>
              </w:rPr>
              <w:t xml:space="preserve"> </w:t>
            </w:r>
            <w:r w:rsidRPr="006E77EC">
              <w:rPr>
                <w:rFonts w:eastAsia="Times New Roman"/>
                <w:spacing w:val="-5"/>
                <w:sz w:val="24"/>
                <w:szCs w:val="24"/>
              </w:rPr>
              <w:t>the</w:t>
            </w:r>
          </w:p>
          <w:p w14:paraId="3FA4BB93" w14:textId="77777777" w:rsidR="006E77EC" w:rsidRPr="006E77EC" w:rsidRDefault="006E77EC" w:rsidP="006E77EC">
            <w:pPr>
              <w:rPr>
                <w:sz w:val="24"/>
                <w:szCs w:val="24"/>
              </w:rPr>
            </w:pPr>
            <w:r w:rsidRPr="006E77EC">
              <w:rPr>
                <w:spacing w:val="-2"/>
                <w:sz w:val="24"/>
                <w:szCs w:val="24"/>
              </w:rPr>
              <w:t>country.</w:t>
            </w:r>
          </w:p>
        </w:tc>
        <w:tc>
          <w:tcPr>
            <w:tcW w:w="4317" w:type="dxa"/>
          </w:tcPr>
          <w:p w14:paraId="2DBCDAB2" w14:textId="77777777" w:rsidR="006E77EC" w:rsidRPr="006E77EC" w:rsidRDefault="006E77EC" w:rsidP="006E77EC">
            <w:pPr>
              <w:rPr>
                <w:sz w:val="24"/>
                <w:szCs w:val="24"/>
              </w:rPr>
            </w:pPr>
            <w:r w:rsidRPr="006E77EC">
              <w:rPr>
                <w:sz w:val="24"/>
                <w:szCs w:val="24"/>
              </w:rPr>
              <w:t>Recycling</w:t>
            </w:r>
            <w:r w:rsidRPr="006E77EC">
              <w:rPr>
                <w:spacing w:val="-7"/>
                <w:sz w:val="24"/>
                <w:szCs w:val="24"/>
              </w:rPr>
              <w:t xml:space="preserve"> </w:t>
            </w:r>
            <w:r w:rsidRPr="006E77EC">
              <w:rPr>
                <w:sz w:val="24"/>
                <w:szCs w:val="24"/>
              </w:rPr>
              <w:t>health</w:t>
            </w:r>
            <w:r w:rsidRPr="006E77EC">
              <w:rPr>
                <w:spacing w:val="-6"/>
                <w:sz w:val="24"/>
                <w:szCs w:val="24"/>
              </w:rPr>
              <w:t xml:space="preserve"> </w:t>
            </w:r>
            <w:r w:rsidRPr="006E77EC">
              <w:rPr>
                <w:sz w:val="24"/>
                <w:szCs w:val="24"/>
              </w:rPr>
              <w:t>care</w:t>
            </w:r>
            <w:r w:rsidRPr="006E77EC">
              <w:rPr>
                <w:spacing w:val="-7"/>
                <w:sz w:val="24"/>
                <w:szCs w:val="24"/>
              </w:rPr>
              <w:t xml:space="preserve"> </w:t>
            </w:r>
            <w:r w:rsidRPr="006E77EC">
              <w:rPr>
                <w:sz w:val="24"/>
                <w:szCs w:val="24"/>
              </w:rPr>
              <w:t>waste</w:t>
            </w:r>
            <w:r w:rsidRPr="006E77EC">
              <w:rPr>
                <w:spacing w:val="-7"/>
                <w:sz w:val="24"/>
                <w:szCs w:val="24"/>
              </w:rPr>
              <w:t xml:space="preserve"> </w:t>
            </w:r>
            <w:r w:rsidRPr="006E77EC">
              <w:rPr>
                <w:sz w:val="24"/>
                <w:szCs w:val="24"/>
              </w:rPr>
              <w:t>should be encouraged.</w:t>
            </w:r>
          </w:p>
        </w:tc>
      </w:tr>
      <w:tr w:rsidR="006E77EC" w:rsidRPr="006E77EC" w14:paraId="5AAD954D" w14:textId="77777777" w:rsidTr="00091880">
        <w:tc>
          <w:tcPr>
            <w:tcW w:w="4316" w:type="dxa"/>
          </w:tcPr>
          <w:p w14:paraId="5073F73C" w14:textId="77777777" w:rsidR="006E77EC" w:rsidRPr="006E77EC" w:rsidRDefault="006E77EC" w:rsidP="006E77EC">
            <w:pPr>
              <w:rPr>
                <w:sz w:val="24"/>
                <w:szCs w:val="24"/>
              </w:rPr>
            </w:pPr>
            <w:r w:rsidRPr="006E77EC">
              <w:rPr>
                <w:sz w:val="24"/>
                <w:szCs w:val="24"/>
              </w:rPr>
              <w:t>Use</w:t>
            </w:r>
            <w:r w:rsidRPr="006E77EC">
              <w:rPr>
                <w:spacing w:val="-3"/>
                <w:sz w:val="24"/>
                <w:szCs w:val="24"/>
              </w:rPr>
              <w:t xml:space="preserve"> </w:t>
            </w:r>
            <w:r w:rsidRPr="006E77EC">
              <w:rPr>
                <w:sz w:val="24"/>
                <w:szCs w:val="24"/>
              </w:rPr>
              <w:t>of</w:t>
            </w:r>
            <w:r w:rsidRPr="006E77EC">
              <w:rPr>
                <w:spacing w:val="-1"/>
                <w:sz w:val="24"/>
                <w:szCs w:val="24"/>
              </w:rPr>
              <w:t xml:space="preserve"> </w:t>
            </w:r>
            <w:r w:rsidRPr="006E77EC">
              <w:rPr>
                <w:sz w:val="24"/>
                <w:szCs w:val="24"/>
              </w:rPr>
              <w:t>reusable</w:t>
            </w:r>
            <w:r w:rsidRPr="006E77EC">
              <w:rPr>
                <w:spacing w:val="-1"/>
                <w:sz w:val="24"/>
                <w:szCs w:val="24"/>
              </w:rPr>
              <w:t xml:space="preserve"> </w:t>
            </w:r>
            <w:r w:rsidRPr="006E77EC">
              <w:rPr>
                <w:spacing w:val="-2"/>
                <w:sz w:val="24"/>
                <w:szCs w:val="24"/>
              </w:rPr>
              <w:t>products</w:t>
            </w:r>
          </w:p>
        </w:tc>
        <w:tc>
          <w:tcPr>
            <w:tcW w:w="4317" w:type="dxa"/>
          </w:tcPr>
          <w:p w14:paraId="0BE0A60C" w14:textId="77777777" w:rsidR="006E77EC" w:rsidRPr="006E77EC" w:rsidRDefault="006E77EC" w:rsidP="006E77EC">
            <w:pPr>
              <w:rPr>
                <w:sz w:val="24"/>
                <w:szCs w:val="24"/>
              </w:rPr>
            </w:pPr>
            <w:r w:rsidRPr="006E77EC">
              <w:rPr>
                <w:sz w:val="24"/>
                <w:szCs w:val="24"/>
              </w:rPr>
              <w:t>All the health facilities are doing some form of re-use of materials such as containers, cartons, and sterilizable equipment.</w:t>
            </w:r>
          </w:p>
        </w:tc>
        <w:tc>
          <w:tcPr>
            <w:tcW w:w="4317" w:type="dxa"/>
          </w:tcPr>
          <w:p w14:paraId="444EC764" w14:textId="77777777" w:rsidR="006E77EC" w:rsidRPr="006E77EC" w:rsidRDefault="006E77EC" w:rsidP="006E77EC">
            <w:pPr>
              <w:widowControl w:val="0"/>
              <w:autoSpaceDE w:val="0"/>
              <w:autoSpaceDN w:val="0"/>
              <w:ind w:left="107" w:right="97"/>
              <w:jc w:val="both"/>
              <w:rPr>
                <w:rFonts w:eastAsia="Times New Roman"/>
                <w:sz w:val="24"/>
                <w:szCs w:val="24"/>
              </w:rPr>
            </w:pPr>
            <w:r w:rsidRPr="006E77EC">
              <w:rPr>
                <w:rFonts w:eastAsia="Times New Roman"/>
                <w:sz w:val="24"/>
                <w:szCs w:val="24"/>
              </w:rPr>
              <w:t>The</w:t>
            </w:r>
            <w:r w:rsidRPr="006E77EC">
              <w:rPr>
                <w:rFonts w:eastAsia="Times New Roman"/>
                <w:spacing w:val="-5"/>
                <w:sz w:val="24"/>
                <w:szCs w:val="24"/>
              </w:rPr>
              <w:t xml:space="preserve"> </w:t>
            </w:r>
            <w:r w:rsidRPr="006E77EC">
              <w:rPr>
                <w:rFonts w:eastAsia="Times New Roman"/>
                <w:sz w:val="24"/>
                <w:szCs w:val="24"/>
              </w:rPr>
              <w:t>Ministry</w:t>
            </w:r>
            <w:r w:rsidRPr="006E77EC">
              <w:rPr>
                <w:rFonts w:eastAsia="Times New Roman"/>
                <w:spacing w:val="-11"/>
                <w:sz w:val="24"/>
                <w:szCs w:val="24"/>
              </w:rPr>
              <w:t xml:space="preserve"> </w:t>
            </w:r>
            <w:r w:rsidRPr="006E77EC">
              <w:rPr>
                <w:rFonts w:eastAsia="Times New Roman"/>
                <w:sz w:val="24"/>
                <w:szCs w:val="24"/>
              </w:rPr>
              <w:t>of</w:t>
            </w:r>
            <w:r w:rsidRPr="006E77EC">
              <w:rPr>
                <w:rFonts w:eastAsia="Times New Roman"/>
                <w:spacing w:val="-5"/>
                <w:sz w:val="24"/>
                <w:szCs w:val="24"/>
              </w:rPr>
              <w:t xml:space="preserve"> </w:t>
            </w:r>
            <w:r w:rsidRPr="006E77EC">
              <w:rPr>
                <w:rFonts w:eastAsia="Times New Roman"/>
                <w:sz w:val="24"/>
                <w:szCs w:val="24"/>
              </w:rPr>
              <w:t>Health</w:t>
            </w:r>
            <w:r w:rsidRPr="006E77EC">
              <w:rPr>
                <w:rFonts w:eastAsia="Times New Roman"/>
                <w:spacing w:val="-4"/>
                <w:sz w:val="24"/>
                <w:szCs w:val="24"/>
              </w:rPr>
              <w:t xml:space="preserve"> </w:t>
            </w:r>
            <w:r w:rsidRPr="006E77EC">
              <w:rPr>
                <w:rFonts w:eastAsia="Times New Roman"/>
                <w:sz w:val="24"/>
                <w:szCs w:val="24"/>
              </w:rPr>
              <w:t>(MoH)</w:t>
            </w:r>
            <w:r w:rsidRPr="006E77EC">
              <w:rPr>
                <w:rFonts w:eastAsia="Times New Roman"/>
                <w:spacing w:val="-5"/>
                <w:sz w:val="24"/>
                <w:szCs w:val="24"/>
              </w:rPr>
              <w:t xml:space="preserve"> </w:t>
            </w:r>
            <w:r w:rsidRPr="006E77EC">
              <w:rPr>
                <w:rFonts w:eastAsia="Times New Roman"/>
                <w:sz w:val="24"/>
                <w:szCs w:val="24"/>
              </w:rPr>
              <w:t>should provide more sterilizing equipment (e.g. autoclave) and ensure their proper maintenance. Facilities should ensure</w:t>
            </w:r>
            <w:r w:rsidRPr="006E77EC">
              <w:rPr>
                <w:rFonts w:eastAsia="Times New Roman"/>
                <w:spacing w:val="25"/>
                <w:sz w:val="24"/>
                <w:szCs w:val="24"/>
              </w:rPr>
              <w:t xml:space="preserve">  </w:t>
            </w:r>
            <w:r w:rsidRPr="006E77EC">
              <w:rPr>
                <w:rFonts w:eastAsia="Times New Roman"/>
                <w:sz w:val="24"/>
                <w:szCs w:val="24"/>
              </w:rPr>
              <w:t>that</w:t>
            </w:r>
            <w:r w:rsidRPr="006E77EC">
              <w:rPr>
                <w:rFonts w:eastAsia="Times New Roman"/>
                <w:spacing w:val="28"/>
                <w:sz w:val="24"/>
                <w:szCs w:val="24"/>
              </w:rPr>
              <w:t xml:space="preserve">  </w:t>
            </w:r>
            <w:r w:rsidRPr="006E77EC">
              <w:rPr>
                <w:rFonts w:eastAsia="Times New Roman"/>
                <w:sz w:val="24"/>
                <w:szCs w:val="24"/>
              </w:rPr>
              <w:t>certain</w:t>
            </w:r>
            <w:r w:rsidRPr="006E77EC">
              <w:rPr>
                <w:rFonts w:eastAsia="Times New Roman"/>
                <w:spacing w:val="28"/>
                <w:sz w:val="24"/>
                <w:szCs w:val="24"/>
              </w:rPr>
              <w:t xml:space="preserve">  </w:t>
            </w:r>
            <w:r w:rsidRPr="006E77EC">
              <w:rPr>
                <w:rFonts w:eastAsia="Times New Roman"/>
                <w:sz w:val="24"/>
                <w:szCs w:val="24"/>
              </w:rPr>
              <w:t>equipment</w:t>
            </w:r>
            <w:r w:rsidRPr="006E77EC">
              <w:rPr>
                <w:rFonts w:eastAsia="Times New Roman"/>
                <w:spacing w:val="30"/>
                <w:sz w:val="24"/>
                <w:szCs w:val="24"/>
              </w:rPr>
              <w:t xml:space="preserve">  </w:t>
            </w:r>
            <w:r w:rsidRPr="006E77EC">
              <w:rPr>
                <w:rFonts w:eastAsia="Times New Roman"/>
                <w:spacing w:val="-5"/>
                <w:sz w:val="24"/>
                <w:szCs w:val="24"/>
              </w:rPr>
              <w:t>are</w:t>
            </w:r>
          </w:p>
          <w:p w14:paraId="1D44278A" w14:textId="77777777" w:rsidR="006E77EC" w:rsidRPr="006E77EC" w:rsidRDefault="006E77EC" w:rsidP="006E77EC">
            <w:pPr>
              <w:rPr>
                <w:sz w:val="24"/>
                <w:szCs w:val="24"/>
              </w:rPr>
            </w:pPr>
            <w:r w:rsidRPr="006E77EC">
              <w:rPr>
                <w:sz w:val="24"/>
                <w:szCs w:val="24"/>
              </w:rPr>
              <w:t>sterilized</w:t>
            </w:r>
            <w:r w:rsidRPr="006E77EC">
              <w:rPr>
                <w:spacing w:val="-14"/>
                <w:sz w:val="24"/>
                <w:szCs w:val="24"/>
              </w:rPr>
              <w:t xml:space="preserve"> </w:t>
            </w:r>
            <w:r w:rsidRPr="006E77EC">
              <w:rPr>
                <w:sz w:val="24"/>
                <w:szCs w:val="24"/>
              </w:rPr>
              <w:t>before</w:t>
            </w:r>
            <w:r w:rsidRPr="006E77EC">
              <w:rPr>
                <w:spacing w:val="-13"/>
                <w:sz w:val="24"/>
                <w:szCs w:val="24"/>
              </w:rPr>
              <w:t xml:space="preserve"> </w:t>
            </w:r>
            <w:r w:rsidRPr="006E77EC">
              <w:rPr>
                <w:sz w:val="24"/>
                <w:szCs w:val="24"/>
              </w:rPr>
              <w:t>they</w:t>
            </w:r>
            <w:r w:rsidRPr="006E77EC">
              <w:rPr>
                <w:spacing w:val="-17"/>
                <w:sz w:val="24"/>
                <w:szCs w:val="24"/>
              </w:rPr>
              <w:t xml:space="preserve"> </w:t>
            </w:r>
            <w:r w:rsidRPr="006E77EC">
              <w:rPr>
                <w:sz w:val="24"/>
                <w:szCs w:val="24"/>
              </w:rPr>
              <w:t>are</w:t>
            </w:r>
            <w:r w:rsidRPr="006E77EC">
              <w:rPr>
                <w:spacing w:val="-13"/>
                <w:sz w:val="24"/>
                <w:szCs w:val="24"/>
              </w:rPr>
              <w:t xml:space="preserve"> </w:t>
            </w:r>
            <w:r w:rsidRPr="006E77EC">
              <w:rPr>
                <w:sz w:val="24"/>
                <w:szCs w:val="24"/>
              </w:rPr>
              <w:t>being</w:t>
            </w:r>
            <w:r w:rsidRPr="006E77EC">
              <w:rPr>
                <w:spacing w:val="-14"/>
                <w:sz w:val="24"/>
                <w:szCs w:val="24"/>
              </w:rPr>
              <w:t xml:space="preserve"> </w:t>
            </w:r>
            <w:r w:rsidRPr="006E77EC">
              <w:rPr>
                <w:spacing w:val="-2"/>
                <w:sz w:val="24"/>
                <w:szCs w:val="24"/>
              </w:rPr>
              <w:t>reused.</w:t>
            </w:r>
          </w:p>
        </w:tc>
      </w:tr>
      <w:tr w:rsidR="006E77EC" w:rsidRPr="006E77EC" w14:paraId="2B77958C" w14:textId="77777777" w:rsidTr="00091880">
        <w:tc>
          <w:tcPr>
            <w:tcW w:w="4316" w:type="dxa"/>
          </w:tcPr>
          <w:p w14:paraId="50457F57" w14:textId="77777777" w:rsidR="006E77EC" w:rsidRPr="006E77EC" w:rsidRDefault="006E77EC" w:rsidP="006E77EC">
            <w:pPr>
              <w:rPr>
                <w:sz w:val="24"/>
                <w:szCs w:val="24"/>
              </w:rPr>
            </w:pPr>
            <w:r w:rsidRPr="006E77EC">
              <w:rPr>
                <w:sz w:val="24"/>
                <w:szCs w:val="24"/>
              </w:rPr>
              <w:t>Standard</w:t>
            </w:r>
            <w:r w:rsidRPr="006E77EC">
              <w:rPr>
                <w:spacing w:val="-2"/>
                <w:sz w:val="24"/>
                <w:szCs w:val="24"/>
              </w:rPr>
              <w:t xml:space="preserve"> </w:t>
            </w:r>
            <w:r w:rsidRPr="006E77EC">
              <w:rPr>
                <w:sz w:val="24"/>
                <w:szCs w:val="24"/>
              </w:rPr>
              <w:t>of</w:t>
            </w:r>
            <w:r w:rsidRPr="006E77EC">
              <w:rPr>
                <w:spacing w:val="-2"/>
                <w:sz w:val="24"/>
                <w:szCs w:val="24"/>
              </w:rPr>
              <w:t xml:space="preserve"> Hygiene</w:t>
            </w:r>
          </w:p>
        </w:tc>
        <w:tc>
          <w:tcPr>
            <w:tcW w:w="4317" w:type="dxa"/>
          </w:tcPr>
          <w:p w14:paraId="15331AAE" w14:textId="77777777" w:rsidR="006E77EC" w:rsidRPr="006E77EC" w:rsidRDefault="006E77EC" w:rsidP="006E77EC">
            <w:pPr>
              <w:widowControl w:val="0"/>
              <w:autoSpaceDE w:val="0"/>
              <w:autoSpaceDN w:val="0"/>
              <w:ind w:left="105" w:right="100"/>
              <w:jc w:val="both"/>
              <w:rPr>
                <w:rFonts w:eastAsia="Times New Roman"/>
                <w:sz w:val="24"/>
                <w:szCs w:val="24"/>
              </w:rPr>
            </w:pPr>
            <w:r w:rsidRPr="006E77EC">
              <w:rPr>
                <w:rFonts w:eastAsia="Times New Roman"/>
                <w:sz w:val="24"/>
                <w:szCs w:val="24"/>
              </w:rPr>
              <w:t>The standard of hygiene was satisfactory in most of the facilities. This</w:t>
            </w:r>
            <w:r w:rsidRPr="006E77EC">
              <w:rPr>
                <w:rFonts w:eastAsia="Times New Roman"/>
                <w:spacing w:val="37"/>
                <w:sz w:val="24"/>
                <w:szCs w:val="24"/>
              </w:rPr>
              <w:t xml:space="preserve"> </w:t>
            </w:r>
            <w:r w:rsidRPr="006E77EC">
              <w:rPr>
                <w:rFonts w:eastAsia="Times New Roman"/>
                <w:sz w:val="24"/>
                <w:szCs w:val="24"/>
              </w:rPr>
              <w:t>includes</w:t>
            </w:r>
            <w:r w:rsidRPr="006E77EC">
              <w:rPr>
                <w:rFonts w:eastAsia="Times New Roman"/>
                <w:spacing w:val="36"/>
                <w:sz w:val="24"/>
                <w:szCs w:val="24"/>
              </w:rPr>
              <w:t xml:space="preserve"> </w:t>
            </w:r>
            <w:r w:rsidRPr="006E77EC">
              <w:rPr>
                <w:rFonts w:eastAsia="Times New Roman"/>
                <w:sz w:val="24"/>
                <w:szCs w:val="24"/>
              </w:rPr>
              <w:t>the</w:t>
            </w:r>
            <w:r w:rsidRPr="006E77EC">
              <w:rPr>
                <w:rFonts w:eastAsia="Times New Roman"/>
                <w:spacing w:val="34"/>
                <w:sz w:val="24"/>
                <w:szCs w:val="24"/>
              </w:rPr>
              <w:t xml:space="preserve"> </w:t>
            </w:r>
            <w:r w:rsidRPr="006E77EC">
              <w:rPr>
                <w:rFonts w:eastAsia="Times New Roman"/>
                <w:sz w:val="24"/>
                <w:szCs w:val="24"/>
              </w:rPr>
              <w:t>presence</w:t>
            </w:r>
            <w:r w:rsidRPr="006E77EC">
              <w:rPr>
                <w:rFonts w:eastAsia="Times New Roman"/>
                <w:spacing w:val="37"/>
                <w:sz w:val="24"/>
                <w:szCs w:val="24"/>
              </w:rPr>
              <w:t xml:space="preserve"> </w:t>
            </w:r>
            <w:r w:rsidRPr="006E77EC">
              <w:rPr>
                <w:rFonts w:eastAsia="Times New Roman"/>
                <w:spacing w:val="-5"/>
                <w:sz w:val="24"/>
                <w:szCs w:val="24"/>
              </w:rPr>
              <w:t xml:space="preserve">of </w:t>
            </w:r>
            <w:r w:rsidRPr="006E77EC">
              <w:rPr>
                <w:rFonts w:eastAsia="Times New Roman"/>
                <w:sz w:val="24"/>
                <w:szCs w:val="24"/>
              </w:rPr>
              <w:t>wash</w:t>
            </w:r>
            <w:r w:rsidRPr="006E77EC">
              <w:rPr>
                <w:rFonts w:eastAsia="Times New Roman"/>
                <w:spacing w:val="-12"/>
                <w:sz w:val="24"/>
                <w:szCs w:val="24"/>
              </w:rPr>
              <w:t xml:space="preserve"> </w:t>
            </w:r>
            <w:r w:rsidRPr="006E77EC">
              <w:rPr>
                <w:rFonts w:eastAsia="Times New Roman"/>
                <w:sz w:val="24"/>
                <w:szCs w:val="24"/>
              </w:rPr>
              <w:t>hand</w:t>
            </w:r>
            <w:r w:rsidRPr="006E77EC">
              <w:rPr>
                <w:rFonts w:eastAsia="Times New Roman"/>
                <w:spacing w:val="-12"/>
                <w:sz w:val="24"/>
                <w:szCs w:val="24"/>
              </w:rPr>
              <w:t xml:space="preserve"> </w:t>
            </w:r>
            <w:r w:rsidRPr="006E77EC">
              <w:rPr>
                <w:rFonts w:eastAsia="Times New Roman"/>
                <w:sz w:val="24"/>
                <w:szCs w:val="24"/>
              </w:rPr>
              <w:t>stations,</w:t>
            </w:r>
            <w:r w:rsidRPr="006E77EC">
              <w:rPr>
                <w:rFonts w:eastAsia="Times New Roman"/>
                <w:spacing w:val="-12"/>
                <w:sz w:val="24"/>
                <w:szCs w:val="24"/>
              </w:rPr>
              <w:t xml:space="preserve"> </w:t>
            </w:r>
            <w:r w:rsidRPr="006E77EC">
              <w:rPr>
                <w:rFonts w:eastAsia="Times New Roman"/>
                <w:sz w:val="24"/>
                <w:szCs w:val="24"/>
              </w:rPr>
              <w:t>detergent,</w:t>
            </w:r>
            <w:r w:rsidRPr="006E77EC">
              <w:rPr>
                <w:rFonts w:eastAsia="Times New Roman"/>
                <w:spacing w:val="-10"/>
                <w:sz w:val="24"/>
                <w:szCs w:val="24"/>
              </w:rPr>
              <w:t xml:space="preserve"> </w:t>
            </w:r>
            <w:r w:rsidRPr="006E77EC">
              <w:rPr>
                <w:rFonts w:eastAsia="Times New Roman"/>
                <w:spacing w:val="-2"/>
                <w:sz w:val="24"/>
                <w:szCs w:val="24"/>
              </w:rPr>
              <w:t xml:space="preserve">running </w:t>
            </w:r>
            <w:r w:rsidRPr="006E77EC">
              <w:rPr>
                <w:rFonts w:eastAsia="Times New Roman"/>
                <w:sz w:val="24"/>
                <w:szCs w:val="24"/>
              </w:rPr>
              <w:t>water,</w:t>
            </w:r>
            <w:r w:rsidRPr="006E77EC">
              <w:rPr>
                <w:rFonts w:eastAsia="Times New Roman"/>
                <w:spacing w:val="28"/>
                <w:sz w:val="24"/>
                <w:szCs w:val="24"/>
              </w:rPr>
              <w:t xml:space="preserve"> </w:t>
            </w:r>
            <w:r w:rsidRPr="006E77EC">
              <w:rPr>
                <w:rFonts w:eastAsia="Times New Roman"/>
                <w:sz w:val="24"/>
                <w:szCs w:val="24"/>
              </w:rPr>
              <w:t>and</w:t>
            </w:r>
            <w:r w:rsidRPr="006E77EC">
              <w:rPr>
                <w:rFonts w:eastAsia="Times New Roman"/>
                <w:spacing w:val="33"/>
                <w:sz w:val="24"/>
                <w:szCs w:val="24"/>
              </w:rPr>
              <w:t xml:space="preserve"> </w:t>
            </w:r>
            <w:r w:rsidRPr="006E77EC">
              <w:rPr>
                <w:rFonts w:eastAsia="Times New Roman"/>
                <w:sz w:val="24"/>
                <w:szCs w:val="24"/>
              </w:rPr>
              <w:t>general</w:t>
            </w:r>
            <w:r w:rsidRPr="006E77EC">
              <w:rPr>
                <w:rFonts w:eastAsia="Times New Roman"/>
                <w:spacing w:val="30"/>
                <w:sz w:val="24"/>
                <w:szCs w:val="24"/>
              </w:rPr>
              <w:t xml:space="preserve"> </w:t>
            </w:r>
            <w:r w:rsidRPr="006E77EC">
              <w:rPr>
                <w:rFonts w:eastAsia="Times New Roman"/>
                <w:sz w:val="24"/>
                <w:szCs w:val="24"/>
              </w:rPr>
              <w:t>cleanliness</w:t>
            </w:r>
            <w:r w:rsidRPr="006E77EC">
              <w:rPr>
                <w:rFonts w:eastAsia="Times New Roman"/>
                <w:spacing w:val="31"/>
                <w:sz w:val="24"/>
                <w:szCs w:val="24"/>
              </w:rPr>
              <w:t xml:space="preserve"> </w:t>
            </w:r>
            <w:r w:rsidRPr="006E77EC">
              <w:rPr>
                <w:rFonts w:eastAsia="Times New Roman"/>
                <w:sz w:val="24"/>
                <w:szCs w:val="24"/>
              </w:rPr>
              <w:t>of</w:t>
            </w:r>
            <w:r w:rsidRPr="006E77EC">
              <w:rPr>
                <w:rFonts w:eastAsia="Times New Roman"/>
                <w:spacing w:val="30"/>
                <w:sz w:val="24"/>
                <w:szCs w:val="24"/>
              </w:rPr>
              <w:t xml:space="preserve"> </w:t>
            </w:r>
            <w:r w:rsidRPr="006E77EC">
              <w:rPr>
                <w:rFonts w:eastAsia="Times New Roman"/>
                <w:spacing w:val="-5"/>
                <w:sz w:val="24"/>
                <w:szCs w:val="24"/>
              </w:rPr>
              <w:t xml:space="preserve">the </w:t>
            </w:r>
            <w:r w:rsidRPr="006E77EC">
              <w:rPr>
                <w:rFonts w:eastAsia="Times New Roman"/>
                <w:spacing w:val="-2"/>
                <w:sz w:val="24"/>
                <w:szCs w:val="24"/>
              </w:rPr>
              <w:t>environment.</w:t>
            </w:r>
          </w:p>
        </w:tc>
        <w:tc>
          <w:tcPr>
            <w:tcW w:w="4317" w:type="dxa"/>
          </w:tcPr>
          <w:p w14:paraId="6493322A"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pacing w:val="-4"/>
                <w:sz w:val="24"/>
                <w:szCs w:val="24"/>
              </w:rPr>
              <w:t>The</w:t>
            </w:r>
            <w:r w:rsidRPr="006E77EC">
              <w:rPr>
                <w:rFonts w:eastAsia="Times New Roman"/>
                <w:sz w:val="24"/>
                <w:szCs w:val="24"/>
              </w:rPr>
              <w:tab/>
            </w:r>
            <w:r w:rsidRPr="006E77EC">
              <w:rPr>
                <w:rFonts w:eastAsia="Times New Roman"/>
                <w:spacing w:val="-4"/>
                <w:sz w:val="24"/>
                <w:szCs w:val="24"/>
              </w:rPr>
              <w:t>MoH</w:t>
            </w:r>
            <w:r w:rsidRPr="006E77EC">
              <w:rPr>
                <w:rFonts w:eastAsia="Times New Roman"/>
                <w:sz w:val="24"/>
                <w:szCs w:val="24"/>
              </w:rPr>
              <w:tab/>
            </w:r>
            <w:r w:rsidRPr="006E77EC">
              <w:rPr>
                <w:rFonts w:eastAsia="Times New Roman"/>
                <w:spacing w:val="-2"/>
                <w:sz w:val="24"/>
                <w:szCs w:val="24"/>
              </w:rPr>
              <w:t>should</w:t>
            </w:r>
            <w:r w:rsidRPr="006E77EC">
              <w:rPr>
                <w:rFonts w:eastAsia="Times New Roman"/>
                <w:sz w:val="24"/>
                <w:szCs w:val="24"/>
              </w:rPr>
              <w:tab/>
            </w:r>
            <w:r w:rsidRPr="006E77EC">
              <w:rPr>
                <w:rFonts w:eastAsia="Times New Roman"/>
                <w:spacing w:val="-2"/>
                <w:sz w:val="24"/>
                <w:szCs w:val="24"/>
              </w:rPr>
              <w:t>provide</w:t>
            </w:r>
            <w:r w:rsidRPr="006E77EC">
              <w:rPr>
                <w:rFonts w:eastAsia="Times New Roman"/>
                <w:sz w:val="24"/>
                <w:szCs w:val="24"/>
              </w:rPr>
              <w:tab/>
            </w:r>
            <w:r w:rsidRPr="006E77EC">
              <w:rPr>
                <w:rFonts w:eastAsia="Times New Roman"/>
                <w:spacing w:val="-4"/>
                <w:sz w:val="24"/>
                <w:szCs w:val="24"/>
              </w:rPr>
              <w:t xml:space="preserve">more </w:t>
            </w:r>
            <w:r w:rsidRPr="006E77EC">
              <w:rPr>
                <w:rFonts w:eastAsia="Times New Roman"/>
                <w:sz w:val="24"/>
                <w:szCs w:val="24"/>
              </w:rPr>
              <w:t xml:space="preserve">sanitary materials. </w:t>
            </w:r>
          </w:p>
          <w:p w14:paraId="7DF874DB"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pacing w:val="-5"/>
                <w:sz w:val="24"/>
                <w:szCs w:val="24"/>
              </w:rPr>
              <w:t>The</w:t>
            </w:r>
            <w:r w:rsidRPr="006E77EC">
              <w:rPr>
                <w:rFonts w:eastAsia="Times New Roman"/>
                <w:sz w:val="24"/>
                <w:szCs w:val="24"/>
              </w:rPr>
              <w:tab/>
            </w:r>
            <w:r w:rsidRPr="006E77EC">
              <w:rPr>
                <w:rFonts w:eastAsia="Times New Roman"/>
                <w:spacing w:val="-4"/>
                <w:sz w:val="24"/>
                <w:szCs w:val="24"/>
              </w:rPr>
              <w:t>RHDs</w:t>
            </w:r>
            <w:r w:rsidRPr="006E77EC">
              <w:rPr>
                <w:rFonts w:eastAsia="Times New Roman"/>
                <w:sz w:val="24"/>
                <w:szCs w:val="24"/>
              </w:rPr>
              <w:tab/>
            </w:r>
            <w:r w:rsidRPr="006E77EC">
              <w:rPr>
                <w:rFonts w:eastAsia="Times New Roman"/>
                <w:spacing w:val="-2"/>
                <w:sz w:val="24"/>
                <w:szCs w:val="24"/>
              </w:rPr>
              <w:t>should strengthen</w:t>
            </w:r>
          </w:p>
          <w:p w14:paraId="3FA80293" w14:textId="77777777" w:rsidR="006E77EC" w:rsidRPr="006E77EC" w:rsidRDefault="006E77EC" w:rsidP="006E77EC">
            <w:pPr>
              <w:rPr>
                <w:sz w:val="24"/>
                <w:szCs w:val="24"/>
              </w:rPr>
            </w:pPr>
            <w:r w:rsidRPr="006E77EC">
              <w:rPr>
                <w:spacing w:val="-2"/>
                <w:sz w:val="24"/>
                <w:szCs w:val="24"/>
              </w:rPr>
              <w:t>supervision.</w:t>
            </w:r>
          </w:p>
        </w:tc>
      </w:tr>
      <w:tr w:rsidR="006E77EC" w:rsidRPr="006E77EC" w14:paraId="1B700E46" w14:textId="77777777" w:rsidTr="00091880">
        <w:tc>
          <w:tcPr>
            <w:tcW w:w="4316" w:type="dxa"/>
          </w:tcPr>
          <w:p w14:paraId="25B0F507" w14:textId="77777777" w:rsidR="006E77EC" w:rsidRPr="006E77EC" w:rsidRDefault="006E77EC" w:rsidP="006E77EC">
            <w:pPr>
              <w:rPr>
                <w:sz w:val="24"/>
                <w:szCs w:val="24"/>
              </w:rPr>
            </w:pPr>
            <w:r w:rsidRPr="006E77EC">
              <w:rPr>
                <w:sz w:val="24"/>
                <w:szCs w:val="24"/>
              </w:rPr>
              <w:t>HCWM</w:t>
            </w:r>
            <w:r w:rsidRPr="006E77EC">
              <w:rPr>
                <w:spacing w:val="-4"/>
                <w:sz w:val="24"/>
                <w:szCs w:val="24"/>
              </w:rPr>
              <w:t xml:space="preserve"> </w:t>
            </w:r>
            <w:r w:rsidRPr="006E77EC">
              <w:rPr>
                <w:sz w:val="24"/>
                <w:szCs w:val="24"/>
              </w:rPr>
              <w:t>awareness</w:t>
            </w:r>
            <w:r w:rsidRPr="006E77EC">
              <w:rPr>
                <w:spacing w:val="-2"/>
                <w:sz w:val="24"/>
                <w:szCs w:val="24"/>
              </w:rPr>
              <w:t xml:space="preserve"> </w:t>
            </w:r>
            <w:r w:rsidRPr="006E77EC">
              <w:rPr>
                <w:sz w:val="24"/>
                <w:szCs w:val="24"/>
              </w:rPr>
              <w:t>of</w:t>
            </w:r>
            <w:r w:rsidRPr="006E77EC">
              <w:rPr>
                <w:spacing w:val="-1"/>
                <w:sz w:val="24"/>
                <w:szCs w:val="24"/>
              </w:rPr>
              <w:t xml:space="preserve"> </w:t>
            </w:r>
            <w:r w:rsidRPr="006E77EC">
              <w:rPr>
                <w:spacing w:val="-4"/>
                <w:sz w:val="24"/>
                <w:szCs w:val="24"/>
              </w:rPr>
              <w:t>staff</w:t>
            </w:r>
          </w:p>
        </w:tc>
        <w:tc>
          <w:tcPr>
            <w:tcW w:w="4317" w:type="dxa"/>
          </w:tcPr>
          <w:p w14:paraId="10B4C6DE" w14:textId="77777777" w:rsidR="006E77EC" w:rsidRPr="006E77EC" w:rsidRDefault="006E77EC" w:rsidP="006E77EC">
            <w:pPr>
              <w:widowControl w:val="0"/>
              <w:autoSpaceDE w:val="0"/>
              <w:autoSpaceDN w:val="0"/>
              <w:ind w:left="105" w:right="100"/>
              <w:jc w:val="both"/>
              <w:rPr>
                <w:rFonts w:eastAsia="Times New Roman"/>
                <w:sz w:val="24"/>
                <w:szCs w:val="24"/>
              </w:rPr>
            </w:pPr>
            <w:r w:rsidRPr="006E77EC">
              <w:rPr>
                <w:rFonts w:eastAsia="Times New Roman"/>
                <w:sz w:val="24"/>
                <w:szCs w:val="24"/>
              </w:rPr>
              <w:t>Majority of the staff interviewed demonstrated</w:t>
            </w:r>
            <w:r w:rsidRPr="006E77EC">
              <w:rPr>
                <w:rFonts w:eastAsia="Times New Roman"/>
                <w:spacing w:val="-11"/>
                <w:sz w:val="24"/>
                <w:szCs w:val="24"/>
              </w:rPr>
              <w:t xml:space="preserve"> </w:t>
            </w:r>
            <w:r w:rsidRPr="006E77EC">
              <w:rPr>
                <w:rFonts w:eastAsia="Times New Roman"/>
                <w:sz w:val="24"/>
                <w:szCs w:val="24"/>
              </w:rPr>
              <w:t>a</w:t>
            </w:r>
            <w:r w:rsidRPr="006E77EC">
              <w:rPr>
                <w:rFonts w:eastAsia="Times New Roman"/>
                <w:spacing w:val="-13"/>
                <w:sz w:val="24"/>
                <w:szCs w:val="24"/>
              </w:rPr>
              <w:t xml:space="preserve"> </w:t>
            </w:r>
            <w:r w:rsidRPr="006E77EC">
              <w:rPr>
                <w:rFonts w:eastAsia="Times New Roman"/>
                <w:sz w:val="24"/>
                <w:szCs w:val="24"/>
              </w:rPr>
              <w:lastRenderedPageBreak/>
              <w:t>clear</w:t>
            </w:r>
            <w:r w:rsidRPr="006E77EC">
              <w:rPr>
                <w:rFonts w:eastAsia="Times New Roman"/>
                <w:spacing w:val="-13"/>
                <w:sz w:val="24"/>
                <w:szCs w:val="24"/>
              </w:rPr>
              <w:t xml:space="preserve"> </w:t>
            </w:r>
            <w:r w:rsidRPr="006E77EC">
              <w:rPr>
                <w:rFonts w:eastAsia="Times New Roman"/>
                <w:sz w:val="24"/>
                <w:szCs w:val="24"/>
              </w:rPr>
              <w:t>understanding</w:t>
            </w:r>
            <w:r w:rsidRPr="006E77EC">
              <w:rPr>
                <w:rFonts w:eastAsia="Times New Roman"/>
                <w:spacing w:val="-13"/>
                <w:sz w:val="24"/>
                <w:szCs w:val="24"/>
              </w:rPr>
              <w:t xml:space="preserve"> </w:t>
            </w:r>
            <w:r w:rsidRPr="006E77EC">
              <w:rPr>
                <w:rFonts w:eastAsia="Times New Roman"/>
                <w:sz w:val="24"/>
                <w:szCs w:val="24"/>
              </w:rPr>
              <w:t>of healthcare</w:t>
            </w:r>
            <w:r w:rsidRPr="006E77EC">
              <w:rPr>
                <w:rFonts w:eastAsia="Times New Roman"/>
                <w:spacing w:val="-15"/>
                <w:sz w:val="24"/>
                <w:szCs w:val="24"/>
              </w:rPr>
              <w:t xml:space="preserve"> </w:t>
            </w:r>
            <w:r w:rsidRPr="006E77EC">
              <w:rPr>
                <w:rFonts w:eastAsia="Times New Roman"/>
                <w:sz w:val="24"/>
                <w:szCs w:val="24"/>
              </w:rPr>
              <w:t>waste</w:t>
            </w:r>
            <w:r w:rsidRPr="006E77EC">
              <w:rPr>
                <w:rFonts w:eastAsia="Times New Roman"/>
                <w:spacing w:val="-15"/>
                <w:sz w:val="24"/>
                <w:szCs w:val="24"/>
              </w:rPr>
              <w:t xml:space="preserve"> </w:t>
            </w:r>
            <w:r w:rsidRPr="006E77EC">
              <w:rPr>
                <w:rFonts w:eastAsia="Times New Roman"/>
                <w:sz w:val="24"/>
                <w:szCs w:val="24"/>
              </w:rPr>
              <w:t>management</w:t>
            </w:r>
            <w:r w:rsidRPr="006E77EC">
              <w:rPr>
                <w:rFonts w:eastAsia="Times New Roman"/>
                <w:spacing w:val="-15"/>
                <w:sz w:val="24"/>
                <w:szCs w:val="24"/>
              </w:rPr>
              <w:t xml:space="preserve"> </w:t>
            </w:r>
            <w:r w:rsidRPr="006E77EC">
              <w:rPr>
                <w:rFonts w:eastAsia="Times New Roman"/>
                <w:sz w:val="24"/>
                <w:szCs w:val="24"/>
              </w:rPr>
              <w:t>SOPs</w:t>
            </w:r>
            <w:r w:rsidRPr="006E77EC">
              <w:rPr>
                <w:rFonts w:eastAsia="Times New Roman"/>
                <w:spacing w:val="-15"/>
                <w:sz w:val="24"/>
                <w:szCs w:val="24"/>
              </w:rPr>
              <w:t xml:space="preserve"> </w:t>
            </w:r>
            <w:r w:rsidRPr="006E77EC">
              <w:rPr>
                <w:rFonts w:eastAsia="Times New Roman"/>
                <w:sz w:val="24"/>
                <w:szCs w:val="24"/>
              </w:rPr>
              <w:t>at the time of the assessment. However, there</w:t>
            </w:r>
            <w:r w:rsidRPr="006E77EC">
              <w:rPr>
                <w:rFonts w:eastAsia="Times New Roman"/>
                <w:spacing w:val="-4"/>
                <w:sz w:val="24"/>
                <w:szCs w:val="24"/>
              </w:rPr>
              <w:t xml:space="preserve"> </w:t>
            </w:r>
            <w:r w:rsidRPr="006E77EC">
              <w:rPr>
                <w:rFonts w:eastAsia="Times New Roman"/>
                <w:sz w:val="24"/>
                <w:szCs w:val="24"/>
              </w:rPr>
              <w:t>is</w:t>
            </w:r>
            <w:r w:rsidRPr="006E77EC">
              <w:rPr>
                <w:rFonts w:eastAsia="Times New Roman"/>
                <w:spacing w:val="-3"/>
                <w:sz w:val="24"/>
                <w:szCs w:val="24"/>
              </w:rPr>
              <w:t xml:space="preserve"> </w:t>
            </w:r>
            <w:r w:rsidRPr="006E77EC">
              <w:rPr>
                <w:rFonts w:eastAsia="Times New Roman"/>
                <w:sz w:val="24"/>
                <w:szCs w:val="24"/>
              </w:rPr>
              <w:t>a</w:t>
            </w:r>
            <w:r w:rsidRPr="006E77EC">
              <w:rPr>
                <w:rFonts w:eastAsia="Times New Roman"/>
                <w:spacing w:val="-4"/>
                <w:sz w:val="24"/>
                <w:szCs w:val="24"/>
              </w:rPr>
              <w:t xml:space="preserve"> </w:t>
            </w:r>
            <w:r w:rsidRPr="006E77EC">
              <w:rPr>
                <w:rFonts w:eastAsia="Times New Roman"/>
                <w:sz w:val="24"/>
                <w:szCs w:val="24"/>
              </w:rPr>
              <w:t>significant</w:t>
            </w:r>
            <w:r w:rsidRPr="006E77EC">
              <w:rPr>
                <w:rFonts w:eastAsia="Times New Roman"/>
                <w:spacing w:val="-3"/>
                <w:sz w:val="24"/>
                <w:szCs w:val="24"/>
              </w:rPr>
              <w:t xml:space="preserve"> </w:t>
            </w:r>
            <w:r w:rsidRPr="006E77EC">
              <w:rPr>
                <w:rFonts w:eastAsia="Times New Roman"/>
                <w:sz w:val="24"/>
                <w:szCs w:val="24"/>
              </w:rPr>
              <w:t>number</w:t>
            </w:r>
            <w:r w:rsidRPr="006E77EC">
              <w:rPr>
                <w:rFonts w:eastAsia="Times New Roman"/>
                <w:spacing w:val="-5"/>
                <w:sz w:val="24"/>
                <w:szCs w:val="24"/>
              </w:rPr>
              <w:t xml:space="preserve"> </w:t>
            </w:r>
            <w:r w:rsidRPr="006E77EC">
              <w:rPr>
                <w:rFonts w:eastAsia="Times New Roman"/>
                <w:sz w:val="24"/>
                <w:szCs w:val="24"/>
              </w:rPr>
              <w:t>of</w:t>
            </w:r>
            <w:r w:rsidRPr="006E77EC">
              <w:rPr>
                <w:rFonts w:eastAsia="Times New Roman"/>
                <w:spacing w:val="-4"/>
                <w:sz w:val="24"/>
                <w:szCs w:val="24"/>
              </w:rPr>
              <w:t xml:space="preserve"> </w:t>
            </w:r>
            <w:r w:rsidRPr="006E77EC">
              <w:rPr>
                <w:rFonts w:eastAsia="Times New Roman"/>
                <w:sz w:val="24"/>
                <w:szCs w:val="24"/>
              </w:rPr>
              <w:t>health facility</w:t>
            </w:r>
            <w:r w:rsidRPr="006E77EC">
              <w:rPr>
                <w:rFonts w:eastAsia="Times New Roman"/>
                <w:spacing w:val="-7"/>
                <w:sz w:val="24"/>
                <w:szCs w:val="24"/>
              </w:rPr>
              <w:t xml:space="preserve"> </w:t>
            </w:r>
            <w:r w:rsidRPr="006E77EC">
              <w:rPr>
                <w:rFonts w:eastAsia="Times New Roman"/>
                <w:sz w:val="24"/>
                <w:szCs w:val="24"/>
              </w:rPr>
              <w:t>staff</w:t>
            </w:r>
            <w:r w:rsidRPr="006E77EC">
              <w:rPr>
                <w:rFonts w:eastAsia="Times New Roman"/>
                <w:spacing w:val="-3"/>
                <w:sz w:val="24"/>
                <w:szCs w:val="24"/>
              </w:rPr>
              <w:t xml:space="preserve"> </w:t>
            </w:r>
            <w:r w:rsidRPr="006E77EC">
              <w:rPr>
                <w:rFonts w:eastAsia="Times New Roman"/>
                <w:sz w:val="24"/>
                <w:szCs w:val="24"/>
              </w:rPr>
              <w:t>that</w:t>
            </w:r>
            <w:r w:rsidRPr="006E77EC">
              <w:rPr>
                <w:rFonts w:eastAsia="Times New Roman"/>
                <w:spacing w:val="-2"/>
                <w:sz w:val="24"/>
                <w:szCs w:val="24"/>
              </w:rPr>
              <w:t xml:space="preserve"> </w:t>
            </w:r>
            <w:r w:rsidRPr="006E77EC">
              <w:rPr>
                <w:rFonts w:eastAsia="Times New Roman"/>
                <w:sz w:val="24"/>
                <w:szCs w:val="24"/>
              </w:rPr>
              <w:t>have</w:t>
            </w:r>
            <w:r w:rsidRPr="006E77EC">
              <w:rPr>
                <w:rFonts w:eastAsia="Times New Roman"/>
                <w:spacing w:val="-3"/>
                <w:sz w:val="24"/>
                <w:szCs w:val="24"/>
              </w:rPr>
              <w:t xml:space="preserve"> </w:t>
            </w:r>
            <w:r w:rsidRPr="006E77EC">
              <w:rPr>
                <w:rFonts w:eastAsia="Times New Roman"/>
                <w:sz w:val="24"/>
                <w:szCs w:val="24"/>
              </w:rPr>
              <w:t>low</w:t>
            </w:r>
            <w:r w:rsidRPr="006E77EC">
              <w:rPr>
                <w:rFonts w:eastAsia="Times New Roman"/>
                <w:spacing w:val="-2"/>
                <w:sz w:val="24"/>
                <w:szCs w:val="24"/>
              </w:rPr>
              <w:t xml:space="preserve"> </w:t>
            </w:r>
            <w:r w:rsidRPr="006E77EC">
              <w:rPr>
                <w:rFonts w:eastAsia="Times New Roman"/>
                <w:sz w:val="24"/>
                <w:szCs w:val="24"/>
              </w:rPr>
              <w:t>knowledge of HCWM.</w:t>
            </w:r>
          </w:p>
        </w:tc>
        <w:tc>
          <w:tcPr>
            <w:tcW w:w="4317" w:type="dxa"/>
          </w:tcPr>
          <w:p w14:paraId="023DE468"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pacing w:val="-4"/>
                <w:sz w:val="24"/>
                <w:szCs w:val="24"/>
              </w:rPr>
            </w:pPr>
            <w:r w:rsidRPr="006E77EC">
              <w:rPr>
                <w:rFonts w:eastAsia="Times New Roman"/>
                <w:sz w:val="24"/>
                <w:szCs w:val="24"/>
              </w:rPr>
              <w:lastRenderedPageBreak/>
              <w:t xml:space="preserve">The MoH should conduct more training for </w:t>
            </w:r>
            <w:r w:rsidRPr="006E77EC">
              <w:rPr>
                <w:rFonts w:eastAsia="Times New Roman"/>
                <w:sz w:val="24"/>
                <w:szCs w:val="24"/>
              </w:rPr>
              <w:lastRenderedPageBreak/>
              <w:t>healthcare workers on healthcare waste management. Step- down training should be encouraged by all health facilities.</w:t>
            </w:r>
          </w:p>
        </w:tc>
      </w:tr>
      <w:tr w:rsidR="006E77EC" w:rsidRPr="006E77EC" w14:paraId="231F6C12" w14:textId="77777777" w:rsidTr="00091880">
        <w:tc>
          <w:tcPr>
            <w:tcW w:w="4316" w:type="dxa"/>
          </w:tcPr>
          <w:p w14:paraId="34E05884" w14:textId="77777777" w:rsidR="006E77EC" w:rsidRPr="006E77EC" w:rsidRDefault="006E77EC" w:rsidP="006E77EC">
            <w:pPr>
              <w:rPr>
                <w:sz w:val="24"/>
                <w:szCs w:val="24"/>
              </w:rPr>
            </w:pPr>
            <w:r w:rsidRPr="006E77EC">
              <w:rPr>
                <w:spacing w:val="-4"/>
                <w:sz w:val="24"/>
                <w:szCs w:val="24"/>
              </w:rPr>
              <w:lastRenderedPageBreak/>
              <w:t>HCWM</w:t>
            </w:r>
            <w:r w:rsidRPr="006E77EC">
              <w:rPr>
                <w:sz w:val="24"/>
                <w:szCs w:val="24"/>
              </w:rPr>
              <w:tab/>
            </w:r>
            <w:r w:rsidRPr="006E77EC">
              <w:rPr>
                <w:spacing w:val="-2"/>
                <w:sz w:val="24"/>
                <w:szCs w:val="24"/>
              </w:rPr>
              <w:t>awareness</w:t>
            </w:r>
            <w:r w:rsidRPr="006E77EC">
              <w:rPr>
                <w:sz w:val="24"/>
                <w:szCs w:val="24"/>
              </w:rPr>
              <w:tab/>
            </w:r>
            <w:r w:rsidRPr="006E77EC">
              <w:rPr>
                <w:spacing w:val="-6"/>
                <w:sz w:val="24"/>
                <w:szCs w:val="24"/>
              </w:rPr>
              <w:t xml:space="preserve">of </w:t>
            </w:r>
            <w:r w:rsidRPr="006E77EC">
              <w:rPr>
                <w:spacing w:val="-2"/>
                <w:sz w:val="24"/>
                <w:szCs w:val="24"/>
              </w:rPr>
              <w:t>patients</w:t>
            </w:r>
          </w:p>
        </w:tc>
        <w:tc>
          <w:tcPr>
            <w:tcW w:w="4317" w:type="dxa"/>
          </w:tcPr>
          <w:p w14:paraId="1DB09C91" w14:textId="77777777" w:rsidR="006E77EC" w:rsidRPr="006E77EC" w:rsidRDefault="006E77EC" w:rsidP="006E77EC">
            <w:pPr>
              <w:widowControl w:val="0"/>
              <w:autoSpaceDE w:val="0"/>
              <w:autoSpaceDN w:val="0"/>
              <w:ind w:left="105" w:right="100"/>
              <w:jc w:val="both"/>
              <w:rPr>
                <w:rFonts w:eastAsia="Times New Roman"/>
                <w:sz w:val="24"/>
                <w:szCs w:val="24"/>
              </w:rPr>
            </w:pPr>
            <w:r w:rsidRPr="006E77EC">
              <w:rPr>
                <w:rFonts w:eastAsia="Times New Roman"/>
                <w:sz w:val="24"/>
                <w:szCs w:val="24"/>
              </w:rPr>
              <w:t xml:space="preserve">Some of the patients are aware of the dangers associated with healthcare </w:t>
            </w:r>
            <w:r w:rsidRPr="006E77EC">
              <w:rPr>
                <w:rFonts w:eastAsia="Times New Roman"/>
                <w:spacing w:val="-2"/>
                <w:sz w:val="24"/>
                <w:szCs w:val="24"/>
              </w:rPr>
              <w:t>waste.</w:t>
            </w:r>
          </w:p>
        </w:tc>
        <w:tc>
          <w:tcPr>
            <w:tcW w:w="4317" w:type="dxa"/>
          </w:tcPr>
          <w:p w14:paraId="1B732DA3" w14:textId="77777777" w:rsidR="006E77EC" w:rsidRPr="006E77EC" w:rsidRDefault="006E77EC" w:rsidP="006E77EC">
            <w:pPr>
              <w:widowControl w:val="0"/>
              <w:autoSpaceDE w:val="0"/>
              <w:autoSpaceDN w:val="0"/>
              <w:ind w:left="107" w:right="94"/>
              <w:jc w:val="both"/>
              <w:rPr>
                <w:rFonts w:eastAsia="Times New Roman"/>
                <w:sz w:val="24"/>
                <w:szCs w:val="24"/>
              </w:rPr>
            </w:pPr>
            <w:r w:rsidRPr="006E77EC">
              <w:rPr>
                <w:rFonts w:eastAsia="Times New Roman"/>
                <w:sz w:val="24"/>
                <w:szCs w:val="24"/>
              </w:rPr>
              <w:t>The staff of the facilities should continue sensitizing patients and escorts on the HCWM, especially during</w:t>
            </w:r>
            <w:r w:rsidRPr="006E77EC">
              <w:rPr>
                <w:rFonts w:eastAsia="Times New Roman"/>
                <w:spacing w:val="70"/>
                <w:sz w:val="24"/>
                <w:szCs w:val="24"/>
              </w:rPr>
              <w:t xml:space="preserve"> </w:t>
            </w:r>
            <w:r w:rsidRPr="006E77EC">
              <w:rPr>
                <w:rFonts w:eastAsia="Times New Roman"/>
                <w:sz w:val="24"/>
                <w:szCs w:val="24"/>
              </w:rPr>
              <w:t>OPD</w:t>
            </w:r>
            <w:r w:rsidRPr="006E77EC">
              <w:rPr>
                <w:rFonts w:eastAsia="Times New Roman"/>
                <w:spacing w:val="74"/>
                <w:sz w:val="24"/>
                <w:szCs w:val="24"/>
              </w:rPr>
              <w:t xml:space="preserve"> </w:t>
            </w:r>
            <w:r w:rsidRPr="006E77EC">
              <w:rPr>
                <w:rFonts w:eastAsia="Times New Roman"/>
                <w:sz w:val="24"/>
                <w:szCs w:val="24"/>
              </w:rPr>
              <w:t>consultation</w:t>
            </w:r>
            <w:r w:rsidRPr="006E77EC">
              <w:rPr>
                <w:rFonts w:eastAsia="Times New Roman"/>
                <w:spacing w:val="73"/>
                <w:sz w:val="24"/>
                <w:szCs w:val="24"/>
              </w:rPr>
              <w:t xml:space="preserve"> </w:t>
            </w:r>
            <w:r w:rsidRPr="006E77EC">
              <w:rPr>
                <w:rFonts w:eastAsia="Times New Roman"/>
                <w:sz w:val="24"/>
                <w:szCs w:val="24"/>
              </w:rPr>
              <w:t>and</w:t>
            </w:r>
            <w:r w:rsidRPr="006E77EC">
              <w:rPr>
                <w:rFonts w:eastAsia="Times New Roman"/>
                <w:spacing w:val="74"/>
                <w:sz w:val="24"/>
                <w:szCs w:val="24"/>
              </w:rPr>
              <w:t xml:space="preserve"> </w:t>
            </w:r>
            <w:r w:rsidRPr="006E77EC">
              <w:rPr>
                <w:rFonts w:eastAsia="Times New Roman"/>
                <w:spacing w:val="-5"/>
                <w:sz w:val="24"/>
                <w:szCs w:val="24"/>
              </w:rPr>
              <w:t>RCH</w:t>
            </w:r>
          </w:p>
          <w:p w14:paraId="2CAA7A37"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pacing w:val="-4"/>
                <w:sz w:val="24"/>
                <w:szCs w:val="24"/>
              </w:rPr>
            </w:pPr>
            <w:r w:rsidRPr="006E77EC">
              <w:rPr>
                <w:rFonts w:eastAsia="Times New Roman"/>
                <w:spacing w:val="-2"/>
                <w:sz w:val="24"/>
                <w:szCs w:val="24"/>
              </w:rPr>
              <w:t>sessions.</w:t>
            </w:r>
          </w:p>
        </w:tc>
      </w:tr>
      <w:tr w:rsidR="006E77EC" w:rsidRPr="006E77EC" w14:paraId="4401ED53" w14:textId="77777777" w:rsidTr="00091880">
        <w:tc>
          <w:tcPr>
            <w:tcW w:w="4316" w:type="dxa"/>
          </w:tcPr>
          <w:p w14:paraId="0781AB16" w14:textId="77777777" w:rsidR="006E77EC" w:rsidRPr="006E77EC" w:rsidRDefault="006E77EC" w:rsidP="006E77EC">
            <w:pPr>
              <w:rPr>
                <w:sz w:val="24"/>
                <w:szCs w:val="24"/>
              </w:rPr>
            </w:pPr>
            <w:r w:rsidRPr="006E77EC">
              <w:rPr>
                <w:sz w:val="24"/>
                <w:szCs w:val="24"/>
              </w:rPr>
              <w:t>Recording</w:t>
            </w:r>
            <w:r w:rsidRPr="006E77EC">
              <w:rPr>
                <w:spacing w:val="40"/>
                <w:sz w:val="24"/>
                <w:szCs w:val="24"/>
              </w:rPr>
              <w:t xml:space="preserve"> </w:t>
            </w:r>
            <w:r w:rsidRPr="006E77EC">
              <w:rPr>
                <w:sz w:val="24"/>
                <w:szCs w:val="24"/>
              </w:rPr>
              <w:t>of</w:t>
            </w:r>
            <w:r w:rsidRPr="006E77EC">
              <w:rPr>
                <w:spacing w:val="40"/>
                <w:sz w:val="24"/>
                <w:szCs w:val="24"/>
              </w:rPr>
              <w:t xml:space="preserve"> </w:t>
            </w:r>
            <w:r w:rsidRPr="006E77EC">
              <w:rPr>
                <w:sz w:val="24"/>
                <w:szCs w:val="24"/>
              </w:rPr>
              <w:t>the</w:t>
            </w:r>
            <w:r w:rsidRPr="006E77EC">
              <w:rPr>
                <w:spacing w:val="40"/>
                <w:sz w:val="24"/>
                <w:szCs w:val="24"/>
              </w:rPr>
              <w:t xml:space="preserve"> </w:t>
            </w:r>
            <w:r w:rsidRPr="006E77EC">
              <w:rPr>
                <w:sz w:val="24"/>
                <w:szCs w:val="24"/>
              </w:rPr>
              <w:t>amount of waste generated</w:t>
            </w:r>
          </w:p>
        </w:tc>
        <w:tc>
          <w:tcPr>
            <w:tcW w:w="4317" w:type="dxa"/>
          </w:tcPr>
          <w:p w14:paraId="148D157B" w14:textId="77777777" w:rsidR="006E77EC" w:rsidRPr="006E77EC" w:rsidRDefault="006E77EC" w:rsidP="006E77EC">
            <w:pPr>
              <w:widowControl w:val="0"/>
              <w:autoSpaceDE w:val="0"/>
              <w:autoSpaceDN w:val="0"/>
              <w:ind w:left="105" w:right="98"/>
              <w:jc w:val="both"/>
              <w:rPr>
                <w:rFonts w:eastAsia="Times New Roman"/>
                <w:sz w:val="24"/>
                <w:szCs w:val="24"/>
              </w:rPr>
            </w:pPr>
            <w:r w:rsidRPr="006E77EC">
              <w:rPr>
                <w:rFonts w:eastAsia="Times New Roman"/>
                <w:sz w:val="24"/>
                <w:szCs w:val="24"/>
              </w:rPr>
              <w:t>A good number of health facilities supplied with weighing scales are weighing</w:t>
            </w:r>
            <w:r w:rsidRPr="006E77EC">
              <w:rPr>
                <w:rFonts w:eastAsia="Times New Roman"/>
                <w:spacing w:val="-11"/>
                <w:sz w:val="24"/>
                <w:szCs w:val="24"/>
              </w:rPr>
              <w:t xml:space="preserve"> </w:t>
            </w:r>
            <w:r w:rsidRPr="006E77EC">
              <w:rPr>
                <w:rFonts w:eastAsia="Times New Roman"/>
                <w:sz w:val="24"/>
                <w:szCs w:val="24"/>
              </w:rPr>
              <w:t>and</w:t>
            </w:r>
            <w:r w:rsidRPr="006E77EC">
              <w:rPr>
                <w:rFonts w:eastAsia="Times New Roman"/>
                <w:spacing w:val="-9"/>
                <w:sz w:val="24"/>
                <w:szCs w:val="24"/>
              </w:rPr>
              <w:t xml:space="preserve"> </w:t>
            </w:r>
            <w:r w:rsidRPr="006E77EC">
              <w:rPr>
                <w:rFonts w:eastAsia="Times New Roman"/>
                <w:sz w:val="24"/>
                <w:szCs w:val="24"/>
              </w:rPr>
              <w:t>recording</w:t>
            </w:r>
            <w:r w:rsidRPr="006E77EC">
              <w:rPr>
                <w:rFonts w:eastAsia="Times New Roman"/>
                <w:spacing w:val="-14"/>
                <w:sz w:val="24"/>
                <w:szCs w:val="24"/>
              </w:rPr>
              <w:t xml:space="preserve"> </w:t>
            </w:r>
            <w:r w:rsidRPr="006E77EC">
              <w:rPr>
                <w:rFonts w:eastAsia="Times New Roman"/>
                <w:sz w:val="24"/>
                <w:szCs w:val="24"/>
              </w:rPr>
              <w:t>the</w:t>
            </w:r>
            <w:r w:rsidRPr="006E77EC">
              <w:rPr>
                <w:rFonts w:eastAsia="Times New Roman"/>
                <w:spacing w:val="-12"/>
                <w:sz w:val="24"/>
                <w:szCs w:val="24"/>
              </w:rPr>
              <w:t xml:space="preserve"> </w:t>
            </w:r>
            <w:r w:rsidRPr="006E77EC">
              <w:rPr>
                <w:rFonts w:eastAsia="Times New Roman"/>
                <w:sz w:val="24"/>
                <w:szCs w:val="24"/>
              </w:rPr>
              <w:t>amount</w:t>
            </w:r>
            <w:r w:rsidRPr="006E77EC">
              <w:rPr>
                <w:rFonts w:eastAsia="Times New Roman"/>
                <w:spacing w:val="-11"/>
                <w:sz w:val="24"/>
                <w:szCs w:val="24"/>
              </w:rPr>
              <w:t xml:space="preserve"> </w:t>
            </w:r>
            <w:r w:rsidRPr="006E77EC">
              <w:rPr>
                <w:rFonts w:eastAsia="Times New Roman"/>
                <w:sz w:val="24"/>
                <w:szCs w:val="24"/>
              </w:rPr>
              <w:t>of waste generated. Those not supplied are</w:t>
            </w:r>
            <w:r w:rsidRPr="006E77EC">
              <w:rPr>
                <w:rFonts w:eastAsia="Times New Roman"/>
                <w:spacing w:val="-10"/>
                <w:sz w:val="24"/>
                <w:szCs w:val="24"/>
              </w:rPr>
              <w:t xml:space="preserve"> </w:t>
            </w:r>
            <w:r w:rsidRPr="006E77EC">
              <w:rPr>
                <w:rFonts w:eastAsia="Times New Roman"/>
                <w:sz w:val="24"/>
                <w:szCs w:val="24"/>
              </w:rPr>
              <w:t>neither</w:t>
            </w:r>
            <w:r w:rsidRPr="006E77EC">
              <w:rPr>
                <w:rFonts w:eastAsia="Times New Roman"/>
                <w:spacing w:val="-7"/>
                <w:sz w:val="24"/>
                <w:szCs w:val="24"/>
              </w:rPr>
              <w:t xml:space="preserve"> </w:t>
            </w:r>
            <w:r w:rsidRPr="006E77EC">
              <w:rPr>
                <w:rFonts w:eastAsia="Times New Roman"/>
                <w:sz w:val="24"/>
                <w:szCs w:val="24"/>
              </w:rPr>
              <w:t>weighing</w:t>
            </w:r>
            <w:r w:rsidRPr="006E77EC">
              <w:rPr>
                <w:rFonts w:eastAsia="Times New Roman"/>
                <w:spacing w:val="-11"/>
                <w:sz w:val="24"/>
                <w:szCs w:val="24"/>
              </w:rPr>
              <w:t xml:space="preserve"> </w:t>
            </w:r>
            <w:r w:rsidRPr="006E77EC">
              <w:rPr>
                <w:rFonts w:eastAsia="Times New Roman"/>
                <w:sz w:val="24"/>
                <w:szCs w:val="24"/>
              </w:rPr>
              <w:t>nor</w:t>
            </w:r>
            <w:r w:rsidRPr="006E77EC">
              <w:rPr>
                <w:rFonts w:eastAsia="Times New Roman"/>
                <w:spacing w:val="-3"/>
                <w:sz w:val="24"/>
                <w:szCs w:val="24"/>
              </w:rPr>
              <w:t xml:space="preserve"> </w:t>
            </w:r>
            <w:r w:rsidRPr="006E77EC">
              <w:rPr>
                <w:rFonts w:eastAsia="Times New Roman"/>
                <w:sz w:val="24"/>
                <w:szCs w:val="24"/>
              </w:rPr>
              <w:t>recording</w:t>
            </w:r>
            <w:r w:rsidRPr="006E77EC">
              <w:rPr>
                <w:rFonts w:eastAsia="Times New Roman"/>
                <w:spacing w:val="-8"/>
                <w:sz w:val="24"/>
                <w:szCs w:val="24"/>
              </w:rPr>
              <w:t xml:space="preserve"> </w:t>
            </w:r>
            <w:r w:rsidRPr="006E77EC">
              <w:rPr>
                <w:rFonts w:eastAsia="Times New Roman"/>
                <w:spacing w:val="-5"/>
                <w:sz w:val="24"/>
                <w:szCs w:val="24"/>
              </w:rPr>
              <w:t>the</w:t>
            </w:r>
          </w:p>
          <w:p w14:paraId="037DC2CA" w14:textId="77777777" w:rsidR="006E77EC" w:rsidRPr="006E77EC" w:rsidRDefault="006E77EC" w:rsidP="006E77EC">
            <w:pPr>
              <w:widowControl w:val="0"/>
              <w:autoSpaceDE w:val="0"/>
              <w:autoSpaceDN w:val="0"/>
              <w:ind w:left="105" w:right="100"/>
              <w:jc w:val="both"/>
              <w:rPr>
                <w:rFonts w:eastAsia="Times New Roman"/>
                <w:sz w:val="24"/>
                <w:szCs w:val="24"/>
              </w:rPr>
            </w:pPr>
            <w:r w:rsidRPr="006E77EC">
              <w:rPr>
                <w:rFonts w:eastAsia="Times New Roman"/>
                <w:sz w:val="24"/>
                <w:szCs w:val="24"/>
              </w:rPr>
              <w:t>amount</w:t>
            </w:r>
            <w:r w:rsidRPr="006E77EC">
              <w:rPr>
                <w:rFonts w:eastAsia="Times New Roman"/>
                <w:spacing w:val="-2"/>
                <w:sz w:val="24"/>
                <w:szCs w:val="24"/>
              </w:rPr>
              <w:t xml:space="preserve"> </w:t>
            </w:r>
            <w:r w:rsidRPr="006E77EC">
              <w:rPr>
                <w:rFonts w:eastAsia="Times New Roman"/>
                <w:sz w:val="24"/>
                <w:szCs w:val="24"/>
              </w:rPr>
              <w:t>of</w:t>
            </w:r>
            <w:r w:rsidRPr="006E77EC">
              <w:rPr>
                <w:rFonts w:eastAsia="Times New Roman"/>
                <w:spacing w:val="-1"/>
                <w:sz w:val="24"/>
                <w:szCs w:val="24"/>
              </w:rPr>
              <w:t xml:space="preserve"> </w:t>
            </w:r>
            <w:r w:rsidRPr="006E77EC">
              <w:rPr>
                <w:rFonts w:eastAsia="Times New Roman"/>
                <w:sz w:val="24"/>
                <w:szCs w:val="24"/>
              </w:rPr>
              <w:t xml:space="preserve">waste </w:t>
            </w:r>
            <w:r w:rsidRPr="006E77EC">
              <w:rPr>
                <w:rFonts w:eastAsia="Times New Roman"/>
                <w:spacing w:val="-2"/>
                <w:sz w:val="24"/>
                <w:szCs w:val="24"/>
              </w:rPr>
              <w:t>generated.</w:t>
            </w:r>
          </w:p>
        </w:tc>
        <w:tc>
          <w:tcPr>
            <w:tcW w:w="4317" w:type="dxa"/>
          </w:tcPr>
          <w:p w14:paraId="0AA66E37" w14:textId="77777777" w:rsidR="006E77EC" w:rsidRPr="006E77EC" w:rsidRDefault="006E77EC" w:rsidP="006E77EC">
            <w:pPr>
              <w:widowControl w:val="0"/>
              <w:autoSpaceDE w:val="0"/>
              <w:autoSpaceDN w:val="0"/>
              <w:ind w:left="107" w:right="100"/>
              <w:jc w:val="both"/>
              <w:rPr>
                <w:rFonts w:eastAsia="Times New Roman"/>
                <w:sz w:val="24"/>
                <w:szCs w:val="24"/>
              </w:rPr>
            </w:pPr>
            <w:r w:rsidRPr="006E77EC">
              <w:rPr>
                <w:rFonts w:eastAsia="Times New Roman"/>
                <w:sz w:val="24"/>
                <w:szCs w:val="24"/>
              </w:rPr>
              <w:t>The RHDs should ensure that all the health facilities supplied with weighing</w:t>
            </w:r>
            <w:r w:rsidRPr="006E77EC">
              <w:rPr>
                <w:rFonts w:eastAsia="Times New Roman"/>
                <w:spacing w:val="-1"/>
                <w:sz w:val="24"/>
                <w:szCs w:val="24"/>
              </w:rPr>
              <w:t xml:space="preserve"> </w:t>
            </w:r>
            <w:r w:rsidRPr="006E77EC">
              <w:rPr>
                <w:rFonts w:eastAsia="Times New Roman"/>
                <w:sz w:val="24"/>
                <w:szCs w:val="24"/>
              </w:rPr>
              <w:t>scales weigh and record the waste generated.</w:t>
            </w:r>
          </w:p>
          <w:p w14:paraId="2DDEFB9D" w14:textId="77777777" w:rsidR="006E77EC" w:rsidRPr="006E77EC" w:rsidRDefault="006E77EC" w:rsidP="006E77EC">
            <w:pPr>
              <w:widowControl w:val="0"/>
              <w:autoSpaceDE w:val="0"/>
              <w:autoSpaceDN w:val="0"/>
              <w:ind w:left="107"/>
              <w:jc w:val="both"/>
              <w:rPr>
                <w:rFonts w:eastAsia="Times New Roman"/>
                <w:sz w:val="24"/>
                <w:szCs w:val="24"/>
              </w:rPr>
            </w:pPr>
            <w:r w:rsidRPr="006E77EC">
              <w:rPr>
                <w:rFonts w:eastAsia="Times New Roman"/>
                <w:sz w:val="24"/>
                <w:szCs w:val="24"/>
              </w:rPr>
              <w:t>Ministry</w:t>
            </w:r>
            <w:r w:rsidRPr="006E77EC">
              <w:rPr>
                <w:rFonts w:eastAsia="Times New Roman"/>
                <w:spacing w:val="29"/>
                <w:sz w:val="24"/>
                <w:szCs w:val="24"/>
              </w:rPr>
              <w:t xml:space="preserve">  </w:t>
            </w:r>
            <w:r w:rsidRPr="006E77EC">
              <w:rPr>
                <w:rFonts w:eastAsia="Times New Roman"/>
                <w:sz w:val="24"/>
                <w:szCs w:val="24"/>
              </w:rPr>
              <w:t>should</w:t>
            </w:r>
            <w:r w:rsidRPr="006E77EC">
              <w:rPr>
                <w:rFonts w:eastAsia="Times New Roman"/>
                <w:spacing w:val="34"/>
                <w:sz w:val="24"/>
                <w:szCs w:val="24"/>
              </w:rPr>
              <w:t xml:space="preserve">  </w:t>
            </w:r>
            <w:r w:rsidRPr="006E77EC">
              <w:rPr>
                <w:rFonts w:eastAsia="Times New Roman"/>
                <w:sz w:val="24"/>
                <w:szCs w:val="24"/>
              </w:rPr>
              <w:t>provide</w:t>
            </w:r>
            <w:r w:rsidRPr="006E77EC">
              <w:rPr>
                <w:rFonts w:eastAsia="Times New Roman"/>
                <w:spacing w:val="35"/>
                <w:sz w:val="24"/>
                <w:szCs w:val="24"/>
              </w:rPr>
              <w:t xml:space="preserve">  </w:t>
            </w:r>
            <w:r w:rsidRPr="006E77EC">
              <w:rPr>
                <w:rFonts w:eastAsia="Times New Roman"/>
                <w:spacing w:val="-2"/>
                <w:sz w:val="24"/>
                <w:szCs w:val="24"/>
              </w:rPr>
              <w:t>weighing</w:t>
            </w:r>
          </w:p>
          <w:p w14:paraId="5E678263"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pacing w:val="-4"/>
                <w:sz w:val="24"/>
                <w:szCs w:val="24"/>
              </w:rPr>
            </w:pPr>
            <w:r w:rsidRPr="006E77EC">
              <w:rPr>
                <w:rFonts w:eastAsia="Times New Roman"/>
                <w:sz w:val="24"/>
                <w:szCs w:val="24"/>
              </w:rPr>
              <w:t>scales</w:t>
            </w:r>
            <w:r w:rsidRPr="006E77EC">
              <w:rPr>
                <w:rFonts w:eastAsia="Times New Roman"/>
                <w:spacing w:val="-2"/>
                <w:sz w:val="24"/>
                <w:szCs w:val="24"/>
              </w:rPr>
              <w:t xml:space="preserve"> </w:t>
            </w:r>
            <w:r w:rsidRPr="006E77EC">
              <w:rPr>
                <w:rFonts w:eastAsia="Times New Roman"/>
                <w:sz w:val="24"/>
                <w:szCs w:val="24"/>
              </w:rPr>
              <w:t>to</w:t>
            </w:r>
            <w:r w:rsidRPr="006E77EC">
              <w:rPr>
                <w:rFonts w:eastAsia="Times New Roman"/>
                <w:spacing w:val="-1"/>
                <w:sz w:val="24"/>
                <w:szCs w:val="24"/>
              </w:rPr>
              <w:t xml:space="preserve"> </w:t>
            </w:r>
            <w:r w:rsidRPr="006E77EC">
              <w:rPr>
                <w:rFonts w:eastAsia="Times New Roman"/>
                <w:sz w:val="24"/>
                <w:szCs w:val="24"/>
              </w:rPr>
              <w:t>facilities</w:t>
            </w:r>
            <w:r w:rsidRPr="006E77EC">
              <w:rPr>
                <w:rFonts w:eastAsia="Times New Roman"/>
                <w:spacing w:val="1"/>
                <w:sz w:val="24"/>
                <w:szCs w:val="24"/>
              </w:rPr>
              <w:t xml:space="preserve"> </w:t>
            </w:r>
            <w:r w:rsidRPr="006E77EC">
              <w:rPr>
                <w:rFonts w:eastAsia="Times New Roman"/>
                <w:sz w:val="24"/>
                <w:szCs w:val="24"/>
              </w:rPr>
              <w:t>that</w:t>
            </w:r>
            <w:r w:rsidRPr="006E77EC">
              <w:rPr>
                <w:rFonts w:eastAsia="Times New Roman"/>
                <w:spacing w:val="-1"/>
                <w:sz w:val="24"/>
                <w:szCs w:val="24"/>
              </w:rPr>
              <w:t xml:space="preserve"> </w:t>
            </w:r>
            <w:r w:rsidRPr="006E77EC">
              <w:rPr>
                <w:rFonts w:eastAsia="Times New Roman"/>
                <w:sz w:val="24"/>
                <w:szCs w:val="24"/>
              </w:rPr>
              <w:t>are</w:t>
            </w:r>
            <w:r w:rsidRPr="006E77EC">
              <w:rPr>
                <w:rFonts w:eastAsia="Times New Roman"/>
                <w:spacing w:val="-1"/>
                <w:sz w:val="24"/>
                <w:szCs w:val="24"/>
              </w:rPr>
              <w:t xml:space="preserve"> </w:t>
            </w:r>
            <w:r w:rsidRPr="006E77EC">
              <w:rPr>
                <w:rFonts w:eastAsia="Times New Roman"/>
                <w:spacing w:val="-2"/>
                <w:sz w:val="24"/>
                <w:szCs w:val="24"/>
              </w:rPr>
              <w:t>without.</w:t>
            </w:r>
          </w:p>
        </w:tc>
      </w:tr>
      <w:tr w:rsidR="006E77EC" w:rsidRPr="006E77EC" w14:paraId="3D9EF952" w14:textId="77777777" w:rsidTr="00091880">
        <w:tc>
          <w:tcPr>
            <w:tcW w:w="4316" w:type="dxa"/>
          </w:tcPr>
          <w:p w14:paraId="18FA6F6F" w14:textId="77777777" w:rsidR="006E77EC" w:rsidRPr="006E77EC" w:rsidRDefault="006E77EC" w:rsidP="006E77EC">
            <w:pPr>
              <w:rPr>
                <w:sz w:val="24"/>
                <w:szCs w:val="24"/>
              </w:rPr>
            </w:pPr>
            <w:r w:rsidRPr="006E77EC">
              <w:rPr>
                <w:spacing w:val="-2"/>
                <w:sz w:val="24"/>
                <w:szCs w:val="24"/>
              </w:rPr>
              <w:t>Dedicated</w:t>
            </w:r>
            <w:r w:rsidRPr="006E77EC">
              <w:rPr>
                <w:sz w:val="24"/>
                <w:szCs w:val="24"/>
              </w:rPr>
              <w:tab/>
            </w:r>
            <w:r w:rsidRPr="006E77EC">
              <w:rPr>
                <w:spacing w:val="-2"/>
                <w:sz w:val="24"/>
                <w:szCs w:val="24"/>
              </w:rPr>
              <w:t xml:space="preserve">financial </w:t>
            </w:r>
            <w:r w:rsidRPr="006E77EC">
              <w:rPr>
                <w:sz w:val="24"/>
                <w:szCs w:val="24"/>
              </w:rPr>
              <w:t>resources for HCWM</w:t>
            </w:r>
          </w:p>
        </w:tc>
        <w:tc>
          <w:tcPr>
            <w:tcW w:w="4317" w:type="dxa"/>
          </w:tcPr>
          <w:p w14:paraId="5A91A67A"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The majority of the health facilities have no dedicated financial resources for healthcare waste management in their business plan. Most HFs were dependent</w:t>
            </w:r>
            <w:r w:rsidRPr="006E77EC">
              <w:rPr>
                <w:rFonts w:eastAsia="Times New Roman"/>
                <w:spacing w:val="23"/>
                <w:sz w:val="24"/>
                <w:szCs w:val="24"/>
              </w:rPr>
              <w:t xml:space="preserve"> </w:t>
            </w:r>
            <w:r w:rsidRPr="006E77EC">
              <w:rPr>
                <w:rFonts w:eastAsia="Times New Roman"/>
                <w:sz w:val="24"/>
                <w:szCs w:val="24"/>
              </w:rPr>
              <w:t>on</w:t>
            </w:r>
            <w:r w:rsidRPr="006E77EC">
              <w:rPr>
                <w:rFonts w:eastAsia="Times New Roman"/>
                <w:spacing w:val="25"/>
                <w:sz w:val="24"/>
                <w:szCs w:val="24"/>
              </w:rPr>
              <w:t xml:space="preserve"> </w:t>
            </w:r>
            <w:r w:rsidRPr="006E77EC">
              <w:rPr>
                <w:rFonts w:eastAsia="Times New Roman"/>
                <w:sz w:val="24"/>
                <w:szCs w:val="24"/>
              </w:rPr>
              <w:t>the</w:t>
            </w:r>
            <w:r w:rsidRPr="006E77EC">
              <w:rPr>
                <w:rFonts w:eastAsia="Times New Roman"/>
                <w:spacing w:val="24"/>
                <w:sz w:val="24"/>
                <w:szCs w:val="24"/>
              </w:rPr>
              <w:t xml:space="preserve"> </w:t>
            </w:r>
            <w:r w:rsidRPr="006E77EC">
              <w:rPr>
                <w:rFonts w:eastAsia="Times New Roman"/>
                <w:sz w:val="24"/>
                <w:szCs w:val="24"/>
              </w:rPr>
              <w:t>RBF</w:t>
            </w:r>
            <w:r w:rsidRPr="006E77EC">
              <w:rPr>
                <w:rFonts w:eastAsia="Times New Roman"/>
                <w:spacing w:val="23"/>
                <w:sz w:val="24"/>
                <w:szCs w:val="24"/>
              </w:rPr>
              <w:t xml:space="preserve"> </w:t>
            </w:r>
            <w:r w:rsidRPr="006E77EC">
              <w:rPr>
                <w:rFonts w:eastAsia="Times New Roman"/>
                <w:sz w:val="24"/>
                <w:szCs w:val="24"/>
              </w:rPr>
              <w:t>project</w:t>
            </w:r>
            <w:r w:rsidRPr="006E77EC">
              <w:rPr>
                <w:rFonts w:eastAsia="Times New Roman"/>
                <w:spacing w:val="27"/>
                <w:sz w:val="24"/>
                <w:szCs w:val="24"/>
              </w:rPr>
              <w:t xml:space="preserve"> </w:t>
            </w:r>
            <w:r w:rsidRPr="006E77EC">
              <w:rPr>
                <w:rFonts w:eastAsia="Times New Roman"/>
                <w:spacing w:val="-2"/>
                <w:sz w:val="24"/>
                <w:szCs w:val="24"/>
              </w:rPr>
              <w:t>which</w:t>
            </w:r>
          </w:p>
          <w:p w14:paraId="20AC7628" w14:textId="77777777" w:rsidR="006E77EC" w:rsidRPr="006E77EC" w:rsidRDefault="006E77EC" w:rsidP="006E77EC">
            <w:pPr>
              <w:widowControl w:val="0"/>
              <w:autoSpaceDE w:val="0"/>
              <w:autoSpaceDN w:val="0"/>
              <w:ind w:left="105" w:right="100"/>
              <w:jc w:val="both"/>
              <w:rPr>
                <w:rFonts w:eastAsia="Times New Roman"/>
                <w:sz w:val="24"/>
                <w:szCs w:val="24"/>
              </w:rPr>
            </w:pPr>
            <w:r w:rsidRPr="006E77EC">
              <w:rPr>
                <w:rFonts w:eastAsia="Times New Roman"/>
                <w:sz w:val="24"/>
                <w:szCs w:val="24"/>
              </w:rPr>
              <w:t>has</w:t>
            </w:r>
            <w:r w:rsidRPr="006E77EC">
              <w:rPr>
                <w:rFonts w:eastAsia="Times New Roman"/>
                <w:spacing w:val="-2"/>
                <w:sz w:val="24"/>
                <w:szCs w:val="24"/>
              </w:rPr>
              <w:t xml:space="preserve"> </w:t>
            </w:r>
            <w:r w:rsidRPr="006E77EC">
              <w:rPr>
                <w:rFonts w:eastAsia="Times New Roman"/>
                <w:sz w:val="24"/>
                <w:szCs w:val="24"/>
              </w:rPr>
              <w:t>faced</w:t>
            </w:r>
            <w:r w:rsidRPr="006E77EC">
              <w:rPr>
                <w:rFonts w:eastAsia="Times New Roman"/>
                <w:spacing w:val="-1"/>
                <w:sz w:val="24"/>
                <w:szCs w:val="24"/>
              </w:rPr>
              <w:t xml:space="preserve"> </w:t>
            </w:r>
            <w:r w:rsidRPr="006E77EC">
              <w:rPr>
                <w:rFonts w:eastAsia="Times New Roman"/>
                <w:spacing w:val="-5"/>
                <w:sz w:val="24"/>
                <w:szCs w:val="24"/>
              </w:rPr>
              <w:t>out</w:t>
            </w:r>
          </w:p>
        </w:tc>
        <w:tc>
          <w:tcPr>
            <w:tcW w:w="4317" w:type="dxa"/>
          </w:tcPr>
          <w:p w14:paraId="133D9C39"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pacing w:val="-4"/>
                <w:sz w:val="24"/>
                <w:szCs w:val="24"/>
              </w:rPr>
            </w:pPr>
            <w:r w:rsidRPr="006E77EC">
              <w:rPr>
                <w:rFonts w:eastAsia="Times New Roman"/>
                <w:sz w:val="24"/>
                <w:szCs w:val="24"/>
              </w:rPr>
              <w:t>The MOH should expedite the disbursement of funds from National Health</w:t>
            </w:r>
            <w:r w:rsidRPr="006E77EC">
              <w:rPr>
                <w:rFonts w:eastAsia="Times New Roman"/>
                <w:spacing w:val="-4"/>
                <w:sz w:val="24"/>
                <w:szCs w:val="24"/>
              </w:rPr>
              <w:t xml:space="preserve"> </w:t>
            </w:r>
            <w:r w:rsidRPr="006E77EC">
              <w:rPr>
                <w:rFonts w:eastAsia="Times New Roman"/>
                <w:sz w:val="24"/>
                <w:szCs w:val="24"/>
              </w:rPr>
              <w:t>Insurance</w:t>
            </w:r>
            <w:r w:rsidRPr="006E77EC">
              <w:rPr>
                <w:rFonts w:eastAsia="Times New Roman"/>
                <w:spacing w:val="-7"/>
                <w:sz w:val="24"/>
                <w:szCs w:val="24"/>
              </w:rPr>
              <w:t xml:space="preserve"> </w:t>
            </w:r>
            <w:r w:rsidRPr="006E77EC">
              <w:rPr>
                <w:rFonts w:eastAsia="Times New Roman"/>
                <w:sz w:val="24"/>
                <w:szCs w:val="24"/>
              </w:rPr>
              <w:t>Scheme</w:t>
            </w:r>
            <w:r w:rsidRPr="006E77EC">
              <w:rPr>
                <w:rFonts w:eastAsia="Times New Roman"/>
                <w:spacing w:val="-7"/>
                <w:sz w:val="24"/>
                <w:szCs w:val="24"/>
              </w:rPr>
              <w:t xml:space="preserve"> </w:t>
            </w:r>
            <w:r w:rsidRPr="006E77EC">
              <w:rPr>
                <w:rFonts w:eastAsia="Times New Roman"/>
                <w:sz w:val="24"/>
                <w:szCs w:val="24"/>
              </w:rPr>
              <w:t>(NHIS)</w:t>
            </w:r>
            <w:r w:rsidRPr="006E77EC">
              <w:rPr>
                <w:rFonts w:eastAsia="Times New Roman"/>
                <w:spacing w:val="-7"/>
                <w:sz w:val="24"/>
                <w:szCs w:val="24"/>
              </w:rPr>
              <w:t xml:space="preserve"> </w:t>
            </w:r>
            <w:r w:rsidRPr="006E77EC">
              <w:rPr>
                <w:rFonts w:eastAsia="Times New Roman"/>
                <w:sz w:val="24"/>
                <w:szCs w:val="24"/>
              </w:rPr>
              <w:t>and scale up the implementation of the scheme to other health facilities.</w:t>
            </w:r>
          </w:p>
        </w:tc>
      </w:tr>
      <w:tr w:rsidR="006E77EC" w:rsidRPr="006E77EC" w14:paraId="5F94589B" w14:textId="77777777" w:rsidTr="00091880">
        <w:tc>
          <w:tcPr>
            <w:tcW w:w="4316" w:type="dxa"/>
          </w:tcPr>
          <w:p w14:paraId="16CF84A0" w14:textId="77777777" w:rsidR="006E77EC" w:rsidRPr="006E77EC" w:rsidRDefault="006E77EC" w:rsidP="006E77EC">
            <w:pPr>
              <w:rPr>
                <w:sz w:val="24"/>
                <w:szCs w:val="24"/>
              </w:rPr>
            </w:pPr>
            <w:r w:rsidRPr="006E77EC">
              <w:rPr>
                <w:sz w:val="24"/>
                <w:szCs w:val="24"/>
              </w:rPr>
              <w:t>Delegated</w:t>
            </w:r>
            <w:r w:rsidRPr="006E77EC">
              <w:rPr>
                <w:spacing w:val="-3"/>
                <w:sz w:val="24"/>
                <w:szCs w:val="24"/>
              </w:rPr>
              <w:t xml:space="preserve"> </w:t>
            </w:r>
            <w:r w:rsidRPr="006E77EC">
              <w:rPr>
                <w:sz w:val="24"/>
                <w:szCs w:val="24"/>
              </w:rPr>
              <w:t>and</w:t>
            </w:r>
            <w:r w:rsidRPr="006E77EC">
              <w:rPr>
                <w:spacing w:val="-6"/>
                <w:sz w:val="24"/>
                <w:szCs w:val="24"/>
              </w:rPr>
              <w:t xml:space="preserve"> </w:t>
            </w:r>
            <w:r w:rsidRPr="006E77EC">
              <w:rPr>
                <w:sz w:val="24"/>
                <w:szCs w:val="24"/>
              </w:rPr>
              <w:t>functioning HCWM responsibilities</w:t>
            </w:r>
          </w:p>
        </w:tc>
        <w:tc>
          <w:tcPr>
            <w:tcW w:w="4317" w:type="dxa"/>
          </w:tcPr>
          <w:p w14:paraId="321FACB1" w14:textId="77777777" w:rsidR="006E77EC" w:rsidRPr="006E77EC" w:rsidRDefault="006E77EC" w:rsidP="006E77EC">
            <w:pPr>
              <w:widowControl w:val="0"/>
              <w:autoSpaceDE w:val="0"/>
              <w:autoSpaceDN w:val="0"/>
              <w:ind w:left="105" w:right="98"/>
              <w:jc w:val="both"/>
              <w:rPr>
                <w:rFonts w:eastAsia="Times New Roman"/>
                <w:sz w:val="24"/>
                <w:szCs w:val="24"/>
              </w:rPr>
            </w:pPr>
            <w:r w:rsidRPr="006E77EC">
              <w:rPr>
                <w:rFonts w:eastAsia="Times New Roman"/>
                <w:sz w:val="24"/>
                <w:szCs w:val="24"/>
              </w:rPr>
              <w:t>In most health facilities visited, HCWM responsibilities have been delegated</w:t>
            </w:r>
            <w:r w:rsidRPr="006E77EC">
              <w:rPr>
                <w:rFonts w:eastAsia="Times New Roman"/>
                <w:spacing w:val="9"/>
                <w:sz w:val="24"/>
                <w:szCs w:val="24"/>
              </w:rPr>
              <w:t xml:space="preserve"> </w:t>
            </w:r>
            <w:r w:rsidRPr="006E77EC">
              <w:rPr>
                <w:rFonts w:eastAsia="Times New Roman"/>
                <w:sz w:val="24"/>
                <w:szCs w:val="24"/>
              </w:rPr>
              <w:t>to</w:t>
            </w:r>
            <w:r w:rsidRPr="006E77EC">
              <w:rPr>
                <w:rFonts w:eastAsia="Times New Roman"/>
                <w:spacing w:val="10"/>
                <w:sz w:val="24"/>
                <w:szCs w:val="24"/>
              </w:rPr>
              <w:t xml:space="preserve"> </w:t>
            </w:r>
            <w:r w:rsidRPr="006E77EC">
              <w:rPr>
                <w:rFonts w:eastAsia="Times New Roman"/>
                <w:sz w:val="24"/>
                <w:szCs w:val="24"/>
              </w:rPr>
              <w:t>the</w:t>
            </w:r>
            <w:r w:rsidRPr="006E77EC">
              <w:rPr>
                <w:rFonts w:eastAsia="Times New Roman"/>
                <w:spacing w:val="14"/>
                <w:sz w:val="24"/>
                <w:szCs w:val="24"/>
              </w:rPr>
              <w:t xml:space="preserve"> </w:t>
            </w:r>
            <w:r w:rsidRPr="006E77EC">
              <w:rPr>
                <w:rFonts w:eastAsia="Times New Roman"/>
                <w:sz w:val="24"/>
                <w:szCs w:val="24"/>
              </w:rPr>
              <w:t>Infection,</w:t>
            </w:r>
            <w:r w:rsidRPr="006E77EC">
              <w:rPr>
                <w:rFonts w:eastAsia="Times New Roman"/>
                <w:spacing w:val="9"/>
                <w:sz w:val="24"/>
                <w:szCs w:val="24"/>
              </w:rPr>
              <w:t xml:space="preserve"> </w:t>
            </w:r>
            <w:r w:rsidRPr="006E77EC">
              <w:rPr>
                <w:rFonts w:eastAsia="Times New Roman"/>
                <w:spacing w:val="-2"/>
                <w:sz w:val="24"/>
                <w:szCs w:val="24"/>
              </w:rPr>
              <w:t xml:space="preserve">Prevention </w:t>
            </w:r>
            <w:r w:rsidRPr="006E77EC">
              <w:rPr>
                <w:rFonts w:eastAsia="Times New Roman"/>
                <w:sz w:val="24"/>
                <w:szCs w:val="24"/>
              </w:rPr>
              <w:t>and</w:t>
            </w:r>
            <w:r w:rsidRPr="006E77EC">
              <w:rPr>
                <w:rFonts w:eastAsia="Times New Roman"/>
                <w:spacing w:val="-1"/>
                <w:sz w:val="24"/>
                <w:szCs w:val="24"/>
              </w:rPr>
              <w:t xml:space="preserve"> </w:t>
            </w:r>
            <w:r w:rsidRPr="006E77EC">
              <w:rPr>
                <w:rFonts w:eastAsia="Times New Roman"/>
                <w:sz w:val="24"/>
                <w:szCs w:val="24"/>
              </w:rPr>
              <w:t xml:space="preserve">Control </w:t>
            </w:r>
            <w:r w:rsidRPr="006E77EC">
              <w:rPr>
                <w:rFonts w:eastAsia="Times New Roman"/>
                <w:spacing w:val="-2"/>
                <w:sz w:val="24"/>
                <w:szCs w:val="24"/>
              </w:rPr>
              <w:t>committees.</w:t>
            </w:r>
          </w:p>
        </w:tc>
        <w:tc>
          <w:tcPr>
            <w:tcW w:w="4317" w:type="dxa"/>
          </w:tcPr>
          <w:p w14:paraId="0430CF7B"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pacing w:val="-4"/>
                <w:sz w:val="24"/>
                <w:szCs w:val="24"/>
              </w:rPr>
            </w:pPr>
            <w:r w:rsidRPr="006E77EC">
              <w:rPr>
                <w:rFonts w:eastAsia="Times New Roman"/>
                <w:sz w:val="24"/>
                <w:szCs w:val="24"/>
              </w:rPr>
              <w:t>The Environmental Health Unit and RHDs should make sure all health facilities have HCWM committee.</w:t>
            </w:r>
          </w:p>
        </w:tc>
      </w:tr>
      <w:tr w:rsidR="006E77EC" w:rsidRPr="006E77EC" w14:paraId="19380726" w14:textId="77777777" w:rsidTr="00091880">
        <w:tc>
          <w:tcPr>
            <w:tcW w:w="4316" w:type="dxa"/>
          </w:tcPr>
          <w:p w14:paraId="5918119E" w14:textId="77777777" w:rsidR="006E77EC" w:rsidRPr="006E77EC" w:rsidRDefault="006E77EC" w:rsidP="006E77EC">
            <w:pPr>
              <w:rPr>
                <w:sz w:val="24"/>
                <w:szCs w:val="24"/>
              </w:rPr>
            </w:pPr>
            <w:r w:rsidRPr="006E77EC">
              <w:rPr>
                <w:spacing w:val="-2"/>
                <w:sz w:val="24"/>
                <w:szCs w:val="24"/>
              </w:rPr>
              <w:t>Training</w:t>
            </w:r>
            <w:r w:rsidRPr="006E77EC">
              <w:rPr>
                <w:sz w:val="24"/>
                <w:szCs w:val="24"/>
              </w:rPr>
              <w:tab/>
            </w:r>
            <w:r w:rsidRPr="006E77EC">
              <w:rPr>
                <w:spacing w:val="-4"/>
                <w:sz w:val="24"/>
                <w:szCs w:val="24"/>
              </w:rPr>
              <w:t>and</w:t>
            </w:r>
            <w:r w:rsidRPr="006E77EC">
              <w:rPr>
                <w:sz w:val="24"/>
                <w:szCs w:val="24"/>
              </w:rPr>
              <w:tab/>
            </w:r>
            <w:r w:rsidRPr="006E77EC">
              <w:rPr>
                <w:spacing w:val="-2"/>
                <w:sz w:val="24"/>
                <w:szCs w:val="24"/>
              </w:rPr>
              <w:t xml:space="preserve">awareness </w:t>
            </w:r>
            <w:r w:rsidRPr="006E77EC">
              <w:rPr>
                <w:sz w:val="24"/>
                <w:szCs w:val="24"/>
              </w:rPr>
              <w:t>creation activities</w:t>
            </w:r>
          </w:p>
        </w:tc>
        <w:tc>
          <w:tcPr>
            <w:tcW w:w="4317" w:type="dxa"/>
          </w:tcPr>
          <w:p w14:paraId="0B68B60A" w14:textId="77777777" w:rsidR="006E77EC" w:rsidRPr="006E77EC" w:rsidRDefault="006E77EC" w:rsidP="006E77EC">
            <w:pPr>
              <w:widowControl w:val="0"/>
              <w:autoSpaceDE w:val="0"/>
              <w:autoSpaceDN w:val="0"/>
              <w:ind w:left="105" w:right="100"/>
              <w:jc w:val="both"/>
              <w:rPr>
                <w:rFonts w:eastAsia="Times New Roman"/>
                <w:sz w:val="24"/>
                <w:szCs w:val="24"/>
              </w:rPr>
            </w:pPr>
            <w:r w:rsidRPr="006E77EC">
              <w:rPr>
                <w:rFonts w:eastAsia="Times New Roman"/>
                <w:sz w:val="24"/>
                <w:szCs w:val="24"/>
              </w:rPr>
              <w:t>Some of the health facilities conducted orientations and meetings on waste management.</w:t>
            </w:r>
          </w:p>
        </w:tc>
        <w:tc>
          <w:tcPr>
            <w:tcW w:w="4317" w:type="dxa"/>
          </w:tcPr>
          <w:p w14:paraId="4B1C56BA" w14:textId="77777777" w:rsidR="006E77EC" w:rsidRPr="006E77EC" w:rsidRDefault="006E77EC" w:rsidP="006E77EC">
            <w:pPr>
              <w:widowControl w:val="0"/>
              <w:autoSpaceDE w:val="0"/>
              <w:autoSpaceDN w:val="0"/>
              <w:ind w:left="107" w:right="99"/>
              <w:jc w:val="both"/>
              <w:rPr>
                <w:rFonts w:eastAsia="Times New Roman"/>
                <w:sz w:val="24"/>
                <w:szCs w:val="24"/>
              </w:rPr>
            </w:pPr>
            <w:r w:rsidRPr="006E77EC">
              <w:rPr>
                <w:rFonts w:eastAsia="Times New Roman"/>
                <w:sz w:val="24"/>
                <w:szCs w:val="24"/>
              </w:rPr>
              <w:t>The RHDs should continue to encourage all health facilities to conduct awareness creation activities on</w:t>
            </w:r>
            <w:r w:rsidRPr="006E77EC">
              <w:rPr>
                <w:rFonts w:eastAsia="Times New Roman"/>
                <w:spacing w:val="50"/>
                <w:sz w:val="24"/>
                <w:szCs w:val="24"/>
              </w:rPr>
              <w:t xml:space="preserve"> </w:t>
            </w:r>
            <w:r w:rsidRPr="006E77EC">
              <w:rPr>
                <w:rFonts w:eastAsia="Times New Roman"/>
                <w:sz w:val="24"/>
                <w:szCs w:val="24"/>
              </w:rPr>
              <w:t>HCWM,</w:t>
            </w:r>
            <w:r w:rsidRPr="006E77EC">
              <w:rPr>
                <w:rFonts w:eastAsia="Times New Roman"/>
                <w:spacing w:val="50"/>
                <w:sz w:val="24"/>
                <w:szCs w:val="24"/>
              </w:rPr>
              <w:t xml:space="preserve"> </w:t>
            </w:r>
            <w:r w:rsidRPr="006E77EC">
              <w:rPr>
                <w:rFonts w:eastAsia="Times New Roman"/>
                <w:sz w:val="24"/>
                <w:szCs w:val="24"/>
              </w:rPr>
              <w:t>and</w:t>
            </w:r>
            <w:r w:rsidRPr="006E77EC">
              <w:rPr>
                <w:rFonts w:eastAsia="Times New Roman"/>
                <w:spacing w:val="50"/>
                <w:sz w:val="24"/>
                <w:szCs w:val="24"/>
              </w:rPr>
              <w:t xml:space="preserve"> </w:t>
            </w:r>
            <w:r w:rsidRPr="006E77EC">
              <w:rPr>
                <w:rFonts w:eastAsia="Times New Roman"/>
                <w:sz w:val="24"/>
                <w:szCs w:val="24"/>
              </w:rPr>
              <w:t>provide</w:t>
            </w:r>
            <w:r w:rsidRPr="006E77EC">
              <w:rPr>
                <w:rFonts w:eastAsia="Times New Roman"/>
                <w:spacing w:val="48"/>
                <w:sz w:val="24"/>
                <w:szCs w:val="24"/>
              </w:rPr>
              <w:t xml:space="preserve"> </w:t>
            </w:r>
            <w:r w:rsidRPr="006E77EC">
              <w:rPr>
                <w:rFonts w:eastAsia="Times New Roman"/>
                <w:sz w:val="24"/>
                <w:szCs w:val="24"/>
              </w:rPr>
              <w:t>on</w:t>
            </w:r>
            <w:r w:rsidRPr="006E77EC">
              <w:rPr>
                <w:rFonts w:eastAsia="Times New Roman"/>
                <w:spacing w:val="50"/>
                <w:sz w:val="24"/>
                <w:szCs w:val="24"/>
              </w:rPr>
              <w:t xml:space="preserve"> </w:t>
            </w:r>
            <w:r w:rsidRPr="006E77EC">
              <w:rPr>
                <w:rFonts w:eastAsia="Times New Roman"/>
                <w:sz w:val="24"/>
                <w:szCs w:val="24"/>
              </w:rPr>
              <w:t>the</w:t>
            </w:r>
            <w:r w:rsidRPr="006E77EC">
              <w:rPr>
                <w:rFonts w:eastAsia="Times New Roman"/>
                <w:spacing w:val="49"/>
                <w:sz w:val="24"/>
                <w:szCs w:val="24"/>
              </w:rPr>
              <w:t xml:space="preserve"> </w:t>
            </w:r>
            <w:r w:rsidRPr="006E77EC">
              <w:rPr>
                <w:rFonts w:eastAsia="Times New Roman"/>
                <w:spacing w:val="-5"/>
                <w:sz w:val="24"/>
                <w:szCs w:val="24"/>
              </w:rPr>
              <w:t xml:space="preserve">job </w:t>
            </w:r>
            <w:r w:rsidRPr="006E77EC">
              <w:rPr>
                <w:rFonts w:eastAsia="Times New Roman"/>
                <w:sz w:val="24"/>
                <w:szCs w:val="24"/>
              </w:rPr>
              <w:t>training</w:t>
            </w:r>
            <w:r w:rsidRPr="006E77EC">
              <w:rPr>
                <w:rFonts w:eastAsia="Times New Roman"/>
                <w:spacing w:val="-4"/>
                <w:sz w:val="24"/>
                <w:szCs w:val="24"/>
              </w:rPr>
              <w:t xml:space="preserve"> </w:t>
            </w:r>
            <w:r w:rsidRPr="006E77EC">
              <w:rPr>
                <w:rFonts w:eastAsia="Times New Roman"/>
                <w:sz w:val="24"/>
                <w:szCs w:val="24"/>
              </w:rPr>
              <w:lastRenderedPageBreak/>
              <w:t>during</w:t>
            </w:r>
            <w:r w:rsidRPr="006E77EC">
              <w:rPr>
                <w:rFonts w:eastAsia="Times New Roman"/>
                <w:spacing w:val="-3"/>
                <w:sz w:val="24"/>
                <w:szCs w:val="24"/>
              </w:rPr>
              <w:t xml:space="preserve"> </w:t>
            </w:r>
            <w:r w:rsidRPr="006E77EC">
              <w:rPr>
                <w:rFonts w:eastAsia="Times New Roman"/>
                <w:spacing w:val="-2"/>
                <w:sz w:val="24"/>
                <w:szCs w:val="24"/>
              </w:rPr>
              <w:t>supervision.</w:t>
            </w:r>
          </w:p>
        </w:tc>
      </w:tr>
      <w:tr w:rsidR="006E77EC" w:rsidRPr="006E77EC" w14:paraId="252135E9" w14:textId="77777777" w:rsidTr="00091880">
        <w:tc>
          <w:tcPr>
            <w:tcW w:w="4316" w:type="dxa"/>
          </w:tcPr>
          <w:p w14:paraId="1576EDA9" w14:textId="77777777" w:rsidR="006E77EC" w:rsidRPr="006E77EC" w:rsidRDefault="006E77EC" w:rsidP="006E77EC">
            <w:pPr>
              <w:rPr>
                <w:sz w:val="24"/>
                <w:szCs w:val="24"/>
              </w:rPr>
            </w:pPr>
            <w:r w:rsidRPr="006E77EC">
              <w:rPr>
                <w:sz w:val="24"/>
                <w:szCs w:val="24"/>
              </w:rPr>
              <w:lastRenderedPageBreak/>
              <w:t>Do</w:t>
            </w:r>
            <w:r w:rsidRPr="006E77EC">
              <w:rPr>
                <w:spacing w:val="80"/>
                <w:sz w:val="24"/>
                <w:szCs w:val="24"/>
              </w:rPr>
              <w:t xml:space="preserve"> </w:t>
            </w:r>
            <w:r w:rsidRPr="006E77EC">
              <w:rPr>
                <w:sz w:val="24"/>
                <w:szCs w:val="24"/>
              </w:rPr>
              <w:t>waste</w:t>
            </w:r>
            <w:r w:rsidRPr="006E77EC">
              <w:rPr>
                <w:spacing w:val="80"/>
                <w:sz w:val="24"/>
                <w:szCs w:val="24"/>
              </w:rPr>
              <w:t xml:space="preserve"> </w:t>
            </w:r>
            <w:r w:rsidRPr="006E77EC">
              <w:rPr>
                <w:sz w:val="24"/>
                <w:szCs w:val="24"/>
              </w:rPr>
              <w:t>handlers</w:t>
            </w:r>
            <w:r w:rsidRPr="006E77EC">
              <w:rPr>
                <w:spacing w:val="80"/>
                <w:sz w:val="24"/>
                <w:szCs w:val="24"/>
              </w:rPr>
              <w:t xml:space="preserve"> </w:t>
            </w:r>
            <w:r w:rsidRPr="006E77EC">
              <w:rPr>
                <w:sz w:val="24"/>
                <w:szCs w:val="24"/>
              </w:rPr>
              <w:t xml:space="preserve">have </w:t>
            </w:r>
            <w:r w:rsidRPr="006E77EC">
              <w:rPr>
                <w:spacing w:val="-4"/>
                <w:sz w:val="24"/>
                <w:szCs w:val="24"/>
              </w:rPr>
              <w:t>PPE?</w:t>
            </w:r>
          </w:p>
        </w:tc>
        <w:tc>
          <w:tcPr>
            <w:tcW w:w="4317" w:type="dxa"/>
          </w:tcPr>
          <w:p w14:paraId="0E88305C"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The majority of the health facilities have adequate PPEs. However, wearing</w:t>
            </w:r>
            <w:r w:rsidRPr="006E77EC">
              <w:rPr>
                <w:rFonts w:eastAsia="Times New Roman"/>
                <w:spacing w:val="35"/>
                <w:sz w:val="24"/>
                <w:szCs w:val="24"/>
              </w:rPr>
              <w:t xml:space="preserve"> PPEs</w:t>
            </w:r>
            <w:r w:rsidRPr="006E77EC">
              <w:rPr>
                <w:rFonts w:eastAsia="Times New Roman"/>
                <w:spacing w:val="37"/>
                <w:sz w:val="24"/>
                <w:szCs w:val="24"/>
              </w:rPr>
              <w:t xml:space="preserve">  </w:t>
            </w:r>
            <w:r w:rsidRPr="006E77EC">
              <w:rPr>
                <w:rFonts w:eastAsia="Times New Roman"/>
                <w:sz w:val="24"/>
                <w:szCs w:val="24"/>
              </w:rPr>
              <w:t>by</w:t>
            </w:r>
            <w:r w:rsidRPr="006E77EC">
              <w:rPr>
                <w:rFonts w:eastAsia="Times New Roman"/>
                <w:spacing w:val="35"/>
                <w:sz w:val="24"/>
                <w:szCs w:val="24"/>
              </w:rPr>
              <w:t xml:space="preserve">  </w:t>
            </w:r>
            <w:r w:rsidRPr="006E77EC">
              <w:rPr>
                <w:rFonts w:eastAsia="Times New Roman"/>
                <w:sz w:val="24"/>
                <w:szCs w:val="24"/>
              </w:rPr>
              <w:t>waste</w:t>
            </w:r>
            <w:r w:rsidRPr="006E77EC">
              <w:rPr>
                <w:rFonts w:eastAsia="Times New Roman"/>
                <w:spacing w:val="36"/>
                <w:sz w:val="24"/>
                <w:szCs w:val="24"/>
              </w:rPr>
              <w:t xml:space="preserve"> handlers</w:t>
            </w:r>
            <w:r w:rsidRPr="006E77EC">
              <w:rPr>
                <w:rFonts w:eastAsia="Times New Roman"/>
                <w:spacing w:val="-2"/>
                <w:sz w:val="24"/>
                <w:szCs w:val="24"/>
              </w:rPr>
              <w:t xml:space="preserve"> </w:t>
            </w:r>
            <w:r w:rsidRPr="006E77EC">
              <w:rPr>
                <w:rFonts w:eastAsia="Times New Roman"/>
                <w:sz w:val="24"/>
                <w:szCs w:val="24"/>
              </w:rPr>
              <w:t>during</w:t>
            </w:r>
            <w:r w:rsidRPr="006E77EC">
              <w:rPr>
                <w:rFonts w:eastAsia="Times New Roman"/>
                <w:spacing w:val="-4"/>
                <w:sz w:val="24"/>
                <w:szCs w:val="24"/>
              </w:rPr>
              <w:t xml:space="preserve"> </w:t>
            </w:r>
            <w:r w:rsidRPr="006E77EC">
              <w:rPr>
                <w:rFonts w:eastAsia="Times New Roman"/>
                <w:sz w:val="24"/>
                <w:szCs w:val="24"/>
              </w:rPr>
              <w:t xml:space="preserve">work was </w:t>
            </w:r>
            <w:r w:rsidRPr="006E77EC">
              <w:rPr>
                <w:rFonts w:eastAsia="Times New Roman"/>
                <w:spacing w:val="-2"/>
                <w:sz w:val="24"/>
                <w:szCs w:val="24"/>
              </w:rPr>
              <w:t>inadequate.</w:t>
            </w:r>
          </w:p>
        </w:tc>
        <w:tc>
          <w:tcPr>
            <w:tcW w:w="4317" w:type="dxa"/>
          </w:tcPr>
          <w:p w14:paraId="19B3E33C"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pacing w:val="-4"/>
                <w:sz w:val="24"/>
                <w:szCs w:val="24"/>
              </w:rPr>
            </w:pPr>
            <w:r w:rsidRPr="006E77EC">
              <w:rPr>
                <w:rFonts w:eastAsia="Times New Roman"/>
                <w:sz w:val="24"/>
                <w:szCs w:val="24"/>
              </w:rPr>
              <w:t>The RHDs should ensure that health facility staff wear adequate PPEs when handling healthcare waste.</w:t>
            </w:r>
          </w:p>
        </w:tc>
      </w:tr>
      <w:tr w:rsidR="006E77EC" w:rsidRPr="006E77EC" w14:paraId="39B37701" w14:textId="77777777" w:rsidTr="00091880">
        <w:tc>
          <w:tcPr>
            <w:tcW w:w="4316" w:type="dxa"/>
          </w:tcPr>
          <w:p w14:paraId="061DFF91" w14:textId="77777777" w:rsidR="006E77EC" w:rsidRPr="006E77EC" w:rsidRDefault="006E77EC" w:rsidP="006E77EC">
            <w:pPr>
              <w:rPr>
                <w:sz w:val="24"/>
                <w:szCs w:val="24"/>
              </w:rPr>
            </w:pPr>
            <w:r w:rsidRPr="006E77EC">
              <w:rPr>
                <w:sz w:val="24"/>
                <w:szCs w:val="24"/>
              </w:rPr>
              <w:t>Is</w:t>
            </w:r>
            <w:r w:rsidRPr="006E77EC">
              <w:rPr>
                <w:spacing w:val="-2"/>
                <w:sz w:val="24"/>
                <w:szCs w:val="24"/>
              </w:rPr>
              <w:t xml:space="preserve"> </w:t>
            </w:r>
            <w:r w:rsidRPr="006E77EC">
              <w:rPr>
                <w:sz w:val="24"/>
                <w:szCs w:val="24"/>
              </w:rPr>
              <w:t>waste</w:t>
            </w:r>
            <w:r w:rsidRPr="006E77EC">
              <w:rPr>
                <w:spacing w:val="-1"/>
                <w:sz w:val="24"/>
                <w:szCs w:val="24"/>
              </w:rPr>
              <w:t xml:space="preserve"> </w:t>
            </w:r>
            <w:r w:rsidRPr="006E77EC">
              <w:rPr>
                <w:sz w:val="24"/>
                <w:szCs w:val="24"/>
              </w:rPr>
              <w:t>being</w:t>
            </w:r>
            <w:r w:rsidRPr="006E77EC">
              <w:rPr>
                <w:spacing w:val="-4"/>
                <w:sz w:val="24"/>
                <w:szCs w:val="24"/>
              </w:rPr>
              <w:t xml:space="preserve"> </w:t>
            </w:r>
            <w:r w:rsidRPr="006E77EC">
              <w:rPr>
                <w:spacing w:val="-2"/>
                <w:sz w:val="24"/>
                <w:szCs w:val="24"/>
              </w:rPr>
              <w:t>segregated</w:t>
            </w:r>
          </w:p>
        </w:tc>
        <w:tc>
          <w:tcPr>
            <w:tcW w:w="4317" w:type="dxa"/>
          </w:tcPr>
          <w:p w14:paraId="47E221EF" w14:textId="77777777" w:rsidR="006E77EC" w:rsidRPr="006E77EC" w:rsidRDefault="006E77EC" w:rsidP="006E77EC">
            <w:pPr>
              <w:widowControl w:val="0"/>
              <w:autoSpaceDE w:val="0"/>
              <w:autoSpaceDN w:val="0"/>
              <w:ind w:left="105" w:right="98"/>
              <w:jc w:val="both"/>
              <w:rPr>
                <w:rFonts w:eastAsia="Times New Roman"/>
                <w:sz w:val="24"/>
                <w:szCs w:val="24"/>
              </w:rPr>
            </w:pPr>
            <w:r w:rsidRPr="006E77EC">
              <w:rPr>
                <w:rFonts w:eastAsia="Times New Roman"/>
                <w:sz w:val="24"/>
                <w:szCs w:val="24"/>
              </w:rPr>
              <w:t>Segregation of waste remains a challenge even in facilities with the required</w:t>
            </w:r>
            <w:r w:rsidRPr="006E77EC">
              <w:rPr>
                <w:rFonts w:eastAsia="Times New Roman"/>
                <w:spacing w:val="65"/>
                <w:sz w:val="24"/>
                <w:szCs w:val="24"/>
              </w:rPr>
              <w:t xml:space="preserve"> </w:t>
            </w:r>
            <w:r w:rsidRPr="006E77EC">
              <w:rPr>
                <w:rFonts w:eastAsia="Times New Roman"/>
                <w:sz w:val="24"/>
                <w:szCs w:val="24"/>
              </w:rPr>
              <w:t>amount</w:t>
            </w:r>
            <w:r w:rsidRPr="006E77EC">
              <w:rPr>
                <w:rFonts w:eastAsia="Times New Roman"/>
                <w:spacing w:val="67"/>
                <w:sz w:val="24"/>
                <w:szCs w:val="24"/>
              </w:rPr>
              <w:t xml:space="preserve"> </w:t>
            </w:r>
            <w:r w:rsidRPr="006E77EC">
              <w:rPr>
                <w:rFonts w:eastAsia="Times New Roman"/>
                <w:sz w:val="24"/>
                <w:szCs w:val="24"/>
              </w:rPr>
              <w:t>of</w:t>
            </w:r>
            <w:r w:rsidRPr="006E77EC">
              <w:rPr>
                <w:rFonts w:eastAsia="Times New Roman"/>
                <w:spacing w:val="66"/>
                <w:sz w:val="24"/>
                <w:szCs w:val="24"/>
              </w:rPr>
              <w:t xml:space="preserve"> </w:t>
            </w:r>
            <w:r w:rsidRPr="006E77EC">
              <w:rPr>
                <w:rFonts w:eastAsia="Times New Roman"/>
                <w:sz w:val="24"/>
                <w:szCs w:val="24"/>
              </w:rPr>
              <w:t>waste</w:t>
            </w:r>
            <w:r w:rsidRPr="006E77EC">
              <w:rPr>
                <w:rFonts w:eastAsia="Times New Roman"/>
                <w:spacing w:val="66"/>
                <w:sz w:val="24"/>
                <w:szCs w:val="24"/>
              </w:rPr>
              <w:t xml:space="preserve"> </w:t>
            </w:r>
            <w:r w:rsidRPr="006E77EC">
              <w:rPr>
                <w:rFonts w:eastAsia="Times New Roman"/>
                <w:sz w:val="24"/>
                <w:szCs w:val="24"/>
              </w:rPr>
              <w:t>bins</w:t>
            </w:r>
            <w:r w:rsidRPr="006E77EC">
              <w:rPr>
                <w:rFonts w:eastAsia="Times New Roman"/>
                <w:spacing w:val="66"/>
                <w:sz w:val="24"/>
                <w:szCs w:val="24"/>
              </w:rPr>
              <w:t xml:space="preserve"> </w:t>
            </w:r>
            <w:r w:rsidRPr="006E77EC">
              <w:rPr>
                <w:rFonts w:eastAsia="Times New Roman"/>
                <w:spacing w:val="-5"/>
                <w:sz w:val="24"/>
                <w:szCs w:val="24"/>
              </w:rPr>
              <w:t xml:space="preserve">and </w:t>
            </w:r>
            <w:r w:rsidRPr="006E77EC">
              <w:rPr>
                <w:rFonts w:eastAsia="Times New Roman"/>
                <w:sz w:val="24"/>
                <w:szCs w:val="24"/>
              </w:rPr>
              <w:t>color-coded</w:t>
            </w:r>
            <w:r w:rsidRPr="006E77EC">
              <w:rPr>
                <w:rFonts w:eastAsia="Times New Roman"/>
                <w:spacing w:val="-4"/>
                <w:sz w:val="24"/>
                <w:szCs w:val="24"/>
              </w:rPr>
              <w:t xml:space="preserve"> bags.</w:t>
            </w:r>
          </w:p>
        </w:tc>
        <w:tc>
          <w:tcPr>
            <w:tcW w:w="4317" w:type="dxa"/>
          </w:tcPr>
          <w:p w14:paraId="493CB9DF"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The RHDs and facility management should ensure that waste segregation is fully practiced by health facilities.</w:t>
            </w:r>
          </w:p>
        </w:tc>
      </w:tr>
      <w:tr w:rsidR="006E77EC" w:rsidRPr="006E77EC" w14:paraId="0303AD20" w14:textId="77777777" w:rsidTr="00091880">
        <w:tc>
          <w:tcPr>
            <w:tcW w:w="4316" w:type="dxa"/>
          </w:tcPr>
          <w:p w14:paraId="34E936C8" w14:textId="77777777" w:rsidR="006E77EC" w:rsidRPr="006E77EC" w:rsidRDefault="006E77EC" w:rsidP="006E77EC">
            <w:pPr>
              <w:rPr>
                <w:sz w:val="24"/>
                <w:szCs w:val="24"/>
              </w:rPr>
            </w:pPr>
            <w:r w:rsidRPr="006E77EC">
              <w:rPr>
                <w:sz w:val="24"/>
                <w:szCs w:val="24"/>
              </w:rPr>
              <w:t>Are</w:t>
            </w:r>
            <w:r w:rsidRPr="006E77EC">
              <w:rPr>
                <w:spacing w:val="37"/>
                <w:sz w:val="24"/>
                <w:szCs w:val="24"/>
              </w:rPr>
              <w:t xml:space="preserve"> </w:t>
            </w:r>
            <w:r w:rsidRPr="006E77EC">
              <w:rPr>
                <w:sz w:val="24"/>
                <w:szCs w:val="24"/>
              </w:rPr>
              <w:t>bins/bin</w:t>
            </w:r>
            <w:r w:rsidRPr="006E77EC">
              <w:rPr>
                <w:spacing w:val="38"/>
                <w:sz w:val="24"/>
                <w:szCs w:val="24"/>
              </w:rPr>
              <w:t xml:space="preserve"> </w:t>
            </w:r>
            <w:r w:rsidRPr="006E77EC">
              <w:rPr>
                <w:sz w:val="24"/>
                <w:szCs w:val="24"/>
              </w:rPr>
              <w:t>liners</w:t>
            </w:r>
            <w:r w:rsidRPr="006E77EC">
              <w:rPr>
                <w:spacing w:val="40"/>
                <w:sz w:val="24"/>
                <w:szCs w:val="24"/>
              </w:rPr>
              <w:t xml:space="preserve"> </w:t>
            </w:r>
            <w:r w:rsidRPr="006E77EC">
              <w:rPr>
                <w:sz w:val="24"/>
                <w:szCs w:val="24"/>
              </w:rPr>
              <w:t>color- coded/labeled properly</w:t>
            </w:r>
          </w:p>
        </w:tc>
        <w:tc>
          <w:tcPr>
            <w:tcW w:w="4317" w:type="dxa"/>
          </w:tcPr>
          <w:p w14:paraId="71E77331" w14:textId="77777777" w:rsidR="006E77EC" w:rsidRPr="006E77EC" w:rsidRDefault="006E77EC" w:rsidP="006E77EC">
            <w:pPr>
              <w:widowControl w:val="0"/>
              <w:autoSpaceDE w:val="0"/>
              <w:autoSpaceDN w:val="0"/>
              <w:ind w:left="105" w:right="97"/>
              <w:jc w:val="both"/>
              <w:rPr>
                <w:rFonts w:eastAsia="Times New Roman"/>
                <w:sz w:val="24"/>
                <w:szCs w:val="24"/>
              </w:rPr>
            </w:pPr>
            <w:r w:rsidRPr="006E77EC">
              <w:rPr>
                <w:rFonts w:eastAsia="Times New Roman"/>
                <w:sz w:val="24"/>
                <w:szCs w:val="24"/>
              </w:rPr>
              <w:t>Only a few facilities are currently using all the 3 colored bags (black, red, and yellow). Some health facilities do label waste bins with different</w:t>
            </w:r>
            <w:r w:rsidRPr="006E77EC">
              <w:rPr>
                <w:rFonts w:eastAsia="Times New Roman"/>
                <w:spacing w:val="10"/>
                <w:sz w:val="24"/>
                <w:szCs w:val="24"/>
              </w:rPr>
              <w:t xml:space="preserve"> </w:t>
            </w:r>
            <w:r w:rsidRPr="006E77EC">
              <w:rPr>
                <w:rFonts w:eastAsia="Times New Roman"/>
                <w:sz w:val="24"/>
                <w:szCs w:val="24"/>
              </w:rPr>
              <w:t>colors</w:t>
            </w:r>
            <w:r w:rsidRPr="006E77EC">
              <w:rPr>
                <w:rFonts w:eastAsia="Times New Roman"/>
                <w:spacing w:val="7"/>
                <w:sz w:val="24"/>
                <w:szCs w:val="24"/>
              </w:rPr>
              <w:t xml:space="preserve"> </w:t>
            </w:r>
            <w:r w:rsidRPr="006E77EC">
              <w:rPr>
                <w:rFonts w:eastAsia="Times New Roman"/>
                <w:sz w:val="24"/>
                <w:szCs w:val="24"/>
              </w:rPr>
              <w:t>when</w:t>
            </w:r>
            <w:r w:rsidRPr="006E77EC">
              <w:rPr>
                <w:rFonts w:eastAsia="Times New Roman"/>
                <w:spacing w:val="8"/>
                <w:sz w:val="24"/>
                <w:szCs w:val="24"/>
              </w:rPr>
              <w:t xml:space="preserve"> </w:t>
            </w:r>
            <w:r w:rsidRPr="006E77EC">
              <w:rPr>
                <w:rFonts w:eastAsia="Times New Roman"/>
                <w:sz w:val="24"/>
                <w:szCs w:val="24"/>
              </w:rPr>
              <w:t>they</w:t>
            </w:r>
            <w:r w:rsidRPr="006E77EC">
              <w:rPr>
                <w:rFonts w:eastAsia="Times New Roman"/>
                <w:spacing w:val="4"/>
                <w:sz w:val="24"/>
                <w:szCs w:val="24"/>
              </w:rPr>
              <w:t xml:space="preserve"> </w:t>
            </w:r>
            <w:r w:rsidRPr="006E77EC">
              <w:rPr>
                <w:rFonts w:eastAsia="Times New Roman"/>
                <w:sz w:val="24"/>
                <w:szCs w:val="24"/>
              </w:rPr>
              <w:t>don’t</w:t>
            </w:r>
            <w:r w:rsidRPr="006E77EC">
              <w:rPr>
                <w:rFonts w:eastAsia="Times New Roman"/>
                <w:spacing w:val="8"/>
                <w:sz w:val="24"/>
                <w:szCs w:val="24"/>
              </w:rPr>
              <w:t xml:space="preserve"> </w:t>
            </w:r>
            <w:r w:rsidRPr="006E77EC">
              <w:rPr>
                <w:rFonts w:eastAsia="Times New Roman"/>
                <w:spacing w:val="-4"/>
                <w:sz w:val="24"/>
                <w:szCs w:val="24"/>
              </w:rPr>
              <w:t>have</w:t>
            </w:r>
          </w:p>
          <w:p w14:paraId="573B0527"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the</w:t>
            </w:r>
            <w:r w:rsidRPr="006E77EC">
              <w:rPr>
                <w:rFonts w:eastAsia="Times New Roman"/>
                <w:spacing w:val="-2"/>
                <w:sz w:val="24"/>
                <w:szCs w:val="24"/>
              </w:rPr>
              <w:t xml:space="preserve"> </w:t>
            </w:r>
            <w:r w:rsidRPr="006E77EC">
              <w:rPr>
                <w:rFonts w:eastAsia="Times New Roman"/>
                <w:sz w:val="24"/>
                <w:szCs w:val="24"/>
              </w:rPr>
              <w:t>right</w:t>
            </w:r>
            <w:r w:rsidRPr="006E77EC">
              <w:rPr>
                <w:rFonts w:eastAsia="Times New Roman"/>
                <w:spacing w:val="-2"/>
                <w:sz w:val="24"/>
                <w:szCs w:val="24"/>
              </w:rPr>
              <w:t xml:space="preserve"> bags.</w:t>
            </w:r>
          </w:p>
        </w:tc>
        <w:tc>
          <w:tcPr>
            <w:tcW w:w="4317" w:type="dxa"/>
          </w:tcPr>
          <w:p w14:paraId="0E4187CE"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Health facilities should dedicate financial</w:t>
            </w:r>
            <w:r w:rsidRPr="006E77EC">
              <w:rPr>
                <w:rFonts w:eastAsia="Times New Roman"/>
                <w:spacing w:val="-15"/>
                <w:sz w:val="24"/>
                <w:szCs w:val="24"/>
              </w:rPr>
              <w:t xml:space="preserve"> </w:t>
            </w:r>
            <w:r w:rsidRPr="006E77EC">
              <w:rPr>
                <w:rFonts w:eastAsia="Times New Roman"/>
                <w:sz w:val="24"/>
                <w:szCs w:val="24"/>
              </w:rPr>
              <w:t>resources</w:t>
            </w:r>
            <w:r w:rsidRPr="006E77EC">
              <w:rPr>
                <w:rFonts w:eastAsia="Times New Roman"/>
                <w:spacing w:val="-15"/>
                <w:sz w:val="24"/>
                <w:szCs w:val="24"/>
              </w:rPr>
              <w:t xml:space="preserve"> </w:t>
            </w:r>
            <w:r w:rsidRPr="006E77EC">
              <w:rPr>
                <w:rFonts w:eastAsia="Times New Roman"/>
                <w:sz w:val="24"/>
                <w:szCs w:val="24"/>
              </w:rPr>
              <w:t>to</w:t>
            </w:r>
            <w:r w:rsidRPr="006E77EC">
              <w:rPr>
                <w:rFonts w:eastAsia="Times New Roman"/>
                <w:spacing w:val="-15"/>
                <w:sz w:val="24"/>
                <w:szCs w:val="24"/>
              </w:rPr>
              <w:t xml:space="preserve"> </w:t>
            </w:r>
            <w:r w:rsidRPr="006E77EC">
              <w:rPr>
                <w:rFonts w:eastAsia="Times New Roman"/>
                <w:sz w:val="24"/>
                <w:szCs w:val="24"/>
              </w:rPr>
              <w:t>the</w:t>
            </w:r>
            <w:r w:rsidRPr="006E77EC">
              <w:rPr>
                <w:rFonts w:eastAsia="Times New Roman"/>
                <w:spacing w:val="-15"/>
                <w:sz w:val="24"/>
                <w:szCs w:val="24"/>
              </w:rPr>
              <w:t xml:space="preserve"> </w:t>
            </w:r>
            <w:r w:rsidRPr="006E77EC">
              <w:rPr>
                <w:rFonts w:eastAsia="Times New Roman"/>
                <w:sz w:val="24"/>
                <w:szCs w:val="24"/>
              </w:rPr>
              <w:t>procurement of color-coded bags.</w:t>
            </w:r>
          </w:p>
        </w:tc>
      </w:tr>
      <w:tr w:rsidR="006E77EC" w:rsidRPr="006E77EC" w14:paraId="765579C2" w14:textId="77777777" w:rsidTr="00091880">
        <w:tc>
          <w:tcPr>
            <w:tcW w:w="4316" w:type="dxa"/>
          </w:tcPr>
          <w:p w14:paraId="3F155C72" w14:textId="77777777" w:rsidR="006E77EC" w:rsidRPr="006E77EC" w:rsidRDefault="006E77EC" w:rsidP="006E77EC">
            <w:pPr>
              <w:rPr>
                <w:sz w:val="24"/>
                <w:szCs w:val="24"/>
              </w:rPr>
            </w:pPr>
            <w:r w:rsidRPr="006E77EC">
              <w:rPr>
                <w:sz w:val="24"/>
                <w:szCs w:val="24"/>
              </w:rPr>
              <w:t xml:space="preserve">Are there Sufficient and appropriate collection </w:t>
            </w:r>
            <w:r w:rsidRPr="006E77EC">
              <w:rPr>
                <w:spacing w:val="-2"/>
                <w:sz w:val="24"/>
                <w:szCs w:val="24"/>
              </w:rPr>
              <w:t>containers</w:t>
            </w:r>
          </w:p>
        </w:tc>
        <w:tc>
          <w:tcPr>
            <w:tcW w:w="4317" w:type="dxa"/>
          </w:tcPr>
          <w:p w14:paraId="3188679F"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Most health facilities have sufficient amount of waste bins.</w:t>
            </w:r>
          </w:p>
        </w:tc>
        <w:tc>
          <w:tcPr>
            <w:tcW w:w="4317" w:type="dxa"/>
          </w:tcPr>
          <w:p w14:paraId="58FBFFF3" w14:textId="77777777" w:rsidR="006E77EC" w:rsidRPr="006E77EC" w:rsidRDefault="006E77EC" w:rsidP="006E77EC">
            <w:pPr>
              <w:widowControl w:val="0"/>
              <w:autoSpaceDE w:val="0"/>
              <w:autoSpaceDN w:val="0"/>
              <w:ind w:left="107" w:right="97"/>
              <w:jc w:val="both"/>
              <w:rPr>
                <w:rFonts w:eastAsia="Times New Roman"/>
                <w:sz w:val="24"/>
                <w:szCs w:val="24"/>
              </w:rPr>
            </w:pPr>
            <w:r w:rsidRPr="006E77EC">
              <w:rPr>
                <w:rFonts w:eastAsia="Times New Roman"/>
                <w:sz w:val="24"/>
                <w:szCs w:val="24"/>
              </w:rPr>
              <w:t>Health facilities should dedicate financial</w:t>
            </w:r>
            <w:r w:rsidRPr="006E77EC">
              <w:rPr>
                <w:rFonts w:eastAsia="Times New Roman"/>
                <w:spacing w:val="-15"/>
                <w:sz w:val="24"/>
                <w:szCs w:val="24"/>
              </w:rPr>
              <w:t xml:space="preserve"> </w:t>
            </w:r>
            <w:r w:rsidRPr="006E77EC">
              <w:rPr>
                <w:rFonts w:eastAsia="Times New Roman"/>
                <w:sz w:val="24"/>
                <w:szCs w:val="24"/>
              </w:rPr>
              <w:t>resources</w:t>
            </w:r>
            <w:r w:rsidRPr="006E77EC">
              <w:rPr>
                <w:rFonts w:eastAsia="Times New Roman"/>
                <w:spacing w:val="-15"/>
                <w:sz w:val="24"/>
                <w:szCs w:val="24"/>
              </w:rPr>
              <w:t xml:space="preserve"> </w:t>
            </w:r>
            <w:r w:rsidRPr="006E77EC">
              <w:rPr>
                <w:rFonts w:eastAsia="Times New Roman"/>
                <w:sz w:val="24"/>
                <w:szCs w:val="24"/>
              </w:rPr>
              <w:t>to</w:t>
            </w:r>
            <w:r w:rsidRPr="006E77EC">
              <w:rPr>
                <w:rFonts w:eastAsia="Times New Roman"/>
                <w:spacing w:val="-15"/>
                <w:sz w:val="24"/>
                <w:szCs w:val="24"/>
              </w:rPr>
              <w:t xml:space="preserve"> </w:t>
            </w:r>
            <w:r w:rsidRPr="006E77EC">
              <w:rPr>
                <w:rFonts w:eastAsia="Times New Roman"/>
                <w:sz w:val="24"/>
                <w:szCs w:val="24"/>
              </w:rPr>
              <w:t>the</w:t>
            </w:r>
            <w:r w:rsidRPr="006E77EC">
              <w:rPr>
                <w:rFonts w:eastAsia="Times New Roman"/>
                <w:spacing w:val="-15"/>
                <w:sz w:val="24"/>
                <w:szCs w:val="24"/>
              </w:rPr>
              <w:t xml:space="preserve"> </w:t>
            </w:r>
            <w:r w:rsidRPr="006E77EC">
              <w:rPr>
                <w:rFonts w:eastAsia="Times New Roman"/>
                <w:sz w:val="24"/>
                <w:szCs w:val="24"/>
              </w:rPr>
              <w:t>procurement of appropriate waste collection containers. Also, this should be indicated</w:t>
            </w:r>
            <w:r w:rsidRPr="006E77EC">
              <w:rPr>
                <w:rFonts w:eastAsia="Times New Roman"/>
                <w:spacing w:val="16"/>
                <w:sz w:val="24"/>
                <w:szCs w:val="24"/>
              </w:rPr>
              <w:t xml:space="preserve"> </w:t>
            </w:r>
            <w:r w:rsidRPr="006E77EC">
              <w:rPr>
                <w:rFonts w:eastAsia="Times New Roman"/>
                <w:sz w:val="24"/>
                <w:szCs w:val="24"/>
              </w:rPr>
              <w:t>in</w:t>
            </w:r>
            <w:r w:rsidRPr="006E77EC">
              <w:rPr>
                <w:rFonts w:eastAsia="Times New Roman"/>
                <w:spacing w:val="17"/>
                <w:sz w:val="24"/>
                <w:szCs w:val="24"/>
              </w:rPr>
              <w:t xml:space="preserve"> </w:t>
            </w:r>
            <w:r w:rsidRPr="006E77EC">
              <w:rPr>
                <w:rFonts w:eastAsia="Times New Roman"/>
                <w:sz w:val="24"/>
                <w:szCs w:val="24"/>
              </w:rPr>
              <w:t>their</w:t>
            </w:r>
            <w:r w:rsidRPr="006E77EC">
              <w:rPr>
                <w:rFonts w:eastAsia="Times New Roman"/>
                <w:spacing w:val="15"/>
                <w:sz w:val="24"/>
                <w:szCs w:val="24"/>
              </w:rPr>
              <w:t xml:space="preserve"> </w:t>
            </w:r>
            <w:r w:rsidRPr="006E77EC">
              <w:rPr>
                <w:rFonts w:eastAsia="Times New Roman"/>
                <w:sz w:val="24"/>
                <w:szCs w:val="24"/>
              </w:rPr>
              <w:t>business</w:t>
            </w:r>
            <w:r w:rsidRPr="006E77EC">
              <w:rPr>
                <w:rFonts w:eastAsia="Times New Roman"/>
                <w:spacing w:val="18"/>
                <w:sz w:val="24"/>
                <w:szCs w:val="24"/>
              </w:rPr>
              <w:t xml:space="preserve"> </w:t>
            </w:r>
            <w:r w:rsidRPr="006E77EC">
              <w:rPr>
                <w:rFonts w:eastAsia="Times New Roman"/>
                <w:spacing w:val="-2"/>
                <w:sz w:val="24"/>
                <w:szCs w:val="24"/>
              </w:rPr>
              <w:t>plan/waste</w:t>
            </w:r>
          </w:p>
          <w:p w14:paraId="5696E82A"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management</w:t>
            </w:r>
            <w:r w:rsidRPr="006E77EC">
              <w:rPr>
                <w:rFonts w:eastAsia="Times New Roman"/>
                <w:spacing w:val="-4"/>
                <w:sz w:val="24"/>
                <w:szCs w:val="24"/>
              </w:rPr>
              <w:t xml:space="preserve"> </w:t>
            </w:r>
            <w:r w:rsidRPr="006E77EC">
              <w:rPr>
                <w:rFonts w:eastAsia="Times New Roman"/>
                <w:spacing w:val="-2"/>
                <w:sz w:val="24"/>
                <w:szCs w:val="24"/>
              </w:rPr>
              <w:t>plan.</w:t>
            </w:r>
          </w:p>
        </w:tc>
      </w:tr>
      <w:tr w:rsidR="006E77EC" w:rsidRPr="006E77EC" w14:paraId="710C0682" w14:textId="77777777" w:rsidTr="00091880">
        <w:tc>
          <w:tcPr>
            <w:tcW w:w="4316" w:type="dxa"/>
          </w:tcPr>
          <w:p w14:paraId="482CF3E6" w14:textId="77777777" w:rsidR="006E77EC" w:rsidRPr="006E77EC" w:rsidRDefault="006E77EC" w:rsidP="006E77EC">
            <w:pPr>
              <w:rPr>
                <w:sz w:val="24"/>
                <w:szCs w:val="24"/>
              </w:rPr>
            </w:pPr>
            <w:r w:rsidRPr="006E77EC">
              <w:rPr>
                <w:sz w:val="24"/>
                <w:szCs w:val="24"/>
              </w:rPr>
              <w:t>Is</w:t>
            </w:r>
            <w:r w:rsidRPr="006E77EC">
              <w:rPr>
                <w:spacing w:val="32"/>
                <w:sz w:val="24"/>
                <w:szCs w:val="24"/>
              </w:rPr>
              <w:t xml:space="preserve"> </w:t>
            </w:r>
            <w:r w:rsidRPr="006E77EC">
              <w:rPr>
                <w:sz w:val="24"/>
                <w:szCs w:val="24"/>
              </w:rPr>
              <w:t>the</w:t>
            </w:r>
            <w:r w:rsidRPr="006E77EC">
              <w:rPr>
                <w:spacing w:val="31"/>
                <w:sz w:val="24"/>
                <w:szCs w:val="24"/>
              </w:rPr>
              <w:t xml:space="preserve"> </w:t>
            </w:r>
            <w:r w:rsidRPr="006E77EC">
              <w:rPr>
                <w:sz w:val="24"/>
                <w:szCs w:val="24"/>
              </w:rPr>
              <w:t>frequency</w:t>
            </w:r>
            <w:r w:rsidRPr="006E77EC">
              <w:rPr>
                <w:spacing w:val="27"/>
                <w:sz w:val="24"/>
                <w:szCs w:val="24"/>
              </w:rPr>
              <w:t xml:space="preserve"> </w:t>
            </w:r>
            <w:r w:rsidRPr="006E77EC">
              <w:rPr>
                <w:sz w:val="24"/>
                <w:szCs w:val="24"/>
              </w:rPr>
              <w:t>of</w:t>
            </w:r>
            <w:r w:rsidRPr="006E77EC">
              <w:rPr>
                <w:spacing w:val="30"/>
                <w:sz w:val="24"/>
                <w:szCs w:val="24"/>
              </w:rPr>
              <w:t xml:space="preserve"> </w:t>
            </w:r>
            <w:r w:rsidRPr="006E77EC">
              <w:rPr>
                <w:sz w:val="24"/>
                <w:szCs w:val="24"/>
              </w:rPr>
              <w:t>waste removal as per the plan</w:t>
            </w:r>
          </w:p>
        </w:tc>
        <w:tc>
          <w:tcPr>
            <w:tcW w:w="4317" w:type="dxa"/>
          </w:tcPr>
          <w:p w14:paraId="7F959219" w14:textId="77777777" w:rsidR="006E77EC" w:rsidRPr="006E77EC" w:rsidRDefault="006E77EC" w:rsidP="006E77EC">
            <w:pPr>
              <w:widowControl w:val="0"/>
              <w:autoSpaceDE w:val="0"/>
              <w:autoSpaceDN w:val="0"/>
              <w:ind w:left="105" w:right="95"/>
              <w:jc w:val="both"/>
              <w:rPr>
                <w:rFonts w:eastAsia="Times New Roman"/>
                <w:sz w:val="24"/>
                <w:szCs w:val="24"/>
              </w:rPr>
            </w:pPr>
            <w:r w:rsidRPr="006E77EC">
              <w:rPr>
                <w:rFonts w:eastAsia="Times New Roman"/>
                <w:sz w:val="24"/>
                <w:szCs w:val="24"/>
              </w:rPr>
              <w:t>All health facilities with healthcare waste management plans were removing waste as per the HCWM plan.</w:t>
            </w:r>
            <w:r w:rsidRPr="006E77EC">
              <w:rPr>
                <w:rFonts w:eastAsia="Times New Roman"/>
                <w:spacing w:val="7"/>
                <w:sz w:val="24"/>
                <w:szCs w:val="24"/>
              </w:rPr>
              <w:t xml:space="preserve"> </w:t>
            </w:r>
            <w:r w:rsidRPr="006E77EC">
              <w:rPr>
                <w:rFonts w:eastAsia="Times New Roman"/>
                <w:sz w:val="24"/>
                <w:szCs w:val="24"/>
              </w:rPr>
              <w:t>Few</w:t>
            </w:r>
            <w:r w:rsidRPr="006E77EC">
              <w:rPr>
                <w:rFonts w:eastAsia="Times New Roman"/>
                <w:spacing w:val="9"/>
                <w:sz w:val="24"/>
                <w:szCs w:val="24"/>
              </w:rPr>
              <w:t xml:space="preserve"> </w:t>
            </w:r>
            <w:r w:rsidRPr="006E77EC">
              <w:rPr>
                <w:rFonts w:eastAsia="Times New Roman"/>
                <w:sz w:val="24"/>
                <w:szCs w:val="24"/>
              </w:rPr>
              <w:t>facilities</w:t>
            </w:r>
            <w:r w:rsidRPr="006E77EC">
              <w:rPr>
                <w:rFonts w:eastAsia="Times New Roman"/>
                <w:spacing w:val="9"/>
                <w:sz w:val="24"/>
                <w:szCs w:val="24"/>
              </w:rPr>
              <w:t xml:space="preserve"> </w:t>
            </w:r>
            <w:r w:rsidRPr="006E77EC">
              <w:rPr>
                <w:rFonts w:eastAsia="Times New Roman"/>
                <w:sz w:val="24"/>
                <w:szCs w:val="24"/>
              </w:rPr>
              <w:t>do</w:t>
            </w:r>
            <w:r w:rsidRPr="006E77EC">
              <w:rPr>
                <w:rFonts w:eastAsia="Times New Roman"/>
                <w:spacing w:val="9"/>
                <w:sz w:val="24"/>
                <w:szCs w:val="24"/>
              </w:rPr>
              <w:t xml:space="preserve"> </w:t>
            </w:r>
            <w:r w:rsidRPr="006E77EC">
              <w:rPr>
                <w:rFonts w:eastAsia="Times New Roman"/>
                <w:sz w:val="24"/>
                <w:szCs w:val="24"/>
              </w:rPr>
              <w:t>not</w:t>
            </w:r>
            <w:r w:rsidRPr="006E77EC">
              <w:rPr>
                <w:rFonts w:eastAsia="Times New Roman"/>
                <w:spacing w:val="11"/>
                <w:sz w:val="24"/>
                <w:szCs w:val="24"/>
              </w:rPr>
              <w:t xml:space="preserve"> </w:t>
            </w:r>
            <w:r w:rsidRPr="006E77EC">
              <w:rPr>
                <w:rFonts w:eastAsia="Times New Roman"/>
                <w:sz w:val="24"/>
                <w:szCs w:val="24"/>
              </w:rPr>
              <w:t>follow</w:t>
            </w:r>
            <w:r w:rsidRPr="006E77EC">
              <w:rPr>
                <w:rFonts w:eastAsia="Times New Roman"/>
                <w:spacing w:val="9"/>
                <w:sz w:val="24"/>
                <w:szCs w:val="24"/>
              </w:rPr>
              <w:t xml:space="preserve"> </w:t>
            </w:r>
            <w:r w:rsidRPr="006E77EC">
              <w:rPr>
                <w:rFonts w:eastAsia="Times New Roman"/>
                <w:spacing w:val="-5"/>
                <w:sz w:val="24"/>
                <w:szCs w:val="24"/>
              </w:rPr>
              <w:t xml:space="preserve">any </w:t>
            </w:r>
            <w:r w:rsidRPr="006E77EC">
              <w:rPr>
                <w:rFonts w:eastAsia="Times New Roman"/>
                <w:sz w:val="24"/>
                <w:szCs w:val="24"/>
              </w:rPr>
              <w:t>plan</w:t>
            </w:r>
            <w:r w:rsidRPr="006E77EC">
              <w:rPr>
                <w:rFonts w:eastAsia="Times New Roman"/>
                <w:spacing w:val="22"/>
                <w:sz w:val="24"/>
                <w:szCs w:val="24"/>
              </w:rPr>
              <w:t xml:space="preserve"> </w:t>
            </w:r>
            <w:r w:rsidRPr="006E77EC">
              <w:rPr>
                <w:rFonts w:eastAsia="Times New Roman"/>
                <w:sz w:val="24"/>
                <w:szCs w:val="24"/>
              </w:rPr>
              <w:t>and</w:t>
            </w:r>
            <w:r w:rsidRPr="006E77EC">
              <w:rPr>
                <w:rFonts w:eastAsia="Times New Roman"/>
                <w:spacing w:val="22"/>
                <w:sz w:val="24"/>
                <w:szCs w:val="24"/>
              </w:rPr>
              <w:t xml:space="preserve"> </w:t>
            </w:r>
            <w:r w:rsidRPr="006E77EC">
              <w:rPr>
                <w:rFonts w:eastAsia="Times New Roman"/>
                <w:sz w:val="24"/>
                <w:szCs w:val="24"/>
              </w:rPr>
              <w:t>waste</w:t>
            </w:r>
            <w:r w:rsidRPr="006E77EC">
              <w:rPr>
                <w:rFonts w:eastAsia="Times New Roman"/>
                <w:spacing w:val="22"/>
                <w:sz w:val="24"/>
                <w:szCs w:val="24"/>
              </w:rPr>
              <w:t xml:space="preserve"> </w:t>
            </w:r>
            <w:r w:rsidRPr="006E77EC">
              <w:rPr>
                <w:rFonts w:eastAsia="Times New Roman"/>
                <w:sz w:val="24"/>
                <w:szCs w:val="24"/>
              </w:rPr>
              <w:t>is</w:t>
            </w:r>
            <w:r w:rsidRPr="006E77EC">
              <w:rPr>
                <w:rFonts w:eastAsia="Times New Roman"/>
                <w:spacing w:val="23"/>
                <w:sz w:val="24"/>
                <w:szCs w:val="24"/>
              </w:rPr>
              <w:t xml:space="preserve"> </w:t>
            </w:r>
            <w:r w:rsidRPr="006E77EC">
              <w:rPr>
                <w:rFonts w:eastAsia="Times New Roman"/>
                <w:sz w:val="24"/>
                <w:szCs w:val="24"/>
              </w:rPr>
              <w:t>removed</w:t>
            </w:r>
            <w:r w:rsidRPr="006E77EC">
              <w:rPr>
                <w:rFonts w:eastAsia="Times New Roman"/>
                <w:spacing w:val="22"/>
                <w:sz w:val="24"/>
                <w:szCs w:val="24"/>
              </w:rPr>
              <w:t xml:space="preserve"> </w:t>
            </w:r>
            <w:r w:rsidRPr="006E77EC">
              <w:rPr>
                <w:rFonts w:eastAsia="Times New Roman"/>
                <w:spacing w:val="-2"/>
                <w:sz w:val="24"/>
                <w:szCs w:val="24"/>
              </w:rPr>
              <w:t xml:space="preserve">whenever </w:t>
            </w:r>
            <w:r w:rsidRPr="006E77EC">
              <w:rPr>
                <w:rFonts w:eastAsia="Times New Roman"/>
                <w:sz w:val="24"/>
                <w:szCs w:val="24"/>
              </w:rPr>
              <w:t>the</w:t>
            </w:r>
            <w:r w:rsidRPr="006E77EC">
              <w:rPr>
                <w:rFonts w:eastAsia="Times New Roman"/>
                <w:spacing w:val="-7"/>
                <w:sz w:val="24"/>
                <w:szCs w:val="24"/>
              </w:rPr>
              <w:t xml:space="preserve"> </w:t>
            </w:r>
            <w:r w:rsidRPr="006E77EC">
              <w:rPr>
                <w:rFonts w:eastAsia="Times New Roman"/>
                <w:sz w:val="24"/>
                <w:szCs w:val="24"/>
              </w:rPr>
              <w:t>bins</w:t>
            </w:r>
            <w:r w:rsidRPr="006E77EC">
              <w:rPr>
                <w:rFonts w:eastAsia="Times New Roman"/>
                <w:spacing w:val="-5"/>
                <w:sz w:val="24"/>
                <w:szCs w:val="24"/>
              </w:rPr>
              <w:t xml:space="preserve"> </w:t>
            </w:r>
            <w:r w:rsidRPr="006E77EC">
              <w:rPr>
                <w:rFonts w:eastAsia="Times New Roman"/>
                <w:sz w:val="24"/>
                <w:szCs w:val="24"/>
              </w:rPr>
              <w:t>are</w:t>
            </w:r>
            <w:r w:rsidRPr="006E77EC">
              <w:rPr>
                <w:rFonts w:eastAsia="Times New Roman"/>
                <w:spacing w:val="-7"/>
                <w:sz w:val="24"/>
                <w:szCs w:val="24"/>
              </w:rPr>
              <w:t xml:space="preserve"> </w:t>
            </w:r>
            <w:r w:rsidRPr="006E77EC">
              <w:rPr>
                <w:rFonts w:eastAsia="Times New Roman"/>
                <w:sz w:val="24"/>
                <w:szCs w:val="24"/>
              </w:rPr>
              <w:t>full</w:t>
            </w:r>
            <w:r w:rsidRPr="006E77EC">
              <w:rPr>
                <w:rFonts w:eastAsia="Times New Roman"/>
                <w:spacing w:val="-5"/>
                <w:sz w:val="24"/>
                <w:szCs w:val="24"/>
              </w:rPr>
              <w:t xml:space="preserve"> </w:t>
            </w:r>
            <w:r w:rsidRPr="006E77EC">
              <w:rPr>
                <w:rFonts w:eastAsia="Times New Roman"/>
                <w:sz w:val="24"/>
                <w:szCs w:val="24"/>
              </w:rPr>
              <w:t>or</w:t>
            </w:r>
            <w:r w:rsidRPr="006E77EC">
              <w:rPr>
                <w:rFonts w:eastAsia="Times New Roman"/>
                <w:spacing w:val="-5"/>
                <w:sz w:val="24"/>
                <w:szCs w:val="24"/>
              </w:rPr>
              <w:t xml:space="preserve"> </w:t>
            </w:r>
            <w:r w:rsidRPr="006E77EC">
              <w:rPr>
                <w:rFonts w:eastAsia="Times New Roman"/>
                <w:sz w:val="24"/>
                <w:szCs w:val="24"/>
              </w:rPr>
              <w:t>a</w:t>
            </w:r>
            <w:r w:rsidRPr="006E77EC">
              <w:rPr>
                <w:rFonts w:eastAsia="Times New Roman"/>
                <w:spacing w:val="-6"/>
                <w:sz w:val="24"/>
                <w:szCs w:val="24"/>
              </w:rPr>
              <w:t xml:space="preserve"> </w:t>
            </w:r>
            <w:r w:rsidRPr="006E77EC">
              <w:rPr>
                <w:rFonts w:eastAsia="Times New Roman"/>
                <w:sz w:val="24"/>
                <w:szCs w:val="24"/>
              </w:rPr>
              <w:t>waste</w:t>
            </w:r>
            <w:r w:rsidRPr="006E77EC">
              <w:rPr>
                <w:rFonts w:eastAsia="Times New Roman"/>
                <w:spacing w:val="-6"/>
                <w:sz w:val="24"/>
                <w:szCs w:val="24"/>
              </w:rPr>
              <w:t xml:space="preserve"> </w:t>
            </w:r>
            <w:r w:rsidRPr="006E77EC">
              <w:rPr>
                <w:rFonts w:eastAsia="Times New Roman"/>
                <w:sz w:val="24"/>
                <w:szCs w:val="24"/>
              </w:rPr>
              <w:t>handler</w:t>
            </w:r>
            <w:r w:rsidRPr="006E77EC">
              <w:rPr>
                <w:rFonts w:eastAsia="Times New Roman"/>
                <w:spacing w:val="-4"/>
                <w:sz w:val="24"/>
                <w:szCs w:val="24"/>
              </w:rPr>
              <w:t xml:space="preserve"> felt </w:t>
            </w:r>
            <w:r w:rsidRPr="006E77EC">
              <w:rPr>
                <w:rFonts w:eastAsia="Times New Roman"/>
                <w:sz w:val="24"/>
                <w:szCs w:val="24"/>
              </w:rPr>
              <w:t xml:space="preserve">is </w:t>
            </w:r>
            <w:r w:rsidRPr="006E77EC">
              <w:rPr>
                <w:rFonts w:eastAsia="Times New Roman"/>
                <w:spacing w:val="-2"/>
                <w:sz w:val="24"/>
                <w:szCs w:val="24"/>
              </w:rPr>
              <w:t>necessary.</w:t>
            </w:r>
          </w:p>
        </w:tc>
        <w:tc>
          <w:tcPr>
            <w:tcW w:w="4317" w:type="dxa"/>
          </w:tcPr>
          <w:p w14:paraId="2812B73A"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 xml:space="preserve">The RHDs to ensure that all health facilities adhere to the waste removal frequency as indicated in the HCWM </w:t>
            </w:r>
            <w:r w:rsidRPr="006E77EC">
              <w:rPr>
                <w:rFonts w:eastAsia="Times New Roman"/>
                <w:spacing w:val="-2"/>
                <w:sz w:val="24"/>
                <w:szCs w:val="24"/>
              </w:rPr>
              <w:t>plan.</w:t>
            </w:r>
          </w:p>
        </w:tc>
      </w:tr>
      <w:tr w:rsidR="006E77EC" w:rsidRPr="006E77EC" w14:paraId="3F43AB42" w14:textId="77777777" w:rsidTr="00091880">
        <w:tc>
          <w:tcPr>
            <w:tcW w:w="4316" w:type="dxa"/>
          </w:tcPr>
          <w:p w14:paraId="75628C47" w14:textId="77777777" w:rsidR="006E77EC" w:rsidRPr="006E77EC" w:rsidRDefault="006E77EC" w:rsidP="006E77EC">
            <w:pPr>
              <w:rPr>
                <w:sz w:val="24"/>
                <w:szCs w:val="24"/>
              </w:rPr>
            </w:pPr>
            <w:r w:rsidRPr="006E77EC">
              <w:rPr>
                <w:sz w:val="24"/>
                <w:szCs w:val="24"/>
              </w:rPr>
              <w:t>Environmentally</w:t>
            </w:r>
            <w:r w:rsidRPr="006E77EC">
              <w:rPr>
                <w:spacing w:val="80"/>
                <w:sz w:val="24"/>
                <w:szCs w:val="24"/>
              </w:rPr>
              <w:t xml:space="preserve"> </w:t>
            </w:r>
            <w:r w:rsidRPr="006E77EC">
              <w:rPr>
                <w:sz w:val="24"/>
                <w:szCs w:val="24"/>
              </w:rPr>
              <w:t>friendly handling of waste</w:t>
            </w:r>
          </w:p>
        </w:tc>
        <w:tc>
          <w:tcPr>
            <w:tcW w:w="4317" w:type="dxa"/>
          </w:tcPr>
          <w:p w14:paraId="60AC8517"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Although most of the health facilities have a clean environment, open burning is practiced, especially in health facilities in the provinces.</w:t>
            </w:r>
          </w:p>
        </w:tc>
        <w:tc>
          <w:tcPr>
            <w:tcW w:w="4317" w:type="dxa"/>
          </w:tcPr>
          <w:p w14:paraId="557AA297" w14:textId="77777777" w:rsidR="006E77EC" w:rsidRPr="006E77EC" w:rsidRDefault="006E77EC" w:rsidP="006E77EC">
            <w:pPr>
              <w:widowControl w:val="0"/>
              <w:autoSpaceDE w:val="0"/>
              <w:autoSpaceDN w:val="0"/>
              <w:ind w:left="107" w:right="99"/>
              <w:jc w:val="both"/>
              <w:rPr>
                <w:rFonts w:eastAsia="Times New Roman"/>
                <w:sz w:val="24"/>
                <w:szCs w:val="24"/>
              </w:rPr>
            </w:pPr>
            <w:r w:rsidRPr="006E77EC">
              <w:rPr>
                <w:rFonts w:eastAsia="Times New Roman"/>
                <w:sz w:val="24"/>
                <w:szCs w:val="24"/>
              </w:rPr>
              <w:t>The Environmental Health Unit and RHDs should discuss the issue with Area Councils and Municipal Councils</w:t>
            </w:r>
            <w:r w:rsidRPr="006E77EC">
              <w:rPr>
                <w:rFonts w:eastAsia="Times New Roman"/>
                <w:spacing w:val="53"/>
                <w:w w:val="150"/>
                <w:sz w:val="24"/>
                <w:szCs w:val="24"/>
              </w:rPr>
              <w:t xml:space="preserve"> </w:t>
            </w:r>
            <w:r w:rsidRPr="006E77EC">
              <w:rPr>
                <w:rFonts w:eastAsia="Times New Roman"/>
                <w:sz w:val="24"/>
                <w:szCs w:val="24"/>
              </w:rPr>
              <w:t>to</w:t>
            </w:r>
            <w:r w:rsidRPr="006E77EC">
              <w:rPr>
                <w:rFonts w:eastAsia="Times New Roman"/>
                <w:spacing w:val="54"/>
                <w:w w:val="150"/>
                <w:sz w:val="24"/>
                <w:szCs w:val="24"/>
              </w:rPr>
              <w:t xml:space="preserve"> </w:t>
            </w:r>
            <w:r w:rsidRPr="006E77EC">
              <w:rPr>
                <w:rFonts w:eastAsia="Times New Roman"/>
                <w:sz w:val="24"/>
                <w:szCs w:val="24"/>
              </w:rPr>
              <w:t>improve</w:t>
            </w:r>
            <w:r w:rsidRPr="006E77EC">
              <w:rPr>
                <w:rFonts w:eastAsia="Times New Roman"/>
                <w:spacing w:val="51"/>
                <w:w w:val="150"/>
                <w:sz w:val="24"/>
                <w:szCs w:val="24"/>
              </w:rPr>
              <w:t xml:space="preserve"> </w:t>
            </w:r>
            <w:r w:rsidRPr="006E77EC">
              <w:rPr>
                <w:rFonts w:eastAsia="Times New Roman"/>
                <w:sz w:val="24"/>
                <w:szCs w:val="24"/>
              </w:rPr>
              <w:t>the</w:t>
            </w:r>
            <w:r w:rsidRPr="006E77EC">
              <w:rPr>
                <w:rFonts w:eastAsia="Times New Roman"/>
                <w:spacing w:val="52"/>
                <w:w w:val="150"/>
                <w:sz w:val="24"/>
                <w:szCs w:val="24"/>
              </w:rPr>
              <w:t xml:space="preserve"> </w:t>
            </w:r>
            <w:r w:rsidRPr="006E77EC">
              <w:rPr>
                <w:rFonts w:eastAsia="Times New Roman"/>
                <w:spacing w:val="-2"/>
                <w:sz w:val="24"/>
                <w:szCs w:val="24"/>
              </w:rPr>
              <w:t>collection</w:t>
            </w:r>
          </w:p>
          <w:p w14:paraId="5CBC4F86"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pacing w:val="-2"/>
                <w:sz w:val="24"/>
                <w:szCs w:val="24"/>
              </w:rPr>
              <w:t>service.</w:t>
            </w:r>
          </w:p>
        </w:tc>
      </w:tr>
      <w:tr w:rsidR="006E77EC" w:rsidRPr="006E77EC" w14:paraId="334F522F" w14:textId="77777777" w:rsidTr="00091880">
        <w:tc>
          <w:tcPr>
            <w:tcW w:w="4316" w:type="dxa"/>
          </w:tcPr>
          <w:p w14:paraId="220DEC2E" w14:textId="77777777" w:rsidR="006E77EC" w:rsidRPr="006E77EC" w:rsidRDefault="006E77EC" w:rsidP="006E77EC">
            <w:pPr>
              <w:rPr>
                <w:sz w:val="24"/>
                <w:szCs w:val="24"/>
              </w:rPr>
            </w:pPr>
            <w:r w:rsidRPr="006E77EC">
              <w:rPr>
                <w:spacing w:val="-2"/>
                <w:sz w:val="24"/>
                <w:szCs w:val="24"/>
              </w:rPr>
              <w:t>Cleanliness</w:t>
            </w:r>
            <w:r w:rsidRPr="006E77EC">
              <w:rPr>
                <w:sz w:val="24"/>
                <w:szCs w:val="24"/>
              </w:rPr>
              <w:tab/>
            </w:r>
            <w:r w:rsidRPr="006E77EC">
              <w:rPr>
                <w:spacing w:val="-4"/>
                <w:sz w:val="24"/>
                <w:szCs w:val="24"/>
              </w:rPr>
              <w:t xml:space="preserve">and </w:t>
            </w:r>
            <w:r w:rsidRPr="006E77EC">
              <w:rPr>
                <w:sz w:val="24"/>
                <w:szCs w:val="24"/>
              </w:rPr>
              <w:t xml:space="preserve">functioning of transport </w:t>
            </w:r>
            <w:r w:rsidRPr="006E77EC">
              <w:rPr>
                <w:spacing w:val="-2"/>
                <w:sz w:val="24"/>
                <w:szCs w:val="24"/>
              </w:rPr>
              <w:t>equipment</w:t>
            </w:r>
          </w:p>
        </w:tc>
        <w:tc>
          <w:tcPr>
            <w:tcW w:w="4317" w:type="dxa"/>
          </w:tcPr>
          <w:p w14:paraId="0B2A5517" w14:textId="77777777" w:rsidR="006E77EC" w:rsidRPr="006E77EC" w:rsidRDefault="006E77EC" w:rsidP="006E77EC">
            <w:pPr>
              <w:widowControl w:val="0"/>
              <w:autoSpaceDE w:val="0"/>
              <w:autoSpaceDN w:val="0"/>
              <w:ind w:left="105" w:right="98"/>
              <w:jc w:val="both"/>
              <w:rPr>
                <w:rFonts w:eastAsia="Times New Roman"/>
                <w:sz w:val="24"/>
                <w:szCs w:val="24"/>
              </w:rPr>
            </w:pPr>
            <w:r w:rsidRPr="006E77EC">
              <w:rPr>
                <w:rFonts w:eastAsia="Times New Roman"/>
                <w:sz w:val="24"/>
                <w:szCs w:val="24"/>
              </w:rPr>
              <w:t xml:space="preserve">The wheelbarrow is largely used for on-site </w:t>
            </w:r>
            <w:r w:rsidRPr="006E77EC">
              <w:rPr>
                <w:rFonts w:eastAsia="Times New Roman"/>
                <w:sz w:val="24"/>
                <w:szCs w:val="24"/>
              </w:rPr>
              <w:lastRenderedPageBreak/>
              <w:t>transportation of HCW in all the facilities visited. Some facilities also used wheelie bins to transport waste on-site. Most of the transport equipment</w:t>
            </w:r>
            <w:r w:rsidRPr="006E77EC">
              <w:rPr>
                <w:rFonts w:eastAsia="Times New Roman"/>
                <w:spacing w:val="34"/>
                <w:sz w:val="24"/>
                <w:szCs w:val="24"/>
              </w:rPr>
              <w:t xml:space="preserve"> were</w:t>
            </w:r>
            <w:r w:rsidRPr="006E77EC">
              <w:rPr>
                <w:rFonts w:eastAsia="Times New Roman"/>
                <w:spacing w:val="35"/>
                <w:sz w:val="24"/>
                <w:szCs w:val="24"/>
              </w:rPr>
              <w:t xml:space="preserve"> found</w:t>
            </w:r>
            <w:r w:rsidRPr="006E77EC">
              <w:rPr>
                <w:rFonts w:eastAsia="Times New Roman"/>
                <w:spacing w:val="34"/>
                <w:sz w:val="24"/>
                <w:szCs w:val="24"/>
              </w:rPr>
              <w:t xml:space="preserve"> clean</w:t>
            </w:r>
            <w:r w:rsidRPr="006E77EC">
              <w:rPr>
                <w:rFonts w:eastAsia="Times New Roman"/>
                <w:spacing w:val="35"/>
                <w:sz w:val="24"/>
                <w:szCs w:val="24"/>
              </w:rPr>
              <w:t xml:space="preserve"> and</w:t>
            </w:r>
            <w:r w:rsidRPr="006E77EC">
              <w:rPr>
                <w:rFonts w:eastAsia="Times New Roman"/>
                <w:spacing w:val="-5"/>
                <w:sz w:val="24"/>
                <w:szCs w:val="24"/>
              </w:rPr>
              <w:t xml:space="preserve"> </w:t>
            </w:r>
            <w:r w:rsidRPr="006E77EC">
              <w:rPr>
                <w:rFonts w:eastAsia="Times New Roman"/>
                <w:spacing w:val="-2"/>
                <w:sz w:val="24"/>
                <w:szCs w:val="24"/>
              </w:rPr>
              <w:t>functional.</w:t>
            </w:r>
          </w:p>
        </w:tc>
        <w:tc>
          <w:tcPr>
            <w:tcW w:w="4317" w:type="dxa"/>
          </w:tcPr>
          <w:p w14:paraId="720F058E" w14:textId="77777777" w:rsidR="006E77EC" w:rsidRPr="006E77EC" w:rsidRDefault="006E77EC" w:rsidP="006E77EC">
            <w:pPr>
              <w:widowControl w:val="0"/>
              <w:autoSpaceDE w:val="0"/>
              <w:autoSpaceDN w:val="0"/>
              <w:ind w:left="107" w:right="97"/>
              <w:jc w:val="both"/>
              <w:rPr>
                <w:rFonts w:eastAsia="Times New Roman"/>
                <w:sz w:val="24"/>
                <w:szCs w:val="24"/>
              </w:rPr>
            </w:pPr>
            <w:r w:rsidRPr="006E77EC">
              <w:rPr>
                <w:rFonts w:eastAsia="Times New Roman"/>
                <w:sz w:val="24"/>
                <w:szCs w:val="24"/>
              </w:rPr>
              <w:lastRenderedPageBreak/>
              <w:t xml:space="preserve">Health facility management should ensure transport </w:t>
            </w:r>
            <w:r w:rsidRPr="006E77EC">
              <w:rPr>
                <w:rFonts w:eastAsia="Times New Roman"/>
                <w:sz w:val="24"/>
                <w:szCs w:val="24"/>
              </w:rPr>
              <w:lastRenderedPageBreak/>
              <w:t>equipment are functional at all times and regularly cleaned after operation</w:t>
            </w:r>
          </w:p>
          <w:p w14:paraId="45550D40" w14:textId="77777777" w:rsidR="006E77EC" w:rsidRPr="006E77EC" w:rsidRDefault="006E77EC" w:rsidP="006E77EC">
            <w:pPr>
              <w:widowControl w:val="0"/>
              <w:autoSpaceDE w:val="0"/>
              <w:autoSpaceDN w:val="0"/>
              <w:ind w:left="107" w:right="100"/>
              <w:jc w:val="both"/>
              <w:rPr>
                <w:rFonts w:eastAsia="Times New Roman"/>
                <w:sz w:val="24"/>
                <w:szCs w:val="24"/>
              </w:rPr>
            </w:pPr>
            <w:r w:rsidRPr="006E77EC">
              <w:rPr>
                <w:rFonts w:eastAsia="Times New Roman"/>
                <w:sz w:val="24"/>
                <w:szCs w:val="24"/>
              </w:rPr>
              <w:t>The HCWM SOPs should be used to guide</w:t>
            </w:r>
            <w:r w:rsidRPr="006E77EC">
              <w:rPr>
                <w:rFonts w:eastAsia="Times New Roman"/>
                <w:spacing w:val="-8"/>
                <w:sz w:val="24"/>
                <w:szCs w:val="24"/>
              </w:rPr>
              <w:t xml:space="preserve"> </w:t>
            </w:r>
            <w:r w:rsidRPr="006E77EC">
              <w:rPr>
                <w:rFonts w:eastAsia="Times New Roman"/>
                <w:sz w:val="24"/>
                <w:szCs w:val="24"/>
              </w:rPr>
              <w:t>operations</w:t>
            </w:r>
            <w:r w:rsidRPr="006E77EC">
              <w:rPr>
                <w:rFonts w:eastAsia="Times New Roman"/>
                <w:spacing w:val="-7"/>
                <w:sz w:val="24"/>
                <w:szCs w:val="24"/>
              </w:rPr>
              <w:t xml:space="preserve"> </w:t>
            </w:r>
            <w:r w:rsidRPr="006E77EC">
              <w:rPr>
                <w:rFonts w:eastAsia="Times New Roman"/>
                <w:sz w:val="24"/>
                <w:szCs w:val="24"/>
              </w:rPr>
              <w:t>during</w:t>
            </w:r>
            <w:r w:rsidRPr="006E77EC">
              <w:rPr>
                <w:rFonts w:eastAsia="Times New Roman"/>
                <w:spacing w:val="-10"/>
                <w:sz w:val="24"/>
                <w:szCs w:val="24"/>
              </w:rPr>
              <w:t xml:space="preserve"> </w:t>
            </w:r>
            <w:r w:rsidRPr="006E77EC">
              <w:rPr>
                <w:rFonts w:eastAsia="Times New Roman"/>
                <w:spacing w:val="-2"/>
                <w:sz w:val="24"/>
                <w:szCs w:val="24"/>
              </w:rPr>
              <w:t>transportation</w:t>
            </w:r>
          </w:p>
          <w:p w14:paraId="6AEA230B"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and</w:t>
            </w:r>
            <w:r w:rsidRPr="006E77EC">
              <w:rPr>
                <w:rFonts w:eastAsia="Times New Roman"/>
                <w:spacing w:val="-1"/>
                <w:sz w:val="24"/>
                <w:szCs w:val="24"/>
              </w:rPr>
              <w:t xml:space="preserve"> </w:t>
            </w:r>
            <w:r w:rsidRPr="006E77EC">
              <w:rPr>
                <w:rFonts w:eastAsia="Times New Roman"/>
                <w:spacing w:val="-2"/>
                <w:sz w:val="24"/>
                <w:szCs w:val="24"/>
              </w:rPr>
              <w:t>disposal.</w:t>
            </w:r>
          </w:p>
        </w:tc>
      </w:tr>
      <w:tr w:rsidR="006E77EC" w:rsidRPr="006E77EC" w14:paraId="5F3B25D7" w14:textId="77777777" w:rsidTr="00091880">
        <w:tc>
          <w:tcPr>
            <w:tcW w:w="4316" w:type="dxa"/>
          </w:tcPr>
          <w:p w14:paraId="0510B237" w14:textId="77777777" w:rsidR="006E77EC" w:rsidRPr="006E77EC" w:rsidRDefault="006E77EC" w:rsidP="006E77EC">
            <w:pPr>
              <w:rPr>
                <w:sz w:val="24"/>
                <w:szCs w:val="24"/>
              </w:rPr>
            </w:pPr>
            <w:r w:rsidRPr="006E77EC">
              <w:rPr>
                <w:spacing w:val="-4"/>
                <w:sz w:val="24"/>
                <w:szCs w:val="24"/>
              </w:rPr>
              <w:lastRenderedPageBreak/>
              <w:t>Use</w:t>
            </w:r>
            <w:r w:rsidRPr="006E77EC">
              <w:rPr>
                <w:sz w:val="24"/>
                <w:szCs w:val="24"/>
              </w:rPr>
              <w:tab/>
            </w:r>
            <w:r w:rsidRPr="006E77EC">
              <w:rPr>
                <w:spacing w:val="-6"/>
                <w:sz w:val="24"/>
                <w:szCs w:val="24"/>
              </w:rPr>
              <w:t>of</w:t>
            </w:r>
            <w:r w:rsidRPr="006E77EC">
              <w:rPr>
                <w:sz w:val="24"/>
                <w:szCs w:val="24"/>
              </w:rPr>
              <w:tab/>
            </w:r>
            <w:r w:rsidRPr="006E77EC">
              <w:rPr>
                <w:spacing w:val="-2"/>
                <w:sz w:val="24"/>
                <w:szCs w:val="24"/>
              </w:rPr>
              <w:t xml:space="preserve">recommended </w:t>
            </w:r>
            <w:r w:rsidRPr="006E77EC">
              <w:rPr>
                <w:sz w:val="24"/>
                <w:szCs w:val="24"/>
              </w:rPr>
              <w:t>transport procedures</w:t>
            </w:r>
          </w:p>
        </w:tc>
        <w:tc>
          <w:tcPr>
            <w:tcW w:w="4317" w:type="dxa"/>
          </w:tcPr>
          <w:p w14:paraId="6C9192FD" w14:textId="77777777" w:rsidR="006E77EC" w:rsidRPr="006E77EC" w:rsidRDefault="006E77EC" w:rsidP="006E77EC">
            <w:pPr>
              <w:widowControl w:val="0"/>
              <w:autoSpaceDE w:val="0"/>
              <w:autoSpaceDN w:val="0"/>
              <w:ind w:left="105" w:right="101"/>
              <w:jc w:val="both"/>
              <w:rPr>
                <w:rFonts w:eastAsia="Times New Roman"/>
                <w:sz w:val="24"/>
                <w:szCs w:val="24"/>
              </w:rPr>
            </w:pPr>
            <w:r w:rsidRPr="006E77EC">
              <w:rPr>
                <w:rFonts w:eastAsia="Times New Roman"/>
                <w:sz w:val="24"/>
                <w:szCs w:val="24"/>
              </w:rPr>
              <w:t>Most of the facilities are adhering to the recommended transportation</w:t>
            </w:r>
            <w:r w:rsidRPr="006E77EC">
              <w:rPr>
                <w:rFonts w:eastAsia="Times New Roman"/>
                <w:spacing w:val="72"/>
                <w:sz w:val="24"/>
                <w:szCs w:val="24"/>
              </w:rPr>
              <w:t xml:space="preserve"> </w:t>
            </w:r>
            <w:r w:rsidRPr="006E77EC">
              <w:rPr>
                <w:rFonts w:eastAsia="Times New Roman"/>
                <w:sz w:val="24"/>
                <w:szCs w:val="24"/>
              </w:rPr>
              <w:t>procedures.</w:t>
            </w:r>
            <w:r w:rsidRPr="006E77EC">
              <w:rPr>
                <w:rFonts w:eastAsia="Times New Roman"/>
                <w:spacing w:val="72"/>
                <w:sz w:val="24"/>
                <w:szCs w:val="24"/>
              </w:rPr>
              <w:t xml:space="preserve"> </w:t>
            </w:r>
            <w:r w:rsidRPr="006E77EC">
              <w:rPr>
                <w:rFonts w:eastAsia="Times New Roman"/>
                <w:spacing w:val="-2"/>
                <w:sz w:val="24"/>
                <w:szCs w:val="24"/>
              </w:rPr>
              <w:t xml:space="preserve">However, </w:t>
            </w:r>
            <w:r w:rsidRPr="006E77EC">
              <w:rPr>
                <w:rFonts w:eastAsia="Times New Roman"/>
                <w:sz w:val="24"/>
                <w:szCs w:val="24"/>
              </w:rPr>
              <w:t>some are</w:t>
            </w:r>
            <w:r w:rsidRPr="006E77EC">
              <w:rPr>
                <w:rFonts w:eastAsia="Times New Roman"/>
                <w:spacing w:val="-2"/>
                <w:sz w:val="24"/>
                <w:szCs w:val="24"/>
              </w:rPr>
              <w:t xml:space="preserve"> </w:t>
            </w:r>
            <w:r w:rsidRPr="006E77EC">
              <w:rPr>
                <w:rFonts w:eastAsia="Times New Roman"/>
                <w:sz w:val="24"/>
                <w:szCs w:val="24"/>
              </w:rPr>
              <w:t>doing</w:t>
            </w:r>
            <w:r w:rsidRPr="006E77EC">
              <w:rPr>
                <w:rFonts w:eastAsia="Times New Roman"/>
                <w:spacing w:val="-3"/>
                <w:sz w:val="24"/>
                <w:szCs w:val="24"/>
              </w:rPr>
              <w:t xml:space="preserve"> </w:t>
            </w:r>
            <w:r w:rsidRPr="006E77EC">
              <w:rPr>
                <w:rFonts w:eastAsia="Times New Roman"/>
                <w:sz w:val="24"/>
                <w:szCs w:val="24"/>
              </w:rPr>
              <w:t>the</w:t>
            </w:r>
            <w:r w:rsidRPr="006E77EC">
              <w:rPr>
                <w:rFonts w:eastAsia="Times New Roman"/>
                <w:spacing w:val="1"/>
                <w:sz w:val="24"/>
                <w:szCs w:val="24"/>
              </w:rPr>
              <w:t xml:space="preserve"> </w:t>
            </w:r>
            <w:r w:rsidRPr="006E77EC">
              <w:rPr>
                <w:rFonts w:eastAsia="Times New Roman"/>
                <w:spacing w:val="-2"/>
                <w:sz w:val="24"/>
                <w:szCs w:val="24"/>
              </w:rPr>
              <w:t>contrary.</w:t>
            </w:r>
          </w:p>
        </w:tc>
        <w:tc>
          <w:tcPr>
            <w:tcW w:w="4317" w:type="dxa"/>
          </w:tcPr>
          <w:p w14:paraId="27C0D7CB" w14:textId="77777777" w:rsidR="006E77EC" w:rsidRPr="006E77EC" w:rsidRDefault="006E77EC" w:rsidP="006E77EC">
            <w:pPr>
              <w:widowControl w:val="0"/>
              <w:autoSpaceDE w:val="0"/>
              <w:autoSpaceDN w:val="0"/>
              <w:ind w:left="107" w:right="99"/>
              <w:jc w:val="both"/>
              <w:rPr>
                <w:rFonts w:eastAsia="Times New Roman"/>
                <w:sz w:val="24"/>
                <w:szCs w:val="24"/>
              </w:rPr>
            </w:pPr>
            <w:r w:rsidRPr="006E77EC">
              <w:rPr>
                <w:rFonts w:eastAsia="Times New Roman"/>
                <w:sz w:val="24"/>
                <w:szCs w:val="24"/>
              </w:rPr>
              <w:t>The Environmental Health Unit and RHDs should encourage health facility</w:t>
            </w:r>
            <w:r w:rsidRPr="006E77EC">
              <w:rPr>
                <w:rFonts w:eastAsia="Times New Roman"/>
                <w:spacing w:val="9"/>
                <w:sz w:val="24"/>
                <w:szCs w:val="24"/>
              </w:rPr>
              <w:t xml:space="preserve"> </w:t>
            </w:r>
            <w:r w:rsidRPr="006E77EC">
              <w:rPr>
                <w:rFonts w:eastAsia="Times New Roman"/>
                <w:sz w:val="24"/>
                <w:szCs w:val="24"/>
              </w:rPr>
              <w:t>staff</w:t>
            </w:r>
            <w:r w:rsidRPr="006E77EC">
              <w:rPr>
                <w:rFonts w:eastAsia="Times New Roman"/>
                <w:spacing w:val="13"/>
                <w:sz w:val="24"/>
                <w:szCs w:val="24"/>
              </w:rPr>
              <w:t xml:space="preserve"> </w:t>
            </w:r>
            <w:r w:rsidRPr="006E77EC">
              <w:rPr>
                <w:rFonts w:eastAsia="Times New Roman"/>
                <w:sz w:val="24"/>
                <w:szCs w:val="24"/>
              </w:rPr>
              <w:t>to</w:t>
            </w:r>
            <w:r w:rsidRPr="006E77EC">
              <w:rPr>
                <w:rFonts w:eastAsia="Times New Roman"/>
                <w:spacing w:val="16"/>
                <w:sz w:val="24"/>
                <w:szCs w:val="24"/>
              </w:rPr>
              <w:t xml:space="preserve"> </w:t>
            </w:r>
            <w:r w:rsidRPr="006E77EC">
              <w:rPr>
                <w:rFonts w:eastAsia="Times New Roman"/>
                <w:sz w:val="24"/>
                <w:szCs w:val="24"/>
              </w:rPr>
              <w:t>include</w:t>
            </w:r>
            <w:r w:rsidRPr="006E77EC">
              <w:rPr>
                <w:rFonts w:eastAsia="Times New Roman"/>
                <w:spacing w:val="15"/>
                <w:sz w:val="24"/>
                <w:szCs w:val="24"/>
              </w:rPr>
              <w:t xml:space="preserve"> </w:t>
            </w:r>
            <w:r w:rsidRPr="006E77EC">
              <w:rPr>
                <w:rFonts w:eastAsia="Times New Roman"/>
                <w:spacing w:val="-2"/>
                <w:sz w:val="24"/>
                <w:szCs w:val="24"/>
              </w:rPr>
              <w:t>recommended</w:t>
            </w:r>
          </w:p>
          <w:p w14:paraId="2C233F2B"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procedures</w:t>
            </w:r>
            <w:r w:rsidRPr="006E77EC">
              <w:rPr>
                <w:rFonts w:eastAsia="Times New Roman"/>
                <w:spacing w:val="-2"/>
                <w:sz w:val="24"/>
                <w:szCs w:val="24"/>
              </w:rPr>
              <w:t xml:space="preserve"> </w:t>
            </w:r>
            <w:r w:rsidRPr="006E77EC">
              <w:rPr>
                <w:rFonts w:eastAsia="Times New Roman"/>
                <w:sz w:val="24"/>
                <w:szCs w:val="24"/>
              </w:rPr>
              <w:t>in</w:t>
            </w:r>
            <w:r w:rsidRPr="006E77EC">
              <w:rPr>
                <w:rFonts w:eastAsia="Times New Roman"/>
                <w:spacing w:val="-1"/>
                <w:sz w:val="24"/>
                <w:szCs w:val="24"/>
              </w:rPr>
              <w:t xml:space="preserve"> </w:t>
            </w:r>
            <w:r w:rsidRPr="006E77EC">
              <w:rPr>
                <w:rFonts w:eastAsia="Times New Roman"/>
                <w:sz w:val="24"/>
                <w:szCs w:val="24"/>
              </w:rPr>
              <w:t>their</w:t>
            </w:r>
            <w:r w:rsidRPr="006E77EC">
              <w:rPr>
                <w:rFonts w:eastAsia="Times New Roman"/>
                <w:spacing w:val="-1"/>
                <w:sz w:val="24"/>
                <w:szCs w:val="24"/>
              </w:rPr>
              <w:t xml:space="preserve"> </w:t>
            </w:r>
            <w:r w:rsidRPr="006E77EC">
              <w:rPr>
                <w:rFonts w:eastAsia="Times New Roman"/>
                <w:spacing w:val="-2"/>
                <w:sz w:val="24"/>
                <w:szCs w:val="24"/>
              </w:rPr>
              <w:t>HCWMP.</w:t>
            </w:r>
          </w:p>
        </w:tc>
      </w:tr>
      <w:tr w:rsidR="006E77EC" w:rsidRPr="006E77EC" w14:paraId="4EDBB757" w14:textId="77777777" w:rsidTr="00091880">
        <w:tc>
          <w:tcPr>
            <w:tcW w:w="4316" w:type="dxa"/>
          </w:tcPr>
          <w:p w14:paraId="7B27A569" w14:textId="77777777" w:rsidR="006E77EC" w:rsidRPr="006E77EC" w:rsidRDefault="006E77EC" w:rsidP="006E77EC">
            <w:pPr>
              <w:rPr>
                <w:sz w:val="24"/>
                <w:szCs w:val="24"/>
              </w:rPr>
            </w:pPr>
            <w:r w:rsidRPr="006E77EC">
              <w:rPr>
                <w:sz w:val="24"/>
                <w:szCs w:val="24"/>
              </w:rPr>
              <w:t>Status of storage facilities and cleanliness</w:t>
            </w:r>
          </w:p>
        </w:tc>
        <w:tc>
          <w:tcPr>
            <w:tcW w:w="4317" w:type="dxa"/>
          </w:tcPr>
          <w:p w14:paraId="3B019419" w14:textId="77777777" w:rsidR="006E77EC" w:rsidRPr="006E77EC" w:rsidRDefault="006E77EC" w:rsidP="006E77EC">
            <w:pPr>
              <w:widowControl w:val="0"/>
              <w:autoSpaceDE w:val="0"/>
              <w:autoSpaceDN w:val="0"/>
              <w:ind w:left="105" w:right="97"/>
              <w:jc w:val="both"/>
              <w:rPr>
                <w:rFonts w:eastAsia="Times New Roman"/>
                <w:sz w:val="24"/>
                <w:szCs w:val="24"/>
              </w:rPr>
            </w:pPr>
            <w:r w:rsidRPr="006E77EC">
              <w:rPr>
                <w:rFonts w:eastAsia="Times New Roman"/>
                <w:sz w:val="24"/>
                <w:szCs w:val="24"/>
              </w:rPr>
              <w:t>There is a temporal storage facility</w:t>
            </w:r>
            <w:r w:rsidRPr="006E77EC">
              <w:rPr>
                <w:rFonts w:eastAsia="Times New Roman"/>
                <w:spacing w:val="-1"/>
                <w:sz w:val="24"/>
                <w:szCs w:val="24"/>
              </w:rPr>
              <w:t xml:space="preserve"> </w:t>
            </w:r>
            <w:r w:rsidRPr="006E77EC">
              <w:rPr>
                <w:rFonts w:eastAsia="Times New Roman"/>
                <w:sz w:val="24"/>
                <w:szCs w:val="24"/>
              </w:rPr>
              <w:t>in a</w:t>
            </w:r>
            <w:r w:rsidRPr="006E77EC">
              <w:rPr>
                <w:rFonts w:eastAsia="Times New Roman"/>
                <w:spacing w:val="-5"/>
                <w:sz w:val="24"/>
                <w:szCs w:val="24"/>
              </w:rPr>
              <w:t xml:space="preserve"> </w:t>
            </w:r>
            <w:r w:rsidRPr="006E77EC">
              <w:rPr>
                <w:rFonts w:eastAsia="Times New Roman"/>
                <w:sz w:val="24"/>
                <w:szCs w:val="24"/>
              </w:rPr>
              <w:t>few</w:t>
            </w:r>
            <w:r w:rsidRPr="006E77EC">
              <w:rPr>
                <w:rFonts w:eastAsia="Times New Roman"/>
                <w:spacing w:val="-4"/>
                <w:sz w:val="24"/>
                <w:szCs w:val="24"/>
              </w:rPr>
              <w:t xml:space="preserve"> </w:t>
            </w:r>
            <w:r w:rsidRPr="006E77EC">
              <w:rPr>
                <w:rFonts w:eastAsia="Times New Roman"/>
                <w:sz w:val="24"/>
                <w:szCs w:val="24"/>
              </w:rPr>
              <w:t>facilities</w:t>
            </w:r>
            <w:r w:rsidRPr="006E77EC">
              <w:rPr>
                <w:rFonts w:eastAsia="Times New Roman"/>
                <w:spacing w:val="-4"/>
                <w:sz w:val="24"/>
                <w:szCs w:val="24"/>
              </w:rPr>
              <w:t xml:space="preserve"> </w:t>
            </w:r>
            <w:r w:rsidRPr="006E77EC">
              <w:rPr>
                <w:rFonts w:eastAsia="Times New Roman"/>
                <w:sz w:val="24"/>
                <w:szCs w:val="24"/>
              </w:rPr>
              <w:t>for</w:t>
            </w:r>
            <w:r w:rsidRPr="006E77EC">
              <w:rPr>
                <w:rFonts w:eastAsia="Times New Roman"/>
                <w:spacing w:val="-5"/>
                <w:sz w:val="24"/>
                <w:szCs w:val="24"/>
              </w:rPr>
              <w:t xml:space="preserve"> </w:t>
            </w:r>
            <w:r w:rsidRPr="006E77EC">
              <w:rPr>
                <w:rFonts w:eastAsia="Times New Roman"/>
                <w:sz w:val="24"/>
                <w:szCs w:val="24"/>
              </w:rPr>
              <w:t>example: Bundung Hospital, Banjulinding, and Kuntaur. However, these storage facilities do not</w:t>
            </w:r>
            <w:r w:rsidRPr="006E77EC">
              <w:rPr>
                <w:rFonts w:eastAsia="Times New Roman"/>
                <w:spacing w:val="35"/>
                <w:sz w:val="24"/>
                <w:szCs w:val="24"/>
              </w:rPr>
              <w:t xml:space="preserve"> </w:t>
            </w:r>
            <w:r w:rsidRPr="006E77EC">
              <w:rPr>
                <w:rFonts w:eastAsia="Times New Roman"/>
                <w:sz w:val="24"/>
                <w:szCs w:val="24"/>
              </w:rPr>
              <w:t>meet</w:t>
            </w:r>
            <w:r w:rsidRPr="006E77EC">
              <w:rPr>
                <w:rFonts w:eastAsia="Times New Roman"/>
                <w:spacing w:val="35"/>
                <w:sz w:val="24"/>
                <w:szCs w:val="24"/>
              </w:rPr>
              <w:t xml:space="preserve"> </w:t>
            </w:r>
            <w:r w:rsidRPr="006E77EC">
              <w:rPr>
                <w:rFonts w:eastAsia="Times New Roman"/>
                <w:sz w:val="24"/>
                <w:szCs w:val="24"/>
              </w:rPr>
              <w:t>the</w:t>
            </w:r>
            <w:r w:rsidRPr="006E77EC">
              <w:rPr>
                <w:rFonts w:eastAsia="Times New Roman"/>
                <w:spacing w:val="34"/>
                <w:sz w:val="24"/>
                <w:szCs w:val="24"/>
              </w:rPr>
              <w:t xml:space="preserve"> </w:t>
            </w:r>
            <w:r w:rsidRPr="006E77EC">
              <w:rPr>
                <w:rFonts w:eastAsia="Times New Roman"/>
                <w:sz w:val="24"/>
                <w:szCs w:val="24"/>
              </w:rPr>
              <w:t>required</w:t>
            </w:r>
            <w:r w:rsidRPr="006E77EC">
              <w:rPr>
                <w:rFonts w:eastAsia="Times New Roman"/>
                <w:spacing w:val="34"/>
                <w:sz w:val="24"/>
                <w:szCs w:val="24"/>
              </w:rPr>
              <w:t xml:space="preserve"> </w:t>
            </w:r>
            <w:r w:rsidRPr="006E77EC">
              <w:rPr>
                <w:rFonts w:eastAsia="Times New Roman"/>
                <w:sz w:val="24"/>
                <w:szCs w:val="24"/>
              </w:rPr>
              <w:t>standards</w:t>
            </w:r>
            <w:r w:rsidRPr="006E77EC">
              <w:rPr>
                <w:rFonts w:eastAsia="Times New Roman"/>
                <w:spacing w:val="35"/>
                <w:sz w:val="24"/>
                <w:szCs w:val="24"/>
              </w:rPr>
              <w:t xml:space="preserve"> </w:t>
            </w:r>
            <w:r w:rsidRPr="006E77EC">
              <w:rPr>
                <w:rFonts w:eastAsia="Times New Roman"/>
                <w:sz w:val="24"/>
                <w:szCs w:val="24"/>
              </w:rPr>
              <w:t>of</w:t>
            </w:r>
            <w:r w:rsidRPr="006E77EC">
              <w:rPr>
                <w:rFonts w:eastAsia="Times New Roman"/>
                <w:spacing w:val="37"/>
                <w:sz w:val="24"/>
                <w:szCs w:val="24"/>
              </w:rPr>
              <w:t xml:space="preserve"> </w:t>
            </w:r>
            <w:r w:rsidRPr="006E77EC">
              <w:rPr>
                <w:rFonts w:eastAsia="Times New Roman"/>
                <w:spacing w:val="-10"/>
                <w:sz w:val="24"/>
                <w:szCs w:val="24"/>
              </w:rPr>
              <w:t xml:space="preserve">a </w:t>
            </w:r>
            <w:r w:rsidRPr="006E77EC">
              <w:rPr>
                <w:rFonts w:eastAsia="Times New Roman"/>
                <w:sz w:val="24"/>
                <w:szCs w:val="24"/>
              </w:rPr>
              <w:t>temporal</w:t>
            </w:r>
            <w:r w:rsidRPr="006E77EC">
              <w:rPr>
                <w:rFonts w:eastAsia="Times New Roman"/>
                <w:spacing w:val="-3"/>
                <w:sz w:val="24"/>
                <w:szCs w:val="24"/>
              </w:rPr>
              <w:t xml:space="preserve"> </w:t>
            </w:r>
            <w:r w:rsidRPr="006E77EC">
              <w:rPr>
                <w:rFonts w:eastAsia="Times New Roman"/>
                <w:sz w:val="24"/>
                <w:szCs w:val="24"/>
              </w:rPr>
              <w:t>storage</w:t>
            </w:r>
            <w:r w:rsidRPr="006E77EC">
              <w:rPr>
                <w:rFonts w:eastAsia="Times New Roman"/>
                <w:spacing w:val="-1"/>
                <w:sz w:val="24"/>
                <w:szCs w:val="24"/>
              </w:rPr>
              <w:t xml:space="preserve"> </w:t>
            </w:r>
            <w:r w:rsidRPr="006E77EC">
              <w:rPr>
                <w:rFonts w:eastAsia="Times New Roman"/>
                <w:spacing w:val="-2"/>
                <w:sz w:val="24"/>
                <w:szCs w:val="24"/>
              </w:rPr>
              <w:t>facility.</w:t>
            </w:r>
          </w:p>
        </w:tc>
        <w:tc>
          <w:tcPr>
            <w:tcW w:w="4317" w:type="dxa"/>
          </w:tcPr>
          <w:p w14:paraId="469B4CBD"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The MoH should build a standard temporal storage room for healthcare waste in all health facilities.</w:t>
            </w:r>
          </w:p>
        </w:tc>
      </w:tr>
      <w:tr w:rsidR="006E77EC" w:rsidRPr="006E77EC" w14:paraId="499B99CD" w14:textId="77777777" w:rsidTr="00091880">
        <w:tc>
          <w:tcPr>
            <w:tcW w:w="4316" w:type="dxa"/>
          </w:tcPr>
          <w:p w14:paraId="5E1565C9" w14:textId="77777777" w:rsidR="006E77EC" w:rsidRPr="006E77EC" w:rsidRDefault="006E77EC" w:rsidP="006E77EC">
            <w:pPr>
              <w:rPr>
                <w:sz w:val="24"/>
                <w:szCs w:val="24"/>
              </w:rPr>
            </w:pPr>
            <w:r w:rsidRPr="006E77EC">
              <w:rPr>
                <w:spacing w:val="-2"/>
                <w:sz w:val="24"/>
                <w:szCs w:val="24"/>
              </w:rPr>
              <w:t>Separate</w:t>
            </w:r>
            <w:r w:rsidRPr="006E77EC">
              <w:rPr>
                <w:sz w:val="24"/>
                <w:szCs w:val="24"/>
              </w:rPr>
              <w:tab/>
            </w:r>
            <w:r w:rsidRPr="006E77EC">
              <w:rPr>
                <w:spacing w:val="-2"/>
                <w:sz w:val="24"/>
                <w:szCs w:val="24"/>
              </w:rPr>
              <w:t>storage</w:t>
            </w:r>
            <w:r w:rsidRPr="006E77EC">
              <w:rPr>
                <w:sz w:val="24"/>
                <w:szCs w:val="24"/>
              </w:rPr>
              <w:tab/>
            </w:r>
            <w:r w:rsidRPr="006E77EC">
              <w:rPr>
                <w:spacing w:val="-6"/>
                <w:sz w:val="24"/>
                <w:szCs w:val="24"/>
              </w:rPr>
              <w:t xml:space="preserve">of </w:t>
            </w:r>
            <w:r w:rsidRPr="006E77EC">
              <w:rPr>
                <w:sz w:val="24"/>
                <w:szCs w:val="24"/>
              </w:rPr>
              <w:t>hazardous items</w:t>
            </w:r>
          </w:p>
        </w:tc>
        <w:tc>
          <w:tcPr>
            <w:tcW w:w="4317" w:type="dxa"/>
          </w:tcPr>
          <w:p w14:paraId="75EEC069" w14:textId="77777777" w:rsidR="006E77EC" w:rsidRPr="006E77EC" w:rsidRDefault="006E77EC" w:rsidP="006E77EC">
            <w:pPr>
              <w:widowControl w:val="0"/>
              <w:autoSpaceDE w:val="0"/>
              <w:autoSpaceDN w:val="0"/>
              <w:ind w:left="105"/>
              <w:rPr>
                <w:rFonts w:eastAsia="Times New Roman"/>
                <w:sz w:val="24"/>
                <w:szCs w:val="24"/>
              </w:rPr>
            </w:pPr>
            <w:r w:rsidRPr="006E77EC">
              <w:rPr>
                <w:rFonts w:eastAsia="Times New Roman"/>
                <w:sz w:val="24"/>
                <w:szCs w:val="24"/>
              </w:rPr>
              <w:t>There</w:t>
            </w:r>
            <w:r w:rsidRPr="006E77EC">
              <w:rPr>
                <w:rFonts w:eastAsia="Times New Roman"/>
                <w:spacing w:val="80"/>
                <w:sz w:val="24"/>
                <w:szCs w:val="24"/>
              </w:rPr>
              <w:t xml:space="preserve"> </w:t>
            </w:r>
            <w:r w:rsidRPr="006E77EC">
              <w:rPr>
                <w:rFonts w:eastAsia="Times New Roman"/>
                <w:sz w:val="24"/>
                <w:szCs w:val="24"/>
              </w:rPr>
              <w:t>is</w:t>
            </w:r>
            <w:r w:rsidRPr="006E77EC">
              <w:rPr>
                <w:rFonts w:eastAsia="Times New Roman"/>
                <w:spacing w:val="80"/>
                <w:sz w:val="24"/>
                <w:szCs w:val="24"/>
              </w:rPr>
              <w:t xml:space="preserve"> </w:t>
            </w:r>
            <w:r w:rsidRPr="006E77EC">
              <w:rPr>
                <w:rFonts w:eastAsia="Times New Roman"/>
                <w:sz w:val="24"/>
                <w:szCs w:val="24"/>
              </w:rPr>
              <w:t>no</w:t>
            </w:r>
            <w:r w:rsidRPr="006E77EC">
              <w:rPr>
                <w:rFonts w:eastAsia="Times New Roman"/>
                <w:spacing w:val="80"/>
                <w:sz w:val="24"/>
                <w:szCs w:val="24"/>
              </w:rPr>
              <w:t xml:space="preserve"> </w:t>
            </w:r>
            <w:r w:rsidRPr="006E77EC">
              <w:rPr>
                <w:rFonts w:eastAsia="Times New Roman"/>
                <w:sz w:val="24"/>
                <w:szCs w:val="24"/>
              </w:rPr>
              <w:t>separate</w:t>
            </w:r>
            <w:r w:rsidRPr="006E77EC">
              <w:rPr>
                <w:rFonts w:eastAsia="Times New Roman"/>
                <w:spacing w:val="80"/>
                <w:sz w:val="24"/>
                <w:szCs w:val="24"/>
              </w:rPr>
              <w:t xml:space="preserve"> </w:t>
            </w:r>
            <w:r w:rsidRPr="006E77EC">
              <w:rPr>
                <w:rFonts w:eastAsia="Times New Roman"/>
                <w:sz w:val="24"/>
                <w:szCs w:val="24"/>
              </w:rPr>
              <w:t>storage</w:t>
            </w:r>
            <w:r w:rsidRPr="006E77EC">
              <w:rPr>
                <w:rFonts w:eastAsia="Times New Roman"/>
                <w:spacing w:val="80"/>
                <w:sz w:val="24"/>
                <w:szCs w:val="24"/>
              </w:rPr>
              <w:t xml:space="preserve"> </w:t>
            </w:r>
            <w:r w:rsidRPr="006E77EC">
              <w:rPr>
                <w:rFonts w:eastAsia="Times New Roman"/>
                <w:sz w:val="24"/>
                <w:szCs w:val="24"/>
              </w:rPr>
              <w:t>for hazardous</w:t>
            </w:r>
            <w:r w:rsidRPr="006E77EC">
              <w:rPr>
                <w:rFonts w:eastAsia="Times New Roman"/>
                <w:spacing w:val="-11"/>
                <w:sz w:val="24"/>
                <w:szCs w:val="24"/>
              </w:rPr>
              <w:t xml:space="preserve"> </w:t>
            </w:r>
            <w:r w:rsidRPr="006E77EC">
              <w:rPr>
                <w:rFonts w:eastAsia="Times New Roman"/>
                <w:sz w:val="24"/>
                <w:szCs w:val="24"/>
              </w:rPr>
              <w:t>items</w:t>
            </w:r>
            <w:r w:rsidRPr="006E77EC">
              <w:rPr>
                <w:rFonts w:eastAsia="Times New Roman"/>
                <w:spacing w:val="-9"/>
                <w:sz w:val="24"/>
                <w:szCs w:val="24"/>
              </w:rPr>
              <w:t xml:space="preserve"> </w:t>
            </w:r>
            <w:r w:rsidRPr="006E77EC">
              <w:rPr>
                <w:rFonts w:eastAsia="Times New Roman"/>
                <w:sz w:val="24"/>
                <w:szCs w:val="24"/>
              </w:rPr>
              <w:t>in</w:t>
            </w:r>
            <w:r w:rsidRPr="006E77EC">
              <w:rPr>
                <w:rFonts w:eastAsia="Times New Roman"/>
                <w:spacing w:val="-7"/>
                <w:sz w:val="24"/>
                <w:szCs w:val="24"/>
              </w:rPr>
              <w:t xml:space="preserve"> </w:t>
            </w:r>
            <w:r w:rsidRPr="006E77EC">
              <w:rPr>
                <w:rFonts w:eastAsia="Times New Roman"/>
                <w:sz w:val="24"/>
                <w:szCs w:val="24"/>
              </w:rPr>
              <w:t>any</w:t>
            </w:r>
            <w:r w:rsidRPr="006E77EC">
              <w:rPr>
                <w:rFonts w:eastAsia="Times New Roman"/>
                <w:spacing w:val="-15"/>
                <w:sz w:val="24"/>
                <w:szCs w:val="24"/>
              </w:rPr>
              <w:t xml:space="preserve"> </w:t>
            </w:r>
            <w:r w:rsidRPr="006E77EC">
              <w:rPr>
                <w:rFonts w:eastAsia="Times New Roman"/>
                <w:sz w:val="24"/>
                <w:szCs w:val="24"/>
              </w:rPr>
              <w:t>of</w:t>
            </w:r>
            <w:r w:rsidRPr="006E77EC">
              <w:rPr>
                <w:rFonts w:eastAsia="Times New Roman"/>
                <w:spacing w:val="-9"/>
                <w:sz w:val="24"/>
                <w:szCs w:val="24"/>
              </w:rPr>
              <w:t xml:space="preserve"> </w:t>
            </w:r>
            <w:r w:rsidRPr="006E77EC">
              <w:rPr>
                <w:rFonts w:eastAsia="Times New Roman"/>
                <w:sz w:val="24"/>
                <w:szCs w:val="24"/>
              </w:rPr>
              <w:t>the</w:t>
            </w:r>
            <w:r w:rsidRPr="006E77EC">
              <w:rPr>
                <w:rFonts w:eastAsia="Times New Roman"/>
                <w:spacing w:val="-10"/>
                <w:sz w:val="24"/>
                <w:szCs w:val="24"/>
              </w:rPr>
              <w:t xml:space="preserve"> </w:t>
            </w:r>
            <w:r w:rsidRPr="006E77EC">
              <w:rPr>
                <w:rFonts w:eastAsia="Times New Roman"/>
                <w:spacing w:val="-2"/>
                <w:sz w:val="24"/>
                <w:szCs w:val="24"/>
              </w:rPr>
              <w:t>facilities</w:t>
            </w:r>
          </w:p>
          <w:p w14:paraId="635867AA"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pacing w:val="-2"/>
                <w:sz w:val="24"/>
                <w:szCs w:val="24"/>
              </w:rPr>
              <w:t>visited.</w:t>
            </w:r>
          </w:p>
        </w:tc>
        <w:tc>
          <w:tcPr>
            <w:tcW w:w="4317" w:type="dxa"/>
          </w:tcPr>
          <w:p w14:paraId="518DD7C6"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Hazardous</w:t>
            </w:r>
            <w:r w:rsidRPr="006E77EC">
              <w:rPr>
                <w:rFonts w:eastAsia="Times New Roman"/>
                <w:spacing w:val="80"/>
                <w:sz w:val="24"/>
                <w:szCs w:val="24"/>
              </w:rPr>
              <w:t xml:space="preserve"> </w:t>
            </w:r>
            <w:r w:rsidRPr="006E77EC">
              <w:rPr>
                <w:rFonts w:eastAsia="Times New Roman"/>
                <w:sz w:val="24"/>
                <w:szCs w:val="24"/>
              </w:rPr>
              <w:t>waste</w:t>
            </w:r>
            <w:r w:rsidRPr="006E77EC">
              <w:rPr>
                <w:rFonts w:eastAsia="Times New Roman"/>
                <w:spacing w:val="80"/>
                <w:sz w:val="24"/>
                <w:szCs w:val="24"/>
              </w:rPr>
              <w:t xml:space="preserve"> </w:t>
            </w:r>
            <w:r w:rsidRPr="006E77EC">
              <w:rPr>
                <w:rFonts w:eastAsia="Times New Roman"/>
                <w:sz w:val="24"/>
                <w:szCs w:val="24"/>
              </w:rPr>
              <w:t>should</w:t>
            </w:r>
            <w:r w:rsidRPr="006E77EC">
              <w:rPr>
                <w:rFonts w:eastAsia="Times New Roman"/>
                <w:spacing w:val="80"/>
                <w:sz w:val="24"/>
                <w:szCs w:val="24"/>
              </w:rPr>
              <w:t xml:space="preserve"> </w:t>
            </w:r>
            <w:r w:rsidRPr="006E77EC">
              <w:rPr>
                <w:rFonts w:eastAsia="Times New Roman"/>
                <w:sz w:val="24"/>
                <w:szCs w:val="24"/>
              </w:rPr>
              <w:t>be</w:t>
            </w:r>
            <w:r w:rsidRPr="006E77EC">
              <w:rPr>
                <w:rFonts w:eastAsia="Times New Roman"/>
                <w:spacing w:val="80"/>
                <w:sz w:val="24"/>
                <w:szCs w:val="24"/>
              </w:rPr>
              <w:t xml:space="preserve"> </w:t>
            </w:r>
            <w:r w:rsidRPr="006E77EC">
              <w:rPr>
                <w:rFonts w:eastAsia="Times New Roman"/>
                <w:sz w:val="24"/>
                <w:szCs w:val="24"/>
              </w:rPr>
              <w:t xml:space="preserve">stored </w:t>
            </w:r>
            <w:r w:rsidRPr="006E77EC">
              <w:rPr>
                <w:rFonts w:eastAsia="Times New Roman"/>
                <w:spacing w:val="-2"/>
                <w:sz w:val="24"/>
                <w:szCs w:val="24"/>
              </w:rPr>
              <w:t>separately.</w:t>
            </w:r>
          </w:p>
        </w:tc>
      </w:tr>
      <w:tr w:rsidR="006E77EC" w:rsidRPr="006E77EC" w14:paraId="1A74FD1F" w14:textId="77777777" w:rsidTr="00091880">
        <w:tc>
          <w:tcPr>
            <w:tcW w:w="4316" w:type="dxa"/>
          </w:tcPr>
          <w:p w14:paraId="71682343" w14:textId="77777777" w:rsidR="006E77EC" w:rsidRPr="006E77EC" w:rsidRDefault="006E77EC" w:rsidP="006E77EC">
            <w:pPr>
              <w:rPr>
                <w:sz w:val="24"/>
                <w:szCs w:val="24"/>
              </w:rPr>
            </w:pPr>
            <w:r w:rsidRPr="006E77EC">
              <w:rPr>
                <w:sz w:val="24"/>
                <w:szCs w:val="24"/>
              </w:rPr>
              <w:t>Emergency</w:t>
            </w:r>
            <w:r w:rsidRPr="006E77EC">
              <w:rPr>
                <w:spacing w:val="-4"/>
                <w:sz w:val="24"/>
                <w:szCs w:val="24"/>
              </w:rPr>
              <w:t xml:space="preserve"> </w:t>
            </w:r>
            <w:r w:rsidRPr="006E77EC">
              <w:rPr>
                <w:spacing w:val="-2"/>
                <w:sz w:val="24"/>
                <w:szCs w:val="24"/>
              </w:rPr>
              <w:t>equipment</w:t>
            </w:r>
          </w:p>
        </w:tc>
        <w:tc>
          <w:tcPr>
            <w:tcW w:w="4317" w:type="dxa"/>
          </w:tcPr>
          <w:p w14:paraId="431DC0B8" w14:textId="77777777" w:rsidR="006E77EC" w:rsidRPr="006E77EC" w:rsidRDefault="006E77EC" w:rsidP="006E77EC">
            <w:pPr>
              <w:widowControl w:val="0"/>
              <w:autoSpaceDE w:val="0"/>
              <w:autoSpaceDN w:val="0"/>
              <w:ind w:left="105"/>
              <w:rPr>
                <w:rFonts w:eastAsia="Times New Roman"/>
                <w:sz w:val="24"/>
                <w:szCs w:val="24"/>
              </w:rPr>
            </w:pPr>
            <w:r w:rsidRPr="006E77EC">
              <w:rPr>
                <w:rFonts w:eastAsia="Times New Roman"/>
                <w:sz w:val="24"/>
                <w:szCs w:val="24"/>
              </w:rPr>
              <w:t>Some</w:t>
            </w:r>
            <w:r w:rsidRPr="006E77EC">
              <w:rPr>
                <w:rFonts w:eastAsia="Times New Roman"/>
                <w:spacing w:val="6"/>
                <w:sz w:val="24"/>
                <w:szCs w:val="24"/>
              </w:rPr>
              <w:t xml:space="preserve"> </w:t>
            </w:r>
            <w:r w:rsidRPr="006E77EC">
              <w:rPr>
                <w:rFonts w:eastAsia="Times New Roman"/>
                <w:sz w:val="24"/>
                <w:szCs w:val="24"/>
              </w:rPr>
              <w:t>of</w:t>
            </w:r>
            <w:r w:rsidRPr="006E77EC">
              <w:rPr>
                <w:rFonts w:eastAsia="Times New Roman"/>
                <w:spacing w:val="7"/>
                <w:sz w:val="24"/>
                <w:szCs w:val="24"/>
              </w:rPr>
              <w:t xml:space="preserve"> </w:t>
            </w:r>
            <w:r w:rsidRPr="006E77EC">
              <w:rPr>
                <w:rFonts w:eastAsia="Times New Roman"/>
                <w:sz w:val="24"/>
                <w:szCs w:val="24"/>
              </w:rPr>
              <w:t>the</w:t>
            </w:r>
            <w:r w:rsidRPr="006E77EC">
              <w:rPr>
                <w:rFonts w:eastAsia="Times New Roman"/>
                <w:spacing w:val="7"/>
                <w:sz w:val="24"/>
                <w:szCs w:val="24"/>
              </w:rPr>
              <w:t xml:space="preserve"> </w:t>
            </w:r>
            <w:r w:rsidRPr="006E77EC">
              <w:rPr>
                <w:rFonts w:eastAsia="Times New Roman"/>
                <w:sz w:val="24"/>
                <w:szCs w:val="24"/>
              </w:rPr>
              <w:t>health</w:t>
            </w:r>
            <w:r w:rsidRPr="006E77EC">
              <w:rPr>
                <w:rFonts w:eastAsia="Times New Roman"/>
                <w:spacing w:val="8"/>
                <w:sz w:val="24"/>
                <w:szCs w:val="24"/>
              </w:rPr>
              <w:t xml:space="preserve"> </w:t>
            </w:r>
            <w:r w:rsidRPr="006E77EC">
              <w:rPr>
                <w:rFonts w:eastAsia="Times New Roman"/>
                <w:sz w:val="24"/>
                <w:szCs w:val="24"/>
              </w:rPr>
              <w:t>facilities</w:t>
            </w:r>
            <w:r w:rsidRPr="006E77EC">
              <w:rPr>
                <w:rFonts w:eastAsia="Times New Roman"/>
                <w:spacing w:val="8"/>
                <w:sz w:val="24"/>
                <w:szCs w:val="24"/>
              </w:rPr>
              <w:t xml:space="preserve"> </w:t>
            </w:r>
            <w:r w:rsidRPr="006E77EC">
              <w:rPr>
                <w:rFonts w:eastAsia="Times New Roman"/>
                <w:sz w:val="24"/>
                <w:szCs w:val="24"/>
              </w:rPr>
              <w:t>have</w:t>
            </w:r>
            <w:r w:rsidRPr="006E77EC">
              <w:rPr>
                <w:rFonts w:eastAsia="Times New Roman"/>
                <w:spacing w:val="7"/>
                <w:sz w:val="24"/>
                <w:szCs w:val="24"/>
              </w:rPr>
              <w:t xml:space="preserve"> </w:t>
            </w:r>
            <w:r w:rsidRPr="006E77EC">
              <w:rPr>
                <w:rFonts w:eastAsia="Times New Roman"/>
                <w:spacing w:val="-4"/>
                <w:sz w:val="24"/>
                <w:szCs w:val="24"/>
              </w:rPr>
              <w:t>fire</w:t>
            </w:r>
          </w:p>
          <w:p w14:paraId="67772497" w14:textId="2C4FFFEF" w:rsidR="006E77EC" w:rsidRPr="006E77EC" w:rsidRDefault="003F1513" w:rsidP="003F1513">
            <w:pPr>
              <w:widowControl w:val="0"/>
              <w:autoSpaceDE w:val="0"/>
              <w:autoSpaceDN w:val="0"/>
              <w:ind w:right="99"/>
              <w:jc w:val="both"/>
              <w:rPr>
                <w:rFonts w:eastAsia="Times New Roman"/>
                <w:sz w:val="24"/>
                <w:szCs w:val="24"/>
              </w:rPr>
            </w:pPr>
            <w:r>
              <w:rPr>
                <w:rFonts w:eastAsia="Times New Roman"/>
                <w:spacing w:val="-2"/>
                <w:sz w:val="24"/>
                <w:szCs w:val="24"/>
              </w:rPr>
              <w:t xml:space="preserve"> </w:t>
            </w:r>
            <w:r w:rsidR="006E77EC" w:rsidRPr="006E77EC">
              <w:rPr>
                <w:rFonts w:eastAsia="Times New Roman"/>
                <w:spacing w:val="-2"/>
                <w:sz w:val="24"/>
                <w:szCs w:val="24"/>
              </w:rPr>
              <w:t>extinguishers.</w:t>
            </w:r>
          </w:p>
        </w:tc>
        <w:tc>
          <w:tcPr>
            <w:tcW w:w="4317" w:type="dxa"/>
          </w:tcPr>
          <w:p w14:paraId="60C39536" w14:textId="77777777" w:rsidR="006E77EC" w:rsidRPr="006E77EC" w:rsidRDefault="006E77EC" w:rsidP="006E77EC">
            <w:pPr>
              <w:widowControl w:val="0"/>
              <w:autoSpaceDE w:val="0"/>
              <w:autoSpaceDN w:val="0"/>
              <w:ind w:left="107"/>
              <w:rPr>
                <w:rFonts w:eastAsia="Times New Roman"/>
                <w:sz w:val="24"/>
                <w:szCs w:val="24"/>
              </w:rPr>
            </w:pPr>
            <w:r w:rsidRPr="006E77EC">
              <w:rPr>
                <w:rFonts w:eastAsia="Times New Roman"/>
                <w:sz w:val="24"/>
                <w:szCs w:val="24"/>
              </w:rPr>
              <w:t>The</w:t>
            </w:r>
            <w:r w:rsidRPr="006E77EC">
              <w:rPr>
                <w:rFonts w:eastAsia="Times New Roman"/>
                <w:spacing w:val="-10"/>
                <w:sz w:val="24"/>
                <w:szCs w:val="24"/>
              </w:rPr>
              <w:t xml:space="preserve"> </w:t>
            </w:r>
            <w:r w:rsidRPr="006E77EC">
              <w:rPr>
                <w:rFonts w:eastAsia="Times New Roman"/>
                <w:sz w:val="24"/>
                <w:szCs w:val="24"/>
              </w:rPr>
              <w:t>MoH</w:t>
            </w:r>
            <w:r w:rsidRPr="006E77EC">
              <w:rPr>
                <w:rFonts w:eastAsia="Times New Roman"/>
                <w:spacing w:val="-9"/>
                <w:sz w:val="24"/>
                <w:szCs w:val="24"/>
              </w:rPr>
              <w:t xml:space="preserve"> </w:t>
            </w:r>
            <w:r w:rsidRPr="006E77EC">
              <w:rPr>
                <w:rFonts w:eastAsia="Times New Roman"/>
                <w:sz w:val="24"/>
                <w:szCs w:val="24"/>
              </w:rPr>
              <w:t>should</w:t>
            </w:r>
            <w:r w:rsidRPr="006E77EC">
              <w:rPr>
                <w:rFonts w:eastAsia="Times New Roman"/>
                <w:spacing w:val="-6"/>
                <w:sz w:val="24"/>
                <w:szCs w:val="24"/>
              </w:rPr>
              <w:t xml:space="preserve"> </w:t>
            </w:r>
            <w:r w:rsidRPr="006E77EC">
              <w:rPr>
                <w:rFonts w:eastAsia="Times New Roman"/>
                <w:sz w:val="24"/>
                <w:szCs w:val="24"/>
              </w:rPr>
              <w:t>ensure</w:t>
            </w:r>
            <w:r w:rsidRPr="006E77EC">
              <w:rPr>
                <w:rFonts w:eastAsia="Times New Roman"/>
                <w:spacing w:val="-7"/>
                <w:sz w:val="24"/>
                <w:szCs w:val="24"/>
              </w:rPr>
              <w:t xml:space="preserve"> </w:t>
            </w:r>
            <w:r w:rsidRPr="006E77EC">
              <w:rPr>
                <w:rFonts w:eastAsia="Times New Roman"/>
                <w:sz w:val="24"/>
                <w:szCs w:val="24"/>
              </w:rPr>
              <w:t>that</w:t>
            </w:r>
            <w:r w:rsidRPr="006E77EC">
              <w:rPr>
                <w:rFonts w:eastAsia="Times New Roman"/>
                <w:spacing w:val="-8"/>
                <w:sz w:val="24"/>
                <w:szCs w:val="24"/>
              </w:rPr>
              <w:t xml:space="preserve"> </w:t>
            </w:r>
            <w:r w:rsidRPr="006E77EC">
              <w:rPr>
                <w:rFonts w:eastAsia="Times New Roman"/>
                <w:sz w:val="24"/>
                <w:szCs w:val="24"/>
              </w:rPr>
              <w:t>all</w:t>
            </w:r>
            <w:r w:rsidRPr="006E77EC">
              <w:rPr>
                <w:rFonts w:eastAsia="Times New Roman"/>
                <w:spacing w:val="-7"/>
                <w:sz w:val="24"/>
                <w:szCs w:val="24"/>
              </w:rPr>
              <w:t xml:space="preserve"> </w:t>
            </w:r>
            <w:r w:rsidRPr="006E77EC">
              <w:rPr>
                <w:rFonts w:eastAsia="Times New Roman"/>
                <w:spacing w:val="-2"/>
                <w:sz w:val="24"/>
                <w:szCs w:val="24"/>
              </w:rPr>
              <w:t>health</w:t>
            </w:r>
          </w:p>
          <w:p w14:paraId="4A402916"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facilities</w:t>
            </w:r>
            <w:r w:rsidRPr="006E77EC">
              <w:rPr>
                <w:rFonts w:eastAsia="Times New Roman"/>
                <w:spacing w:val="-2"/>
                <w:sz w:val="24"/>
                <w:szCs w:val="24"/>
              </w:rPr>
              <w:t xml:space="preserve"> </w:t>
            </w:r>
            <w:r w:rsidRPr="006E77EC">
              <w:rPr>
                <w:rFonts w:eastAsia="Times New Roman"/>
                <w:sz w:val="24"/>
                <w:szCs w:val="24"/>
              </w:rPr>
              <w:t>have</w:t>
            </w:r>
            <w:r w:rsidRPr="006E77EC">
              <w:rPr>
                <w:rFonts w:eastAsia="Times New Roman"/>
                <w:spacing w:val="-2"/>
                <w:sz w:val="24"/>
                <w:szCs w:val="24"/>
              </w:rPr>
              <w:t xml:space="preserve"> </w:t>
            </w:r>
            <w:r w:rsidRPr="006E77EC">
              <w:rPr>
                <w:rFonts w:eastAsia="Times New Roman"/>
                <w:sz w:val="24"/>
                <w:szCs w:val="24"/>
              </w:rPr>
              <w:t>fire</w:t>
            </w:r>
            <w:r w:rsidRPr="006E77EC">
              <w:rPr>
                <w:rFonts w:eastAsia="Times New Roman"/>
                <w:spacing w:val="-2"/>
                <w:sz w:val="24"/>
                <w:szCs w:val="24"/>
              </w:rPr>
              <w:t xml:space="preserve"> extinguishers.</w:t>
            </w:r>
          </w:p>
        </w:tc>
      </w:tr>
      <w:tr w:rsidR="006E77EC" w:rsidRPr="006E77EC" w14:paraId="292834AC" w14:textId="77777777" w:rsidTr="00091880">
        <w:tc>
          <w:tcPr>
            <w:tcW w:w="4316" w:type="dxa"/>
          </w:tcPr>
          <w:p w14:paraId="151F56B8" w14:textId="77777777" w:rsidR="006E77EC" w:rsidRPr="006E77EC" w:rsidRDefault="006E77EC" w:rsidP="006E77EC">
            <w:pPr>
              <w:rPr>
                <w:sz w:val="24"/>
                <w:szCs w:val="24"/>
              </w:rPr>
            </w:pPr>
            <w:r w:rsidRPr="006E77EC">
              <w:rPr>
                <w:sz w:val="24"/>
                <w:szCs w:val="24"/>
              </w:rPr>
              <w:t>Lock and safety measures at the storage site including signage</w:t>
            </w:r>
          </w:p>
        </w:tc>
        <w:tc>
          <w:tcPr>
            <w:tcW w:w="4317" w:type="dxa"/>
          </w:tcPr>
          <w:p w14:paraId="6E4E9D1E"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Only Kuntaur Health Center and Bundung Hospital have a lock for their</w:t>
            </w:r>
            <w:r w:rsidRPr="006E77EC">
              <w:rPr>
                <w:rFonts w:eastAsia="Times New Roman"/>
                <w:spacing w:val="55"/>
                <w:w w:val="150"/>
                <w:sz w:val="24"/>
                <w:szCs w:val="24"/>
              </w:rPr>
              <w:t xml:space="preserve"> </w:t>
            </w:r>
            <w:r w:rsidRPr="006E77EC">
              <w:rPr>
                <w:rFonts w:eastAsia="Times New Roman"/>
                <w:sz w:val="24"/>
                <w:szCs w:val="24"/>
              </w:rPr>
              <w:t>waste</w:t>
            </w:r>
            <w:r w:rsidRPr="006E77EC">
              <w:rPr>
                <w:rFonts w:eastAsia="Times New Roman"/>
                <w:spacing w:val="59"/>
                <w:w w:val="150"/>
                <w:sz w:val="24"/>
                <w:szCs w:val="24"/>
              </w:rPr>
              <w:t xml:space="preserve"> </w:t>
            </w:r>
            <w:r w:rsidRPr="006E77EC">
              <w:rPr>
                <w:rFonts w:eastAsia="Times New Roman"/>
                <w:sz w:val="24"/>
                <w:szCs w:val="24"/>
              </w:rPr>
              <w:t>storage</w:t>
            </w:r>
            <w:r w:rsidRPr="006E77EC">
              <w:rPr>
                <w:rFonts w:eastAsia="Times New Roman"/>
                <w:spacing w:val="60"/>
                <w:w w:val="150"/>
                <w:sz w:val="24"/>
                <w:szCs w:val="24"/>
              </w:rPr>
              <w:t xml:space="preserve"> </w:t>
            </w:r>
            <w:r w:rsidRPr="006E77EC">
              <w:rPr>
                <w:rFonts w:eastAsia="Times New Roman"/>
                <w:sz w:val="24"/>
                <w:szCs w:val="24"/>
              </w:rPr>
              <w:t>facility</w:t>
            </w:r>
            <w:r w:rsidRPr="006E77EC">
              <w:rPr>
                <w:rFonts w:eastAsia="Times New Roman"/>
                <w:spacing w:val="53"/>
                <w:w w:val="150"/>
                <w:sz w:val="24"/>
                <w:szCs w:val="24"/>
              </w:rPr>
              <w:t xml:space="preserve"> </w:t>
            </w:r>
            <w:r w:rsidRPr="006E77EC">
              <w:rPr>
                <w:rFonts w:eastAsia="Times New Roman"/>
                <w:sz w:val="24"/>
                <w:szCs w:val="24"/>
              </w:rPr>
              <w:t>but</w:t>
            </w:r>
            <w:r w:rsidRPr="006E77EC">
              <w:rPr>
                <w:rFonts w:eastAsia="Times New Roman"/>
                <w:spacing w:val="59"/>
                <w:w w:val="150"/>
                <w:sz w:val="24"/>
                <w:szCs w:val="24"/>
              </w:rPr>
              <w:t xml:space="preserve"> </w:t>
            </w:r>
            <w:r w:rsidRPr="006E77EC">
              <w:rPr>
                <w:rFonts w:eastAsia="Times New Roman"/>
                <w:spacing w:val="-5"/>
                <w:sz w:val="24"/>
                <w:szCs w:val="24"/>
              </w:rPr>
              <w:t>no</w:t>
            </w:r>
          </w:p>
          <w:p w14:paraId="58EE84A7"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pacing w:val="-2"/>
                <w:sz w:val="24"/>
                <w:szCs w:val="24"/>
              </w:rPr>
              <w:t>signage.</w:t>
            </w:r>
          </w:p>
        </w:tc>
        <w:tc>
          <w:tcPr>
            <w:tcW w:w="4317" w:type="dxa"/>
          </w:tcPr>
          <w:p w14:paraId="5163E524" w14:textId="77777777" w:rsidR="006E77EC" w:rsidRPr="006E77EC" w:rsidRDefault="006E77EC" w:rsidP="006E77EC">
            <w:pPr>
              <w:widowControl w:val="0"/>
              <w:autoSpaceDE w:val="0"/>
              <w:autoSpaceDN w:val="0"/>
              <w:ind w:left="107" w:right="97"/>
              <w:jc w:val="both"/>
              <w:rPr>
                <w:rFonts w:eastAsia="Times New Roman"/>
                <w:sz w:val="24"/>
                <w:szCs w:val="24"/>
              </w:rPr>
            </w:pPr>
            <w:r w:rsidRPr="006E77EC">
              <w:rPr>
                <w:rFonts w:eastAsia="Times New Roman"/>
                <w:sz w:val="24"/>
                <w:szCs w:val="24"/>
              </w:rPr>
              <w:t>All facilities should be encouraged to have temporal storage with lock and visible</w:t>
            </w:r>
            <w:r w:rsidRPr="006E77EC">
              <w:rPr>
                <w:rFonts w:eastAsia="Times New Roman"/>
                <w:spacing w:val="14"/>
                <w:sz w:val="24"/>
                <w:szCs w:val="24"/>
              </w:rPr>
              <w:t xml:space="preserve"> </w:t>
            </w:r>
            <w:r w:rsidRPr="006E77EC">
              <w:rPr>
                <w:rFonts w:eastAsia="Times New Roman"/>
                <w:sz w:val="24"/>
                <w:szCs w:val="24"/>
              </w:rPr>
              <w:t>signage</w:t>
            </w:r>
            <w:r w:rsidRPr="006E77EC">
              <w:rPr>
                <w:rFonts w:eastAsia="Times New Roman"/>
                <w:spacing w:val="15"/>
                <w:sz w:val="24"/>
                <w:szCs w:val="24"/>
              </w:rPr>
              <w:t xml:space="preserve"> </w:t>
            </w:r>
            <w:r w:rsidRPr="006E77EC">
              <w:rPr>
                <w:rFonts w:eastAsia="Times New Roman"/>
                <w:sz w:val="24"/>
                <w:szCs w:val="24"/>
              </w:rPr>
              <w:t>to</w:t>
            </w:r>
            <w:r w:rsidRPr="006E77EC">
              <w:rPr>
                <w:rFonts w:eastAsia="Times New Roman"/>
                <w:spacing w:val="19"/>
                <w:sz w:val="24"/>
                <w:szCs w:val="24"/>
              </w:rPr>
              <w:t xml:space="preserve"> </w:t>
            </w:r>
            <w:r w:rsidRPr="006E77EC">
              <w:rPr>
                <w:rFonts w:eastAsia="Times New Roman"/>
                <w:sz w:val="24"/>
                <w:szCs w:val="24"/>
              </w:rPr>
              <w:t>avoid</w:t>
            </w:r>
            <w:r w:rsidRPr="006E77EC">
              <w:rPr>
                <w:rFonts w:eastAsia="Times New Roman"/>
                <w:spacing w:val="18"/>
                <w:sz w:val="24"/>
                <w:szCs w:val="24"/>
              </w:rPr>
              <w:t xml:space="preserve"> </w:t>
            </w:r>
            <w:r w:rsidRPr="006E77EC">
              <w:rPr>
                <w:rFonts w:eastAsia="Times New Roman"/>
                <w:spacing w:val="-2"/>
                <w:sz w:val="24"/>
                <w:szCs w:val="24"/>
              </w:rPr>
              <w:t>unauthorized</w:t>
            </w:r>
          </w:p>
          <w:p w14:paraId="005A7431"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pacing w:val="-2"/>
                <w:sz w:val="24"/>
                <w:szCs w:val="24"/>
              </w:rPr>
              <w:t>access.</w:t>
            </w:r>
          </w:p>
        </w:tc>
      </w:tr>
      <w:tr w:rsidR="006E77EC" w:rsidRPr="006E77EC" w14:paraId="1183E827" w14:textId="77777777" w:rsidTr="00091880">
        <w:tc>
          <w:tcPr>
            <w:tcW w:w="4316" w:type="dxa"/>
          </w:tcPr>
          <w:p w14:paraId="06797F29" w14:textId="77777777" w:rsidR="006E77EC" w:rsidRPr="006E77EC" w:rsidRDefault="006E77EC" w:rsidP="006E77EC">
            <w:pPr>
              <w:rPr>
                <w:sz w:val="24"/>
                <w:szCs w:val="24"/>
              </w:rPr>
            </w:pPr>
            <w:r w:rsidRPr="006E77EC">
              <w:rPr>
                <w:sz w:val="24"/>
                <w:szCs w:val="24"/>
              </w:rPr>
              <w:t>Is</w:t>
            </w:r>
            <w:r w:rsidRPr="006E77EC">
              <w:rPr>
                <w:spacing w:val="-2"/>
                <w:sz w:val="24"/>
                <w:szCs w:val="24"/>
              </w:rPr>
              <w:t xml:space="preserve"> </w:t>
            </w:r>
            <w:r w:rsidRPr="006E77EC">
              <w:rPr>
                <w:sz w:val="24"/>
                <w:szCs w:val="24"/>
              </w:rPr>
              <w:t>there</w:t>
            </w:r>
            <w:r w:rsidRPr="006E77EC">
              <w:rPr>
                <w:spacing w:val="-2"/>
                <w:sz w:val="24"/>
                <w:szCs w:val="24"/>
              </w:rPr>
              <w:t xml:space="preserve"> </w:t>
            </w:r>
            <w:r w:rsidRPr="006E77EC">
              <w:rPr>
                <w:sz w:val="24"/>
                <w:szCs w:val="24"/>
              </w:rPr>
              <w:t>responsible</w:t>
            </w:r>
            <w:r w:rsidRPr="006E77EC">
              <w:rPr>
                <w:spacing w:val="-1"/>
                <w:sz w:val="24"/>
                <w:szCs w:val="24"/>
              </w:rPr>
              <w:t xml:space="preserve"> </w:t>
            </w:r>
            <w:r w:rsidRPr="006E77EC">
              <w:rPr>
                <w:spacing w:val="-2"/>
                <w:sz w:val="24"/>
                <w:szCs w:val="24"/>
              </w:rPr>
              <w:t>staff</w:t>
            </w:r>
          </w:p>
        </w:tc>
        <w:tc>
          <w:tcPr>
            <w:tcW w:w="4317" w:type="dxa"/>
          </w:tcPr>
          <w:p w14:paraId="7E0FED21" w14:textId="77777777" w:rsidR="006E77EC" w:rsidRPr="006E77EC" w:rsidRDefault="006E77EC" w:rsidP="006E77EC">
            <w:pPr>
              <w:widowControl w:val="0"/>
              <w:autoSpaceDE w:val="0"/>
              <w:autoSpaceDN w:val="0"/>
              <w:ind w:left="105" w:right="101"/>
              <w:jc w:val="both"/>
              <w:rPr>
                <w:rFonts w:eastAsia="Times New Roman"/>
                <w:sz w:val="24"/>
                <w:szCs w:val="24"/>
              </w:rPr>
            </w:pPr>
            <w:r w:rsidRPr="006E77EC">
              <w:rPr>
                <w:rFonts w:eastAsia="Times New Roman"/>
                <w:sz w:val="24"/>
                <w:szCs w:val="24"/>
              </w:rPr>
              <w:t>Bundung Hospital, Banjulinding HC, and</w:t>
            </w:r>
            <w:r w:rsidRPr="006E77EC">
              <w:rPr>
                <w:rFonts w:eastAsia="Times New Roman"/>
                <w:spacing w:val="-9"/>
                <w:sz w:val="24"/>
                <w:szCs w:val="24"/>
              </w:rPr>
              <w:t xml:space="preserve"> </w:t>
            </w:r>
            <w:r w:rsidRPr="006E77EC">
              <w:rPr>
                <w:rFonts w:eastAsia="Times New Roman"/>
                <w:sz w:val="24"/>
                <w:szCs w:val="24"/>
              </w:rPr>
              <w:t>Kuntaur</w:t>
            </w:r>
            <w:r w:rsidRPr="006E77EC">
              <w:rPr>
                <w:rFonts w:eastAsia="Times New Roman"/>
                <w:spacing w:val="-7"/>
                <w:sz w:val="24"/>
                <w:szCs w:val="24"/>
              </w:rPr>
              <w:t xml:space="preserve"> </w:t>
            </w:r>
            <w:r w:rsidRPr="006E77EC">
              <w:rPr>
                <w:rFonts w:eastAsia="Times New Roman"/>
                <w:sz w:val="24"/>
                <w:szCs w:val="24"/>
              </w:rPr>
              <w:t>HC</w:t>
            </w:r>
            <w:r w:rsidRPr="006E77EC">
              <w:rPr>
                <w:rFonts w:eastAsia="Times New Roman"/>
                <w:spacing w:val="-9"/>
                <w:sz w:val="24"/>
                <w:szCs w:val="24"/>
              </w:rPr>
              <w:t xml:space="preserve"> </w:t>
            </w:r>
            <w:r w:rsidRPr="006E77EC">
              <w:rPr>
                <w:rFonts w:eastAsia="Times New Roman"/>
                <w:sz w:val="24"/>
                <w:szCs w:val="24"/>
              </w:rPr>
              <w:t>are</w:t>
            </w:r>
            <w:r w:rsidRPr="006E77EC">
              <w:rPr>
                <w:rFonts w:eastAsia="Times New Roman"/>
                <w:spacing w:val="-10"/>
                <w:sz w:val="24"/>
                <w:szCs w:val="24"/>
              </w:rPr>
              <w:t xml:space="preserve"> </w:t>
            </w:r>
            <w:r w:rsidRPr="006E77EC">
              <w:rPr>
                <w:rFonts w:eastAsia="Times New Roman"/>
                <w:sz w:val="24"/>
                <w:szCs w:val="24"/>
              </w:rPr>
              <w:t>the</w:t>
            </w:r>
            <w:r w:rsidRPr="006E77EC">
              <w:rPr>
                <w:rFonts w:eastAsia="Times New Roman"/>
                <w:spacing w:val="-6"/>
                <w:sz w:val="24"/>
                <w:szCs w:val="24"/>
              </w:rPr>
              <w:t xml:space="preserve"> </w:t>
            </w:r>
            <w:r w:rsidRPr="006E77EC">
              <w:rPr>
                <w:rFonts w:eastAsia="Times New Roman"/>
                <w:sz w:val="24"/>
                <w:szCs w:val="24"/>
              </w:rPr>
              <w:t>only</w:t>
            </w:r>
            <w:r w:rsidRPr="006E77EC">
              <w:rPr>
                <w:rFonts w:eastAsia="Times New Roman"/>
                <w:spacing w:val="-13"/>
                <w:sz w:val="24"/>
                <w:szCs w:val="24"/>
              </w:rPr>
              <w:t xml:space="preserve"> </w:t>
            </w:r>
            <w:r w:rsidRPr="006E77EC">
              <w:rPr>
                <w:rFonts w:eastAsia="Times New Roman"/>
                <w:sz w:val="24"/>
                <w:szCs w:val="24"/>
              </w:rPr>
              <w:t>facilities with</w:t>
            </w:r>
            <w:r w:rsidRPr="006E77EC">
              <w:rPr>
                <w:rFonts w:eastAsia="Times New Roman"/>
                <w:spacing w:val="35"/>
                <w:sz w:val="24"/>
                <w:szCs w:val="24"/>
              </w:rPr>
              <w:t xml:space="preserve">  </w:t>
            </w:r>
            <w:r w:rsidRPr="006E77EC">
              <w:rPr>
                <w:rFonts w:eastAsia="Times New Roman"/>
                <w:sz w:val="24"/>
                <w:szCs w:val="24"/>
              </w:rPr>
              <w:t>temporary</w:t>
            </w:r>
            <w:r w:rsidRPr="006E77EC">
              <w:rPr>
                <w:rFonts w:eastAsia="Times New Roman"/>
                <w:spacing w:val="33"/>
                <w:sz w:val="24"/>
                <w:szCs w:val="24"/>
              </w:rPr>
              <w:t xml:space="preserve">  </w:t>
            </w:r>
            <w:r w:rsidRPr="006E77EC">
              <w:rPr>
                <w:rFonts w:eastAsia="Times New Roman"/>
                <w:sz w:val="24"/>
                <w:szCs w:val="24"/>
              </w:rPr>
              <w:t>storage</w:t>
            </w:r>
            <w:r w:rsidRPr="006E77EC">
              <w:rPr>
                <w:rFonts w:eastAsia="Times New Roman"/>
                <w:spacing w:val="37"/>
                <w:sz w:val="24"/>
                <w:szCs w:val="24"/>
              </w:rPr>
              <w:t xml:space="preserve">  </w:t>
            </w:r>
            <w:r w:rsidRPr="006E77EC">
              <w:rPr>
                <w:rFonts w:eastAsia="Times New Roman"/>
                <w:sz w:val="24"/>
                <w:szCs w:val="24"/>
              </w:rPr>
              <w:t>and</w:t>
            </w:r>
            <w:r w:rsidRPr="006E77EC">
              <w:rPr>
                <w:rFonts w:eastAsia="Times New Roman"/>
                <w:spacing w:val="38"/>
                <w:sz w:val="24"/>
                <w:szCs w:val="24"/>
              </w:rPr>
              <w:t xml:space="preserve">  </w:t>
            </w:r>
            <w:r w:rsidRPr="006E77EC">
              <w:rPr>
                <w:rFonts w:eastAsia="Times New Roman"/>
                <w:spacing w:val="-2"/>
                <w:sz w:val="24"/>
                <w:szCs w:val="24"/>
              </w:rPr>
              <w:t>staff</w:t>
            </w:r>
          </w:p>
          <w:p w14:paraId="440915C1"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responsible</w:t>
            </w:r>
            <w:r w:rsidRPr="006E77EC">
              <w:rPr>
                <w:rFonts w:eastAsia="Times New Roman"/>
                <w:spacing w:val="-2"/>
                <w:sz w:val="24"/>
                <w:szCs w:val="24"/>
              </w:rPr>
              <w:t xml:space="preserve"> </w:t>
            </w:r>
            <w:r w:rsidRPr="006E77EC">
              <w:rPr>
                <w:rFonts w:eastAsia="Times New Roman"/>
                <w:sz w:val="24"/>
                <w:szCs w:val="24"/>
              </w:rPr>
              <w:t>for</w:t>
            </w:r>
            <w:r w:rsidRPr="006E77EC">
              <w:rPr>
                <w:rFonts w:eastAsia="Times New Roman"/>
                <w:spacing w:val="-2"/>
                <w:sz w:val="24"/>
                <w:szCs w:val="24"/>
              </w:rPr>
              <w:t xml:space="preserve"> </w:t>
            </w:r>
            <w:r w:rsidRPr="006E77EC">
              <w:rPr>
                <w:rFonts w:eastAsia="Times New Roman"/>
                <w:spacing w:val="-5"/>
                <w:sz w:val="24"/>
                <w:szCs w:val="24"/>
              </w:rPr>
              <w:t>it.</w:t>
            </w:r>
          </w:p>
        </w:tc>
        <w:tc>
          <w:tcPr>
            <w:tcW w:w="4317" w:type="dxa"/>
          </w:tcPr>
          <w:p w14:paraId="2B94763D" w14:textId="77777777" w:rsidR="006E77EC" w:rsidRPr="006E77EC" w:rsidRDefault="006E77EC" w:rsidP="006E77EC">
            <w:pPr>
              <w:widowControl w:val="0"/>
              <w:autoSpaceDE w:val="0"/>
              <w:autoSpaceDN w:val="0"/>
              <w:ind w:left="107" w:right="97"/>
              <w:jc w:val="both"/>
              <w:rPr>
                <w:rFonts w:eastAsia="Times New Roman"/>
                <w:sz w:val="24"/>
                <w:szCs w:val="24"/>
              </w:rPr>
            </w:pPr>
            <w:r w:rsidRPr="006E77EC">
              <w:rPr>
                <w:rFonts w:eastAsia="Times New Roman"/>
                <w:sz w:val="24"/>
                <w:szCs w:val="24"/>
              </w:rPr>
              <w:t>Health facilities should indicate the names of responsible persons for temporary</w:t>
            </w:r>
            <w:r w:rsidRPr="006E77EC">
              <w:rPr>
                <w:rFonts w:eastAsia="Times New Roman"/>
                <w:spacing w:val="78"/>
                <w:sz w:val="24"/>
                <w:szCs w:val="24"/>
              </w:rPr>
              <w:t xml:space="preserve"> </w:t>
            </w:r>
            <w:r w:rsidRPr="006E77EC">
              <w:rPr>
                <w:rFonts w:eastAsia="Times New Roman"/>
                <w:sz w:val="24"/>
                <w:szCs w:val="24"/>
              </w:rPr>
              <w:t>storage</w:t>
            </w:r>
            <w:r w:rsidRPr="006E77EC">
              <w:rPr>
                <w:rFonts w:eastAsia="Times New Roman"/>
                <w:spacing w:val="52"/>
                <w:w w:val="150"/>
                <w:sz w:val="24"/>
                <w:szCs w:val="24"/>
              </w:rPr>
              <w:t xml:space="preserve"> </w:t>
            </w:r>
            <w:r w:rsidRPr="006E77EC">
              <w:rPr>
                <w:rFonts w:eastAsia="Times New Roman"/>
                <w:sz w:val="24"/>
                <w:szCs w:val="24"/>
              </w:rPr>
              <w:t>in</w:t>
            </w:r>
            <w:r w:rsidRPr="006E77EC">
              <w:rPr>
                <w:rFonts w:eastAsia="Times New Roman"/>
                <w:spacing w:val="55"/>
                <w:w w:val="150"/>
                <w:sz w:val="24"/>
                <w:szCs w:val="24"/>
              </w:rPr>
              <w:t xml:space="preserve"> </w:t>
            </w:r>
            <w:r w:rsidRPr="006E77EC">
              <w:rPr>
                <w:rFonts w:eastAsia="Times New Roman"/>
                <w:sz w:val="24"/>
                <w:szCs w:val="24"/>
              </w:rPr>
              <w:t>their</w:t>
            </w:r>
            <w:r w:rsidRPr="006E77EC">
              <w:rPr>
                <w:rFonts w:eastAsia="Times New Roman"/>
                <w:spacing w:val="56"/>
                <w:w w:val="150"/>
                <w:sz w:val="24"/>
                <w:szCs w:val="24"/>
              </w:rPr>
              <w:t xml:space="preserve"> </w:t>
            </w:r>
            <w:r w:rsidRPr="006E77EC">
              <w:rPr>
                <w:rFonts w:eastAsia="Times New Roman"/>
                <w:spacing w:val="-4"/>
                <w:sz w:val="24"/>
                <w:szCs w:val="24"/>
              </w:rPr>
              <w:t>HCWM</w:t>
            </w:r>
          </w:p>
          <w:p w14:paraId="7988D5ED"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pacing w:val="-2"/>
                <w:sz w:val="24"/>
                <w:szCs w:val="24"/>
              </w:rPr>
              <w:t>plan.</w:t>
            </w:r>
          </w:p>
        </w:tc>
      </w:tr>
      <w:tr w:rsidR="006E77EC" w:rsidRPr="006E77EC" w14:paraId="1E008F1B" w14:textId="77777777" w:rsidTr="00091880">
        <w:tc>
          <w:tcPr>
            <w:tcW w:w="4316" w:type="dxa"/>
          </w:tcPr>
          <w:p w14:paraId="0C6DC7CF" w14:textId="77777777" w:rsidR="006E77EC" w:rsidRPr="006E77EC" w:rsidRDefault="006E77EC" w:rsidP="006E77EC">
            <w:pPr>
              <w:rPr>
                <w:sz w:val="24"/>
                <w:szCs w:val="24"/>
              </w:rPr>
            </w:pPr>
            <w:r w:rsidRPr="006E77EC">
              <w:rPr>
                <w:sz w:val="24"/>
                <w:szCs w:val="24"/>
              </w:rPr>
              <w:t>Is</w:t>
            </w:r>
            <w:r w:rsidRPr="006E77EC">
              <w:rPr>
                <w:spacing w:val="-15"/>
                <w:sz w:val="24"/>
                <w:szCs w:val="24"/>
              </w:rPr>
              <w:t xml:space="preserve"> </w:t>
            </w:r>
            <w:r w:rsidRPr="006E77EC">
              <w:rPr>
                <w:sz w:val="24"/>
                <w:szCs w:val="24"/>
              </w:rPr>
              <w:t>transport</w:t>
            </w:r>
            <w:r w:rsidRPr="006E77EC">
              <w:rPr>
                <w:spacing w:val="-15"/>
                <w:sz w:val="24"/>
                <w:szCs w:val="24"/>
              </w:rPr>
              <w:t xml:space="preserve"> </w:t>
            </w:r>
            <w:r w:rsidRPr="006E77EC">
              <w:rPr>
                <w:sz w:val="24"/>
                <w:szCs w:val="24"/>
              </w:rPr>
              <w:t>safe</w:t>
            </w:r>
            <w:r w:rsidRPr="006E77EC">
              <w:rPr>
                <w:spacing w:val="-15"/>
                <w:sz w:val="24"/>
                <w:szCs w:val="24"/>
              </w:rPr>
              <w:t xml:space="preserve"> </w:t>
            </w:r>
            <w:r w:rsidRPr="006E77EC">
              <w:rPr>
                <w:sz w:val="24"/>
                <w:szCs w:val="24"/>
              </w:rPr>
              <w:t>and</w:t>
            </w:r>
            <w:r w:rsidRPr="006E77EC">
              <w:rPr>
                <w:spacing w:val="-15"/>
                <w:sz w:val="24"/>
                <w:szCs w:val="24"/>
              </w:rPr>
              <w:t xml:space="preserve"> </w:t>
            </w:r>
            <w:r w:rsidRPr="006E77EC">
              <w:rPr>
                <w:sz w:val="24"/>
                <w:szCs w:val="24"/>
              </w:rPr>
              <w:t xml:space="preserve">secure </w:t>
            </w:r>
            <w:r w:rsidRPr="006E77EC">
              <w:rPr>
                <w:spacing w:val="-2"/>
                <w:sz w:val="24"/>
                <w:szCs w:val="24"/>
              </w:rPr>
              <w:t>(covered)</w:t>
            </w:r>
          </w:p>
        </w:tc>
        <w:tc>
          <w:tcPr>
            <w:tcW w:w="4317" w:type="dxa"/>
          </w:tcPr>
          <w:p w14:paraId="6A97070B"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 xml:space="preserve">Transportation of healthcare waste is largely </w:t>
            </w:r>
            <w:r w:rsidRPr="006E77EC">
              <w:rPr>
                <w:rFonts w:eastAsia="Times New Roman"/>
                <w:sz w:val="24"/>
                <w:szCs w:val="24"/>
              </w:rPr>
              <w:lastRenderedPageBreak/>
              <w:t xml:space="preserve">safe and secure. However, in </w:t>
            </w:r>
            <w:r w:rsidRPr="006E77EC">
              <w:rPr>
                <w:rFonts w:eastAsia="Times New Roman"/>
                <w:spacing w:val="-2"/>
                <w:sz w:val="24"/>
                <w:szCs w:val="24"/>
              </w:rPr>
              <w:t>some</w:t>
            </w:r>
            <w:r w:rsidRPr="006E77EC">
              <w:rPr>
                <w:rFonts w:eastAsia="Times New Roman"/>
                <w:spacing w:val="-6"/>
                <w:sz w:val="24"/>
                <w:szCs w:val="24"/>
              </w:rPr>
              <w:t xml:space="preserve"> </w:t>
            </w:r>
            <w:r w:rsidRPr="006E77EC">
              <w:rPr>
                <w:rFonts w:eastAsia="Times New Roman"/>
                <w:spacing w:val="-2"/>
                <w:sz w:val="24"/>
                <w:szCs w:val="24"/>
              </w:rPr>
              <w:t>instances,</w:t>
            </w:r>
            <w:r w:rsidRPr="006E77EC">
              <w:rPr>
                <w:rFonts w:eastAsia="Times New Roman"/>
                <w:spacing w:val="-5"/>
                <w:sz w:val="24"/>
                <w:szCs w:val="24"/>
              </w:rPr>
              <w:t xml:space="preserve"> </w:t>
            </w:r>
            <w:r w:rsidRPr="006E77EC">
              <w:rPr>
                <w:rFonts w:eastAsia="Times New Roman"/>
                <w:spacing w:val="-2"/>
                <w:sz w:val="24"/>
                <w:szCs w:val="24"/>
              </w:rPr>
              <w:t>open</w:t>
            </w:r>
            <w:r w:rsidRPr="006E77EC">
              <w:rPr>
                <w:rFonts w:eastAsia="Times New Roman"/>
                <w:spacing w:val="-4"/>
                <w:sz w:val="24"/>
                <w:szCs w:val="24"/>
              </w:rPr>
              <w:t xml:space="preserve"> </w:t>
            </w:r>
            <w:r w:rsidRPr="006E77EC">
              <w:rPr>
                <w:rFonts w:eastAsia="Times New Roman"/>
                <w:spacing w:val="-2"/>
                <w:sz w:val="24"/>
                <w:szCs w:val="24"/>
              </w:rPr>
              <w:t>tractors</w:t>
            </w:r>
            <w:r w:rsidRPr="006E77EC">
              <w:rPr>
                <w:rFonts w:eastAsia="Times New Roman"/>
                <w:spacing w:val="-5"/>
                <w:sz w:val="24"/>
                <w:szCs w:val="24"/>
              </w:rPr>
              <w:t xml:space="preserve"> </w:t>
            </w:r>
            <w:r w:rsidRPr="006E77EC">
              <w:rPr>
                <w:rFonts w:eastAsia="Times New Roman"/>
                <w:spacing w:val="-2"/>
                <w:sz w:val="24"/>
                <w:szCs w:val="24"/>
              </w:rPr>
              <w:t>are</w:t>
            </w:r>
            <w:r w:rsidRPr="006E77EC">
              <w:rPr>
                <w:rFonts w:eastAsia="Times New Roman"/>
                <w:spacing w:val="-5"/>
                <w:sz w:val="24"/>
                <w:szCs w:val="24"/>
              </w:rPr>
              <w:t xml:space="preserve"> </w:t>
            </w:r>
            <w:r w:rsidRPr="006E77EC">
              <w:rPr>
                <w:rFonts w:eastAsia="Times New Roman"/>
                <w:spacing w:val="-4"/>
                <w:sz w:val="24"/>
                <w:szCs w:val="24"/>
              </w:rPr>
              <w:t>used.</w:t>
            </w:r>
          </w:p>
        </w:tc>
        <w:tc>
          <w:tcPr>
            <w:tcW w:w="4317" w:type="dxa"/>
          </w:tcPr>
          <w:p w14:paraId="3EF62FB3" w14:textId="77777777" w:rsidR="006E77EC" w:rsidRPr="006E77EC" w:rsidRDefault="006E77EC" w:rsidP="006E77EC">
            <w:pPr>
              <w:widowControl w:val="0"/>
              <w:autoSpaceDE w:val="0"/>
              <w:autoSpaceDN w:val="0"/>
              <w:ind w:left="107" w:right="98"/>
              <w:jc w:val="both"/>
              <w:rPr>
                <w:rFonts w:eastAsia="Times New Roman"/>
                <w:sz w:val="24"/>
                <w:szCs w:val="24"/>
              </w:rPr>
            </w:pPr>
            <w:r w:rsidRPr="006E77EC">
              <w:rPr>
                <w:rFonts w:eastAsia="Times New Roman"/>
                <w:sz w:val="24"/>
                <w:szCs w:val="24"/>
              </w:rPr>
              <w:lastRenderedPageBreak/>
              <w:t xml:space="preserve">The EHU and RHDs should ensure that all health </w:t>
            </w:r>
            <w:r w:rsidRPr="006E77EC">
              <w:rPr>
                <w:rFonts w:eastAsia="Times New Roman"/>
                <w:sz w:val="24"/>
                <w:szCs w:val="24"/>
              </w:rPr>
              <w:lastRenderedPageBreak/>
              <w:t>facilities practice safe and secure transportation of healthcare</w:t>
            </w:r>
            <w:r w:rsidRPr="006E77EC">
              <w:rPr>
                <w:rFonts w:eastAsia="Times New Roman"/>
                <w:spacing w:val="49"/>
                <w:sz w:val="24"/>
                <w:szCs w:val="24"/>
              </w:rPr>
              <w:t xml:space="preserve"> </w:t>
            </w:r>
            <w:r w:rsidRPr="006E77EC">
              <w:rPr>
                <w:rFonts w:eastAsia="Times New Roman"/>
                <w:sz w:val="24"/>
                <w:szCs w:val="24"/>
              </w:rPr>
              <w:t>waste</w:t>
            </w:r>
            <w:r w:rsidRPr="006E77EC">
              <w:rPr>
                <w:rFonts w:eastAsia="Times New Roman"/>
                <w:spacing w:val="52"/>
                <w:sz w:val="24"/>
                <w:szCs w:val="24"/>
              </w:rPr>
              <w:t xml:space="preserve"> </w:t>
            </w:r>
            <w:r w:rsidRPr="006E77EC">
              <w:rPr>
                <w:rFonts w:eastAsia="Times New Roman"/>
                <w:sz w:val="24"/>
                <w:szCs w:val="24"/>
              </w:rPr>
              <w:t>as</w:t>
            </w:r>
            <w:r w:rsidRPr="006E77EC">
              <w:rPr>
                <w:rFonts w:eastAsia="Times New Roman"/>
                <w:spacing w:val="51"/>
                <w:sz w:val="24"/>
                <w:szCs w:val="24"/>
              </w:rPr>
              <w:t xml:space="preserve"> </w:t>
            </w:r>
            <w:r w:rsidRPr="006E77EC">
              <w:rPr>
                <w:rFonts w:eastAsia="Times New Roman"/>
                <w:sz w:val="24"/>
                <w:szCs w:val="24"/>
              </w:rPr>
              <w:t>indicated</w:t>
            </w:r>
            <w:r w:rsidRPr="006E77EC">
              <w:rPr>
                <w:rFonts w:eastAsia="Times New Roman"/>
                <w:spacing w:val="50"/>
                <w:sz w:val="24"/>
                <w:szCs w:val="24"/>
              </w:rPr>
              <w:t xml:space="preserve"> </w:t>
            </w:r>
            <w:r w:rsidRPr="006E77EC">
              <w:rPr>
                <w:rFonts w:eastAsia="Times New Roman"/>
                <w:sz w:val="24"/>
                <w:szCs w:val="24"/>
              </w:rPr>
              <w:t>in</w:t>
            </w:r>
            <w:r w:rsidRPr="006E77EC">
              <w:rPr>
                <w:rFonts w:eastAsia="Times New Roman"/>
                <w:spacing w:val="52"/>
                <w:sz w:val="24"/>
                <w:szCs w:val="24"/>
              </w:rPr>
              <w:t xml:space="preserve"> </w:t>
            </w:r>
            <w:r w:rsidRPr="006E77EC">
              <w:rPr>
                <w:rFonts w:eastAsia="Times New Roman"/>
                <w:spacing w:val="-5"/>
                <w:sz w:val="24"/>
                <w:szCs w:val="24"/>
              </w:rPr>
              <w:t>the</w:t>
            </w:r>
          </w:p>
          <w:p w14:paraId="0590C5CA"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pacing w:val="-4"/>
                <w:sz w:val="24"/>
                <w:szCs w:val="24"/>
              </w:rPr>
              <w:t>SOP.</w:t>
            </w:r>
          </w:p>
        </w:tc>
      </w:tr>
      <w:tr w:rsidR="006E77EC" w:rsidRPr="006E77EC" w14:paraId="6FB74322" w14:textId="77777777" w:rsidTr="00091880">
        <w:tc>
          <w:tcPr>
            <w:tcW w:w="4316" w:type="dxa"/>
          </w:tcPr>
          <w:p w14:paraId="167EC58B" w14:textId="77777777" w:rsidR="006E77EC" w:rsidRPr="006E77EC" w:rsidRDefault="006E77EC" w:rsidP="006E77EC">
            <w:pPr>
              <w:rPr>
                <w:sz w:val="24"/>
                <w:szCs w:val="24"/>
              </w:rPr>
            </w:pPr>
            <w:r w:rsidRPr="006E77EC">
              <w:rPr>
                <w:sz w:val="24"/>
                <w:szCs w:val="24"/>
              </w:rPr>
              <w:lastRenderedPageBreak/>
              <w:t>Is</w:t>
            </w:r>
            <w:r w:rsidRPr="006E77EC">
              <w:rPr>
                <w:spacing w:val="40"/>
                <w:sz w:val="24"/>
                <w:szCs w:val="24"/>
              </w:rPr>
              <w:t xml:space="preserve"> </w:t>
            </w:r>
            <w:r w:rsidRPr="006E77EC">
              <w:rPr>
                <w:sz w:val="24"/>
                <w:szCs w:val="24"/>
              </w:rPr>
              <w:t>appropriate</w:t>
            </w:r>
            <w:r w:rsidRPr="006E77EC">
              <w:rPr>
                <w:spacing w:val="40"/>
                <w:sz w:val="24"/>
                <w:szCs w:val="24"/>
              </w:rPr>
              <w:t xml:space="preserve"> </w:t>
            </w:r>
            <w:r w:rsidRPr="006E77EC">
              <w:rPr>
                <w:sz w:val="24"/>
                <w:szCs w:val="24"/>
              </w:rPr>
              <w:t xml:space="preserve">paperwork used during transportation </w:t>
            </w:r>
            <w:r w:rsidRPr="006E77EC">
              <w:rPr>
                <w:spacing w:val="-2"/>
                <w:sz w:val="24"/>
                <w:szCs w:val="24"/>
              </w:rPr>
              <w:t>(consignment</w:t>
            </w:r>
            <w:r w:rsidRPr="006E77EC">
              <w:rPr>
                <w:spacing w:val="40"/>
                <w:sz w:val="24"/>
                <w:szCs w:val="24"/>
              </w:rPr>
              <w:t xml:space="preserve"> </w:t>
            </w:r>
            <w:r w:rsidRPr="006E77EC">
              <w:rPr>
                <w:sz w:val="24"/>
                <w:szCs w:val="24"/>
              </w:rPr>
              <w:t>note/delivery notes</w:t>
            </w:r>
          </w:p>
        </w:tc>
        <w:tc>
          <w:tcPr>
            <w:tcW w:w="4317" w:type="dxa"/>
          </w:tcPr>
          <w:p w14:paraId="186D2AF5"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 xml:space="preserve">Some facilities improvised a quire book for waste collection </w:t>
            </w:r>
            <w:r w:rsidRPr="006E77EC">
              <w:rPr>
                <w:rFonts w:eastAsia="Times New Roman"/>
                <w:spacing w:val="-2"/>
                <w:sz w:val="24"/>
                <w:szCs w:val="24"/>
              </w:rPr>
              <w:t>documentation.</w:t>
            </w:r>
          </w:p>
        </w:tc>
        <w:tc>
          <w:tcPr>
            <w:tcW w:w="4317" w:type="dxa"/>
          </w:tcPr>
          <w:p w14:paraId="2F15BB18"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The</w:t>
            </w:r>
            <w:r w:rsidRPr="006E77EC">
              <w:rPr>
                <w:rFonts w:eastAsia="Times New Roman"/>
                <w:spacing w:val="-12"/>
                <w:sz w:val="24"/>
                <w:szCs w:val="24"/>
              </w:rPr>
              <w:t xml:space="preserve"> </w:t>
            </w:r>
            <w:r w:rsidRPr="006E77EC">
              <w:rPr>
                <w:rFonts w:eastAsia="Times New Roman"/>
                <w:sz w:val="24"/>
                <w:szCs w:val="24"/>
              </w:rPr>
              <w:t>EHU</w:t>
            </w:r>
            <w:r w:rsidRPr="006E77EC">
              <w:rPr>
                <w:rFonts w:eastAsia="Times New Roman"/>
                <w:spacing w:val="-12"/>
                <w:sz w:val="24"/>
                <w:szCs w:val="24"/>
              </w:rPr>
              <w:t xml:space="preserve"> </w:t>
            </w:r>
            <w:r w:rsidRPr="006E77EC">
              <w:rPr>
                <w:rFonts w:eastAsia="Times New Roman"/>
                <w:sz w:val="24"/>
                <w:szCs w:val="24"/>
              </w:rPr>
              <w:t>should</w:t>
            </w:r>
            <w:r w:rsidRPr="006E77EC">
              <w:rPr>
                <w:rFonts w:eastAsia="Times New Roman"/>
                <w:spacing w:val="-11"/>
                <w:sz w:val="24"/>
                <w:szCs w:val="24"/>
              </w:rPr>
              <w:t xml:space="preserve"> </w:t>
            </w:r>
            <w:r w:rsidRPr="006E77EC">
              <w:rPr>
                <w:rFonts w:eastAsia="Times New Roman"/>
                <w:sz w:val="24"/>
                <w:szCs w:val="24"/>
              </w:rPr>
              <w:t>provide</w:t>
            </w:r>
            <w:r w:rsidRPr="006E77EC">
              <w:rPr>
                <w:rFonts w:eastAsia="Times New Roman"/>
                <w:spacing w:val="-10"/>
                <w:sz w:val="24"/>
                <w:szCs w:val="24"/>
              </w:rPr>
              <w:t xml:space="preserve"> </w:t>
            </w:r>
            <w:r w:rsidRPr="006E77EC">
              <w:rPr>
                <w:rFonts w:eastAsia="Times New Roman"/>
                <w:sz w:val="24"/>
                <w:szCs w:val="24"/>
              </w:rPr>
              <w:t>log</w:t>
            </w:r>
            <w:r w:rsidRPr="006E77EC">
              <w:rPr>
                <w:rFonts w:eastAsia="Times New Roman"/>
                <w:spacing w:val="-12"/>
                <w:sz w:val="24"/>
                <w:szCs w:val="24"/>
              </w:rPr>
              <w:t xml:space="preserve"> </w:t>
            </w:r>
            <w:r w:rsidRPr="006E77EC">
              <w:rPr>
                <w:rFonts w:eastAsia="Times New Roman"/>
                <w:sz w:val="24"/>
                <w:szCs w:val="24"/>
              </w:rPr>
              <w:t>sheets</w:t>
            </w:r>
            <w:r w:rsidRPr="006E77EC">
              <w:rPr>
                <w:rFonts w:eastAsia="Times New Roman"/>
                <w:spacing w:val="-11"/>
                <w:sz w:val="24"/>
                <w:szCs w:val="24"/>
              </w:rPr>
              <w:t xml:space="preserve"> </w:t>
            </w:r>
            <w:r w:rsidRPr="006E77EC">
              <w:rPr>
                <w:rFonts w:eastAsia="Times New Roman"/>
                <w:sz w:val="24"/>
                <w:szCs w:val="24"/>
              </w:rPr>
              <w:t xml:space="preserve">to all health facilities to facilitate </w:t>
            </w:r>
            <w:r w:rsidRPr="006E77EC">
              <w:rPr>
                <w:rFonts w:eastAsia="Times New Roman"/>
                <w:spacing w:val="-2"/>
                <w:sz w:val="24"/>
                <w:szCs w:val="24"/>
              </w:rPr>
              <w:t>paperwork</w:t>
            </w:r>
            <w:r w:rsidRPr="006E77EC">
              <w:rPr>
                <w:rFonts w:eastAsia="Times New Roman"/>
                <w:sz w:val="24"/>
                <w:szCs w:val="24"/>
              </w:rPr>
              <w:tab/>
            </w:r>
            <w:r w:rsidRPr="006E77EC">
              <w:rPr>
                <w:rFonts w:eastAsia="Times New Roman"/>
                <w:spacing w:val="-2"/>
                <w:sz w:val="24"/>
                <w:szCs w:val="24"/>
              </w:rPr>
              <w:t>during</w:t>
            </w:r>
            <w:r w:rsidRPr="006E77EC">
              <w:rPr>
                <w:rFonts w:eastAsia="Times New Roman"/>
                <w:sz w:val="24"/>
                <w:szCs w:val="24"/>
              </w:rPr>
              <w:tab/>
            </w:r>
            <w:r w:rsidRPr="006E77EC">
              <w:rPr>
                <w:rFonts w:eastAsia="Times New Roman"/>
                <w:spacing w:val="-2"/>
                <w:sz w:val="24"/>
                <w:szCs w:val="24"/>
              </w:rPr>
              <w:t>waste transportation.</w:t>
            </w:r>
          </w:p>
        </w:tc>
      </w:tr>
      <w:tr w:rsidR="006E77EC" w:rsidRPr="006E77EC" w14:paraId="7B95EDA1" w14:textId="77777777" w:rsidTr="00091880">
        <w:tc>
          <w:tcPr>
            <w:tcW w:w="4316" w:type="dxa"/>
          </w:tcPr>
          <w:p w14:paraId="64977120" w14:textId="77777777" w:rsidR="006E77EC" w:rsidRPr="006E77EC" w:rsidRDefault="006E77EC" w:rsidP="006E77EC">
            <w:pPr>
              <w:rPr>
                <w:sz w:val="24"/>
                <w:szCs w:val="24"/>
              </w:rPr>
            </w:pPr>
            <w:r w:rsidRPr="006E77EC">
              <w:rPr>
                <w:sz w:val="24"/>
                <w:szCs w:val="24"/>
              </w:rPr>
              <w:t>Is</w:t>
            </w:r>
            <w:r w:rsidRPr="006E77EC">
              <w:rPr>
                <w:spacing w:val="-15"/>
                <w:sz w:val="24"/>
                <w:szCs w:val="24"/>
              </w:rPr>
              <w:t xml:space="preserve"> </w:t>
            </w:r>
            <w:r w:rsidRPr="006E77EC">
              <w:rPr>
                <w:sz w:val="24"/>
                <w:szCs w:val="24"/>
              </w:rPr>
              <w:t>treatment</w:t>
            </w:r>
            <w:r w:rsidRPr="006E77EC">
              <w:rPr>
                <w:spacing w:val="-15"/>
                <w:sz w:val="24"/>
                <w:szCs w:val="24"/>
              </w:rPr>
              <w:t xml:space="preserve"> </w:t>
            </w:r>
            <w:r w:rsidRPr="006E77EC">
              <w:rPr>
                <w:sz w:val="24"/>
                <w:szCs w:val="24"/>
              </w:rPr>
              <w:t>facility</w:t>
            </w:r>
            <w:r w:rsidRPr="006E77EC">
              <w:rPr>
                <w:spacing w:val="-15"/>
                <w:sz w:val="24"/>
                <w:szCs w:val="24"/>
              </w:rPr>
              <w:t xml:space="preserve"> </w:t>
            </w:r>
            <w:r w:rsidRPr="006E77EC">
              <w:rPr>
                <w:sz w:val="24"/>
                <w:szCs w:val="24"/>
              </w:rPr>
              <w:t>on-site or off-site</w:t>
            </w:r>
          </w:p>
        </w:tc>
        <w:tc>
          <w:tcPr>
            <w:tcW w:w="4317" w:type="dxa"/>
          </w:tcPr>
          <w:p w14:paraId="20DBC98B" w14:textId="77777777" w:rsidR="006E77EC" w:rsidRPr="006E77EC" w:rsidRDefault="006E77EC" w:rsidP="006E77EC">
            <w:pPr>
              <w:widowControl w:val="0"/>
              <w:autoSpaceDE w:val="0"/>
              <w:autoSpaceDN w:val="0"/>
              <w:ind w:left="105" w:right="94"/>
              <w:jc w:val="both"/>
              <w:rPr>
                <w:rFonts w:eastAsia="Times New Roman"/>
                <w:sz w:val="24"/>
                <w:szCs w:val="24"/>
              </w:rPr>
            </w:pPr>
            <w:r w:rsidRPr="006E77EC">
              <w:rPr>
                <w:rFonts w:eastAsia="Times New Roman"/>
                <w:sz w:val="24"/>
                <w:szCs w:val="24"/>
              </w:rPr>
              <w:t>Most of the health facilities have an on- site waste treatment facility (incinerator), whilst some are using off-site</w:t>
            </w:r>
            <w:r w:rsidRPr="006E77EC">
              <w:rPr>
                <w:rFonts w:eastAsia="Times New Roman"/>
                <w:spacing w:val="56"/>
                <w:w w:val="150"/>
                <w:sz w:val="24"/>
                <w:szCs w:val="24"/>
              </w:rPr>
              <w:t xml:space="preserve">  </w:t>
            </w:r>
            <w:r w:rsidRPr="006E77EC">
              <w:rPr>
                <w:rFonts w:eastAsia="Times New Roman"/>
                <w:sz w:val="24"/>
                <w:szCs w:val="24"/>
              </w:rPr>
              <w:t>facilities</w:t>
            </w:r>
            <w:r w:rsidRPr="006E77EC">
              <w:rPr>
                <w:rFonts w:eastAsia="Times New Roman"/>
                <w:spacing w:val="58"/>
                <w:w w:val="150"/>
                <w:sz w:val="24"/>
                <w:szCs w:val="24"/>
              </w:rPr>
              <w:t xml:space="preserve">  </w:t>
            </w:r>
            <w:r w:rsidRPr="006E77EC">
              <w:rPr>
                <w:rFonts w:eastAsia="Times New Roman"/>
                <w:sz w:val="24"/>
                <w:szCs w:val="24"/>
              </w:rPr>
              <w:t>(Farato</w:t>
            </w:r>
            <w:r w:rsidRPr="006E77EC">
              <w:rPr>
                <w:rFonts w:eastAsia="Times New Roman"/>
                <w:spacing w:val="58"/>
                <w:w w:val="150"/>
                <w:sz w:val="24"/>
                <w:szCs w:val="24"/>
              </w:rPr>
              <w:t xml:space="preserve">  </w:t>
            </w:r>
            <w:r w:rsidRPr="006E77EC">
              <w:rPr>
                <w:rFonts w:eastAsia="Times New Roman"/>
                <w:spacing w:val="-4"/>
                <w:sz w:val="24"/>
                <w:szCs w:val="24"/>
              </w:rPr>
              <w:t xml:space="preserve">waste </w:t>
            </w:r>
            <w:r w:rsidRPr="006E77EC">
              <w:rPr>
                <w:rFonts w:eastAsia="Times New Roman"/>
                <w:sz w:val="24"/>
                <w:szCs w:val="24"/>
              </w:rPr>
              <w:t>treatment</w:t>
            </w:r>
            <w:r w:rsidRPr="006E77EC">
              <w:rPr>
                <w:rFonts w:eastAsia="Times New Roman"/>
                <w:spacing w:val="-4"/>
                <w:sz w:val="24"/>
                <w:szCs w:val="24"/>
              </w:rPr>
              <w:t xml:space="preserve"> </w:t>
            </w:r>
            <w:r w:rsidRPr="006E77EC">
              <w:rPr>
                <w:rFonts w:eastAsia="Times New Roman"/>
                <w:spacing w:val="-2"/>
                <w:sz w:val="24"/>
                <w:szCs w:val="24"/>
              </w:rPr>
              <w:t>center).</w:t>
            </w:r>
          </w:p>
        </w:tc>
        <w:tc>
          <w:tcPr>
            <w:tcW w:w="4317" w:type="dxa"/>
          </w:tcPr>
          <w:p w14:paraId="2ACFA912"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 xml:space="preserve">The MoH should ensure the proper functioning of the existing incinerators and waste treatment </w:t>
            </w:r>
            <w:r w:rsidRPr="006E77EC">
              <w:rPr>
                <w:rFonts w:eastAsia="Times New Roman"/>
                <w:spacing w:val="-2"/>
                <w:sz w:val="24"/>
                <w:szCs w:val="24"/>
              </w:rPr>
              <w:t>machine.</w:t>
            </w:r>
          </w:p>
        </w:tc>
      </w:tr>
      <w:tr w:rsidR="006E77EC" w:rsidRPr="006E77EC" w14:paraId="03125572" w14:textId="77777777" w:rsidTr="00091880">
        <w:tc>
          <w:tcPr>
            <w:tcW w:w="4316" w:type="dxa"/>
          </w:tcPr>
          <w:p w14:paraId="41CA2E60" w14:textId="77777777" w:rsidR="006E77EC" w:rsidRPr="006E77EC" w:rsidRDefault="006E77EC" w:rsidP="006E77EC">
            <w:pPr>
              <w:rPr>
                <w:sz w:val="24"/>
                <w:szCs w:val="24"/>
              </w:rPr>
            </w:pPr>
            <w:r w:rsidRPr="006E77EC">
              <w:rPr>
                <w:sz w:val="24"/>
                <w:szCs w:val="24"/>
              </w:rPr>
              <w:t xml:space="preserve">No used sharps outside or protruding from sharps </w:t>
            </w:r>
            <w:r w:rsidRPr="006E77EC">
              <w:rPr>
                <w:spacing w:val="-2"/>
                <w:sz w:val="24"/>
                <w:szCs w:val="24"/>
              </w:rPr>
              <w:t>containers</w:t>
            </w:r>
          </w:p>
        </w:tc>
        <w:tc>
          <w:tcPr>
            <w:tcW w:w="4317" w:type="dxa"/>
          </w:tcPr>
          <w:p w14:paraId="04620081"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In</w:t>
            </w:r>
            <w:r w:rsidRPr="006E77EC">
              <w:rPr>
                <w:rFonts w:eastAsia="Times New Roman"/>
                <w:spacing w:val="-5"/>
                <w:sz w:val="24"/>
                <w:szCs w:val="24"/>
              </w:rPr>
              <w:t xml:space="preserve"> </w:t>
            </w:r>
            <w:r w:rsidRPr="006E77EC">
              <w:rPr>
                <w:rFonts w:eastAsia="Times New Roman"/>
                <w:sz w:val="24"/>
                <w:szCs w:val="24"/>
              </w:rPr>
              <w:t>some</w:t>
            </w:r>
            <w:r w:rsidRPr="006E77EC">
              <w:rPr>
                <w:rFonts w:eastAsia="Times New Roman"/>
                <w:spacing w:val="-6"/>
                <w:sz w:val="24"/>
                <w:szCs w:val="24"/>
              </w:rPr>
              <w:t xml:space="preserve"> </w:t>
            </w:r>
            <w:r w:rsidRPr="006E77EC">
              <w:rPr>
                <w:rFonts w:eastAsia="Times New Roman"/>
                <w:sz w:val="24"/>
                <w:szCs w:val="24"/>
              </w:rPr>
              <w:t>of</w:t>
            </w:r>
            <w:r w:rsidRPr="006E77EC">
              <w:rPr>
                <w:rFonts w:eastAsia="Times New Roman"/>
                <w:spacing w:val="-6"/>
                <w:sz w:val="24"/>
                <w:szCs w:val="24"/>
              </w:rPr>
              <w:t xml:space="preserve"> </w:t>
            </w:r>
            <w:r w:rsidRPr="006E77EC">
              <w:rPr>
                <w:rFonts w:eastAsia="Times New Roman"/>
                <w:sz w:val="24"/>
                <w:szCs w:val="24"/>
              </w:rPr>
              <w:t>the</w:t>
            </w:r>
            <w:r w:rsidRPr="006E77EC">
              <w:rPr>
                <w:rFonts w:eastAsia="Times New Roman"/>
                <w:spacing w:val="-6"/>
                <w:sz w:val="24"/>
                <w:szCs w:val="24"/>
              </w:rPr>
              <w:t xml:space="preserve"> </w:t>
            </w:r>
            <w:r w:rsidRPr="006E77EC">
              <w:rPr>
                <w:rFonts w:eastAsia="Times New Roman"/>
                <w:sz w:val="24"/>
                <w:szCs w:val="24"/>
              </w:rPr>
              <w:t>health</w:t>
            </w:r>
            <w:r w:rsidRPr="006E77EC">
              <w:rPr>
                <w:rFonts w:eastAsia="Times New Roman"/>
                <w:spacing w:val="-5"/>
                <w:sz w:val="24"/>
                <w:szCs w:val="24"/>
              </w:rPr>
              <w:t xml:space="preserve"> </w:t>
            </w:r>
            <w:r w:rsidRPr="006E77EC">
              <w:rPr>
                <w:rFonts w:eastAsia="Times New Roman"/>
                <w:sz w:val="24"/>
                <w:szCs w:val="24"/>
              </w:rPr>
              <w:t>facilities,</w:t>
            </w:r>
            <w:r w:rsidRPr="006E77EC">
              <w:rPr>
                <w:rFonts w:eastAsia="Times New Roman"/>
                <w:spacing w:val="-5"/>
                <w:sz w:val="24"/>
                <w:szCs w:val="24"/>
              </w:rPr>
              <w:t xml:space="preserve"> </w:t>
            </w:r>
            <w:r w:rsidRPr="006E77EC">
              <w:rPr>
                <w:rFonts w:eastAsia="Times New Roman"/>
                <w:sz w:val="24"/>
                <w:szCs w:val="24"/>
              </w:rPr>
              <w:t>sharps were found visible and protruding from the sharps box.</w:t>
            </w:r>
          </w:p>
        </w:tc>
        <w:tc>
          <w:tcPr>
            <w:tcW w:w="4317" w:type="dxa"/>
          </w:tcPr>
          <w:p w14:paraId="3EBA105B"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The RHDs should strengthen supervision and advice on the proper disposal of sharps.</w:t>
            </w:r>
          </w:p>
        </w:tc>
      </w:tr>
      <w:tr w:rsidR="006E77EC" w:rsidRPr="006E77EC" w14:paraId="4C14D5B4" w14:textId="77777777" w:rsidTr="00091880">
        <w:tc>
          <w:tcPr>
            <w:tcW w:w="4316" w:type="dxa"/>
          </w:tcPr>
          <w:p w14:paraId="7164967B" w14:textId="77777777" w:rsidR="006E77EC" w:rsidRPr="006E77EC" w:rsidRDefault="006E77EC" w:rsidP="006E77EC">
            <w:pPr>
              <w:rPr>
                <w:sz w:val="24"/>
                <w:szCs w:val="24"/>
              </w:rPr>
            </w:pPr>
            <w:r w:rsidRPr="006E77EC">
              <w:rPr>
                <w:sz w:val="24"/>
                <w:szCs w:val="24"/>
              </w:rPr>
              <w:t xml:space="preserve">No litter in facility or on- </w:t>
            </w:r>
            <w:r w:rsidRPr="006E77EC">
              <w:rPr>
                <w:spacing w:val="-2"/>
                <w:sz w:val="24"/>
                <w:szCs w:val="24"/>
              </w:rPr>
              <w:t>premises</w:t>
            </w:r>
          </w:p>
        </w:tc>
        <w:tc>
          <w:tcPr>
            <w:tcW w:w="4317" w:type="dxa"/>
          </w:tcPr>
          <w:p w14:paraId="3AEDE300" w14:textId="77777777" w:rsidR="006E77EC" w:rsidRPr="006E77EC" w:rsidRDefault="006E77EC" w:rsidP="006E77EC">
            <w:pPr>
              <w:widowControl w:val="0"/>
              <w:autoSpaceDE w:val="0"/>
              <w:autoSpaceDN w:val="0"/>
              <w:ind w:left="105" w:right="99"/>
              <w:jc w:val="both"/>
              <w:rPr>
                <w:rFonts w:eastAsia="Times New Roman"/>
                <w:sz w:val="24"/>
                <w:szCs w:val="24"/>
              </w:rPr>
            </w:pPr>
            <w:r w:rsidRPr="006E77EC">
              <w:rPr>
                <w:rFonts w:eastAsia="Times New Roman"/>
                <w:sz w:val="24"/>
                <w:szCs w:val="24"/>
              </w:rPr>
              <w:t>There</w:t>
            </w:r>
            <w:r w:rsidRPr="006E77EC">
              <w:rPr>
                <w:rFonts w:eastAsia="Times New Roman"/>
                <w:spacing w:val="39"/>
                <w:sz w:val="24"/>
                <w:szCs w:val="24"/>
              </w:rPr>
              <w:t xml:space="preserve"> </w:t>
            </w:r>
            <w:r w:rsidRPr="006E77EC">
              <w:rPr>
                <w:rFonts w:eastAsia="Times New Roman"/>
                <w:sz w:val="24"/>
                <w:szCs w:val="24"/>
              </w:rPr>
              <w:t>is</w:t>
            </w:r>
            <w:r w:rsidRPr="006E77EC">
              <w:rPr>
                <w:rFonts w:eastAsia="Times New Roman"/>
                <w:spacing w:val="40"/>
                <w:sz w:val="24"/>
                <w:szCs w:val="24"/>
              </w:rPr>
              <w:t xml:space="preserve"> </w:t>
            </w:r>
            <w:r w:rsidRPr="006E77EC">
              <w:rPr>
                <w:rFonts w:eastAsia="Times New Roman"/>
                <w:sz w:val="24"/>
                <w:szCs w:val="24"/>
              </w:rPr>
              <w:t>some</w:t>
            </w:r>
            <w:r w:rsidRPr="006E77EC">
              <w:rPr>
                <w:rFonts w:eastAsia="Times New Roman"/>
                <w:spacing w:val="40"/>
                <w:sz w:val="24"/>
                <w:szCs w:val="24"/>
              </w:rPr>
              <w:t xml:space="preserve"> </w:t>
            </w:r>
            <w:r w:rsidRPr="006E77EC">
              <w:rPr>
                <w:rFonts w:eastAsia="Times New Roman"/>
                <w:sz w:val="24"/>
                <w:szCs w:val="24"/>
              </w:rPr>
              <w:t>degree</w:t>
            </w:r>
            <w:r w:rsidRPr="006E77EC">
              <w:rPr>
                <w:rFonts w:eastAsia="Times New Roman"/>
                <w:spacing w:val="39"/>
                <w:sz w:val="24"/>
                <w:szCs w:val="24"/>
              </w:rPr>
              <w:t xml:space="preserve"> </w:t>
            </w:r>
            <w:r w:rsidRPr="006E77EC">
              <w:rPr>
                <w:rFonts w:eastAsia="Times New Roman"/>
                <w:sz w:val="24"/>
                <w:szCs w:val="24"/>
              </w:rPr>
              <w:t>of</w:t>
            </w:r>
            <w:r w:rsidRPr="006E77EC">
              <w:rPr>
                <w:rFonts w:eastAsia="Times New Roman"/>
                <w:spacing w:val="40"/>
                <w:sz w:val="24"/>
                <w:szCs w:val="24"/>
              </w:rPr>
              <w:t xml:space="preserve"> </w:t>
            </w:r>
            <w:r w:rsidRPr="006E77EC">
              <w:rPr>
                <w:rFonts w:eastAsia="Times New Roman"/>
                <w:sz w:val="24"/>
                <w:szCs w:val="24"/>
              </w:rPr>
              <w:t>littering</w:t>
            </w:r>
            <w:r w:rsidRPr="006E77EC">
              <w:rPr>
                <w:rFonts w:eastAsia="Times New Roman"/>
                <w:spacing w:val="38"/>
                <w:sz w:val="24"/>
                <w:szCs w:val="24"/>
              </w:rPr>
              <w:t xml:space="preserve"> </w:t>
            </w:r>
            <w:r w:rsidRPr="006E77EC">
              <w:rPr>
                <w:rFonts w:eastAsia="Times New Roman"/>
                <w:sz w:val="24"/>
                <w:szCs w:val="24"/>
              </w:rPr>
              <w:t>in some of the facilities visited.</w:t>
            </w:r>
          </w:p>
        </w:tc>
        <w:tc>
          <w:tcPr>
            <w:tcW w:w="4317" w:type="dxa"/>
          </w:tcPr>
          <w:p w14:paraId="532A3A36" w14:textId="77777777" w:rsidR="006E77EC" w:rsidRPr="006E77EC" w:rsidRDefault="006E77EC" w:rsidP="006E77EC">
            <w:pPr>
              <w:widowControl w:val="0"/>
              <w:tabs>
                <w:tab w:val="left" w:pos="723"/>
                <w:tab w:val="left" w:pos="1646"/>
                <w:tab w:val="left" w:pos="3119"/>
              </w:tabs>
              <w:autoSpaceDE w:val="0"/>
              <w:autoSpaceDN w:val="0"/>
              <w:ind w:left="107" w:right="100"/>
              <w:rPr>
                <w:rFonts w:eastAsia="Times New Roman"/>
                <w:sz w:val="24"/>
                <w:szCs w:val="24"/>
              </w:rPr>
            </w:pPr>
            <w:r w:rsidRPr="006E77EC">
              <w:rPr>
                <w:rFonts w:eastAsia="Times New Roman"/>
                <w:spacing w:val="-4"/>
                <w:sz w:val="24"/>
                <w:szCs w:val="24"/>
              </w:rPr>
              <w:t>The</w:t>
            </w:r>
            <w:r w:rsidRPr="006E77EC">
              <w:rPr>
                <w:rFonts w:eastAsia="Times New Roman"/>
                <w:sz w:val="24"/>
                <w:szCs w:val="24"/>
              </w:rPr>
              <w:tab/>
            </w:r>
            <w:r w:rsidRPr="006E77EC">
              <w:rPr>
                <w:rFonts w:eastAsia="Times New Roman"/>
                <w:spacing w:val="-2"/>
                <w:sz w:val="24"/>
                <w:szCs w:val="24"/>
              </w:rPr>
              <w:t>facility</w:t>
            </w:r>
            <w:r w:rsidRPr="006E77EC">
              <w:rPr>
                <w:rFonts w:eastAsia="Times New Roman"/>
                <w:sz w:val="24"/>
                <w:szCs w:val="24"/>
              </w:rPr>
              <w:tab/>
            </w:r>
            <w:r w:rsidRPr="006E77EC">
              <w:rPr>
                <w:rFonts w:eastAsia="Times New Roman"/>
                <w:spacing w:val="-2"/>
                <w:sz w:val="24"/>
                <w:szCs w:val="24"/>
              </w:rPr>
              <w:t>management</w:t>
            </w:r>
            <w:r w:rsidRPr="006E77EC">
              <w:rPr>
                <w:rFonts w:eastAsia="Times New Roman"/>
                <w:sz w:val="24"/>
                <w:szCs w:val="24"/>
              </w:rPr>
              <w:tab/>
            </w:r>
            <w:r w:rsidRPr="006E77EC">
              <w:rPr>
                <w:rFonts w:eastAsia="Times New Roman"/>
                <w:spacing w:val="-2"/>
                <w:sz w:val="24"/>
                <w:szCs w:val="24"/>
              </w:rPr>
              <w:t xml:space="preserve">should </w:t>
            </w:r>
            <w:r w:rsidRPr="006E77EC">
              <w:rPr>
                <w:rFonts w:eastAsia="Times New Roman"/>
                <w:sz w:val="24"/>
                <w:szCs w:val="24"/>
              </w:rPr>
              <w:t>ensure</w:t>
            </w:r>
            <w:r w:rsidRPr="006E77EC">
              <w:rPr>
                <w:rFonts w:eastAsia="Times New Roman"/>
                <w:spacing w:val="-14"/>
                <w:sz w:val="24"/>
                <w:szCs w:val="24"/>
              </w:rPr>
              <w:t xml:space="preserve"> </w:t>
            </w:r>
            <w:r w:rsidRPr="006E77EC">
              <w:rPr>
                <w:rFonts w:eastAsia="Times New Roman"/>
                <w:sz w:val="24"/>
                <w:szCs w:val="24"/>
              </w:rPr>
              <w:t>that</w:t>
            </w:r>
            <w:r w:rsidRPr="006E77EC">
              <w:rPr>
                <w:rFonts w:eastAsia="Times New Roman"/>
                <w:spacing w:val="-9"/>
                <w:sz w:val="24"/>
                <w:szCs w:val="24"/>
              </w:rPr>
              <w:t xml:space="preserve"> </w:t>
            </w:r>
            <w:r w:rsidRPr="006E77EC">
              <w:rPr>
                <w:rFonts w:eastAsia="Times New Roman"/>
                <w:sz w:val="24"/>
                <w:szCs w:val="24"/>
              </w:rPr>
              <w:t>health</w:t>
            </w:r>
            <w:r w:rsidRPr="006E77EC">
              <w:rPr>
                <w:rFonts w:eastAsia="Times New Roman"/>
                <w:spacing w:val="-9"/>
                <w:sz w:val="24"/>
                <w:szCs w:val="24"/>
              </w:rPr>
              <w:t xml:space="preserve"> </w:t>
            </w:r>
            <w:r w:rsidRPr="006E77EC">
              <w:rPr>
                <w:rFonts w:eastAsia="Times New Roman"/>
                <w:sz w:val="24"/>
                <w:szCs w:val="24"/>
              </w:rPr>
              <w:t>facility</w:t>
            </w:r>
            <w:r w:rsidRPr="006E77EC">
              <w:rPr>
                <w:rFonts w:eastAsia="Times New Roman"/>
                <w:spacing w:val="-13"/>
                <w:sz w:val="24"/>
                <w:szCs w:val="24"/>
              </w:rPr>
              <w:t xml:space="preserve"> </w:t>
            </w:r>
            <w:r w:rsidRPr="006E77EC">
              <w:rPr>
                <w:rFonts w:eastAsia="Times New Roman"/>
                <w:sz w:val="24"/>
                <w:szCs w:val="24"/>
              </w:rPr>
              <w:t>premises</w:t>
            </w:r>
            <w:r w:rsidRPr="006E77EC">
              <w:rPr>
                <w:rFonts w:eastAsia="Times New Roman"/>
                <w:spacing w:val="-11"/>
                <w:sz w:val="24"/>
                <w:szCs w:val="24"/>
              </w:rPr>
              <w:t xml:space="preserve"> </w:t>
            </w:r>
            <w:r w:rsidRPr="006E77EC">
              <w:rPr>
                <w:rFonts w:eastAsia="Times New Roman"/>
                <w:spacing w:val="-5"/>
                <w:sz w:val="24"/>
                <w:szCs w:val="24"/>
              </w:rPr>
              <w:t>are</w:t>
            </w:r>
          </w:p>
          <w:p w14:paraId="160800D6" w14:textId="77777777" w:rsidR="006E77EC" w:rsidRPr="006E77EC" w:rsidRDefault="006E77EC" w:rsidP="006E77EC">
            <w:pPr>
              <w:widowControl w:val="0"/>
              <w:tabs>
                <w:tab w:val="left" w:pos="707"/>
                <w:tab w:val="left" w:pos="1441"/>
                <w:tab w:val="left" w:pos="2309"/>
                <w:tab w:val="left" w:pos="3267"/>
              </w:tabs>
              <w:autoSpaceDE w:val="0"/>
              <w:autoSpaceDN w:val="0"/>
              <w:ind w:left="107" w:right="99"/>
              <w:rPr>
                <w:rFonts w:eastAsia="Times New Roman"/>
                <w:sz w:val="24"/>
                <w:szCs w:val="24"/>
              </w:rPr>
            </w:pPr>
            <w:r w:rsidRPr="006E77EC">
              <w:rPr>
                <w:rFonts w:eastAsia="Times New Roman"/>
                <w:sz w:val="24"/>
                <w:szCs w:val="24"/>
              </w:rPr>
              <w:t>clean</w:t>
            </w:r>
            <w:r w:rsidRPr="006E77EC">
              <w:rPr>
                <w:rFonts w:eastAsia="Times New Roman"/>
                <w:spacing w:val="-2"/>
                <w:sz w:val="24"/>
                <w:szCs w:val="24"/>
              </w:rPr>
              <w:t xml:space="preserve"> </w:t>
            </w:r>
            <w:r w:rsidRPr="006E77EC">
              <w:rPr>
                <w:rFonts w:eastAsia="Times New Roman"/>
                <w:sz w:val="24"/>
                <w:szCs w:val="24"/>
              </w:rPr>
              <w:t>at all</w:t>
            </w:r>
            <w:r w:rsidRPr="006E77EC">
              <w:rPr>
                <w:rFonts w:eastAsia="Times New Roman"/>
                <w:spacing w:val="-1"/>
                <w:sz w:val="24"/>
                <w:szCs w:val="24"/>
              </w:rPr>
              <w:t xml:space="preserve"> </w:t>
            </w:r>
            <w:r w:rsidRPr="006E77EC">
              <w:rPr>
                <w:rFonts w:eastAsia="Times New Roman"/>
                <w:spacing w:val="-2"/>
                <w:sz w:val="24"/>
                <w:szCs w:val="24"/>
              </w:rPr>
              <w:t>times.</w:t>
            </w:r>
          </w:p>
        </w:tc>
      </w:tr>
      <w:bookmarkEnd w:id="40"/>
    </w:tbl>
    <w:p w14:paraId="13CF2681" w14:textId="77777777" w:rsidR="006E77EC" w:rsidRDefault="006E77EC" w:rsidP="006E77EC">
      <w:pPr>
        <w:spacing w:after="160"/>
        <w:jc w:val="both"/>
        <w:rPr>
          <w:rFonts w:ascii="Garamond" w:eastAsia="Times New Roman" w:hAnsi="Garamond" w:cs="Times New Roman"/>
          <w:sz w:val="24"/>
          <w:szCs w:val="24"/>
        </w:rPr>
      </w:pPr>
    </w:p>
    <w:p w14:paraId="41AFA656" w14:textId="2CE2C7AC" w:rsidR="006D424D" w:rsidRPr="0058186C" w:rsidRDefault="002A0461" w:rsidP="009C40C6">
      <w:pPr>
        <w:pStyle w:val="Heading11"/>
        <w:numPr>
          <w:ilvl w:val="1"/>
          <w:numId w:val="26"/>
        </w:numPr>
      </w:pPr>
      <w:bookmarkStart w:id="41" w:name="_Toc215133233"/>
      <w:r>
        <w:t xml:space="preserve">Current Status of </w:t>
      </w:r>
      <w:r w:rsidR="006D424D" w:rsidRPr="0058186C">
        <w:t xml:space="preserve">Healthcare Waste Management </w:t>
      </w:r>
      <w:r w:rsidR="008F4735">
        <w:t>in</w:t>
      </w:r>
      <w:r w:rsidR="006D424D" w:rsidRPr="0058186C">
        <w:t xml:space="preserve"> Chamen Health Center</w:t>
      </w:r>
      <w:bookmarkEnd w:id="41"/>
    </w:p>
    <w:p w14:paraId="6045326B" w14:textId="77777777" w:rsidR="006D424D" w:rsidRPr="006D424D" w:rsidRDefault="006D424D" w:rsidP="0058186C">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Waste at Chamen Health Center (CHC) is generated from different units, including the Outpatient Department (OPD), Maternity Ward, Laboratory, Pharmacy, and General Administration and Maintenance Unit. The wastes generated includes general wastes such as paper waste, plastic bottles, and other general refuse, used gloves, cotton swabs, disposable syringes, biological waste (placenta, bloodstained gauze, and used delivery kits), hazardous waste, (used test tubes, reagent bottles, and infectious materials), expired medications, broken ampoules, and drug packaging materials</w:t>
      </w:r>
    </w:p>
    <w:p w14:paraId="59AC2A15" w14:textId="77777777" w:rsidR="006D424D" w:rsidRPr="006D424D" w:rsidRDefault="006D424D" w:rsidP="0058186C">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At the health facility waste segregation is done only at the point of generation. Different types of waste are placed in designated containers immediately after use. However, there is no separate storage system beyond this stage. Most waste is disposed of in a designated pit, except for sharp boxes, which are stored separately for periodic collection. The collection process follows a straightforward approach. General and biological wastes are directly disposed of into a waste pit. Sharp boxes containing needles, blades, and other hazardous sharps are collected bi-weekly for incineration by the RHD. Staff </w:t>
      </w:r>
      <w:r w:rsidRPr="006D424D">
        <w:rPr>
          <w:rFonts w:ascii="Garamond" w:eastAsia="Times New Roman" w:hAnsi="Garamond" w:cs="Times New Roman"/>
          <w:iCs/>
          <w:sz w:val="24"/>
          <w:szCs w:val="24"/>
        </w:rPr>
        <w:lastRenderedPageBreak/>
        <w:t>members are responsible for ensuring that waste is properly placed because currently there is no laborer at the health facility</w:t>
      </w:r>
    </w:p>
    <w:p w14:paraId="616AE1C6" w14:textId="70087A33" w:rsidR="00DB29D0" w:rsidRDefault="006D424D" w:rsidP="000226E7">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While recycling is not currently practiced at the center, the primary method of waste disposal at Chamen Health Center is burning the waste in a dilapidated constructed pit behind the health facility. </w:t>
      </w:r>
      <w:r w:rsidR="00D93A23">
        <w:rPr>
          <w:rFonts w:ascii="Garamond" w:eastAsia="Times New Roman" w:hAnsi="Garamond" w:cs="Times New Roman"/>
          <w:iCs/>
          <w:sz w:val="24"/>
          <w:szCs w:val="24"/>
        </w:rPr>
        <w:t>Burning is usually done when it is full, which</w:t>
      </w:r>
      <w:r w:rsidRPr="006D424D">
        <w:rPr>
          <w:rFonts w:ascii="Garamond" w:eastAsia="Times New Roman" w:hAnsi="Garamond" w:cs="Times New Roman"/>
          <w:iCs/>
          <w:sz w:val="24"/>
          <w:szCs w:val="24"/>
        </w:rPr>
        <w:t xml:space="preserve"> helps to reduce waste accumulation and prevent environmental contamination. Sharp boxes are not included in the waste that are burnt in the pit; instead, they are collected twice a year for incineration by the RHD. </w:t>
      </w:r>
    </w:p>
    <w:p w14:paraId="68F97DC9" w14:textId="44F456FF" w:rsidR="00CA1DB6" w:rsidRPr="00CA1DB6" w:rsidRDefault="00CA1DB6" w:rsidP="009C40C6">
      <w:pPr>
        <w:pStyle w:val="Heading3"/>
        <w:numPr>
          <w:ilvl w:val="2"/>
          <w:numId w:val="26"/>
        </w:numPr>
      </w:pPr>
      <w:bookmarkStart w:id="42" w:name="_Toc215133234"/>
      <w:r w:rsidRPr="00CA1DB6">
        <w:t>Needs of Chamen Health Center for Each Stage</w:t>
      </w:r>
      <w:bookmarkEnd w:id="42"/>
    </w:p>
    <w:p w14:paraId="465B6F7F" w14:textId="69C9664B" w:rsidR="00CA1DB6" w:rsidRPr="00CA1DB6" w:rsidRDefault="00CA1DB6" w:rsidP="00CA1DB6">
      <w:pPr>
        <w:jc w:val="both"/>
        <w:rPr>
          <w:rFonts w:ascii="Garamond" w:eastAsia="Times New Roman" w:hAnsi="Garamond" w:cs="Times New Roman"/>
          <w:iCs/>
          <w:sz w:val="24"/>
          <w:szCs w:val="24"/>
        </w:rPr>
      </w:pPr>
      <w:r w:rsidRPr="00CA1DB6">
        <w:rPr>
          <w:rFonts w:ascii="Garamond" w:eastAsia="Times New Roman" w:hAnsi="Garamond" w:cs="Times New Roman"/>
          <w:iCs/>
          <w:sz w:val="24"/>
          <w:szCs w:val="24"/>
        </w:rPr>
        <w:t>Effective healthcare waste management requires adequate resources, infrastructure, and trained personnel across all stages of the waste management chain. At Chamen Health Center, there are specific gaps and needs at each level</w:t>
      </w:r>
      <w:r w:rsidR="00244422">
        <w:rPr>
          <w:rFonts w:ascii="Garamond" w:eastAsia="Times New Roman" w:hAnsi="Garamond" w:cs="Times New Roman"/>
          <w:iCs/>
          <w:sz w:val="24"/>
          <w:szCs w:val="24"/>
        </w:rPr>
        <w:t xml:space="preserve"> </w:t>
      </w:r>
      <w:r w:rsidRPr="00CA1DB6">
        <w:rPr>
          <w:rFonts w:ascii="Garamond" w:eastAsia="Times New Roman" w:hAnsi="Garamond" w:cs="Times New Roman"/>
          <w:iCs/>
          <w:sz w:val="24"/>
          <w:szCs w:val="24"/>
        </w:rPr>
        <w:t>from waste generation to final disposal</w:t>
      </w:r>
      <w:r w:rsidR="00244422">
        <w:rPr>
          <w:rFonts w:ascii="Garamond" w:eastAsia="Times New Roman" w:hAnsi="Garamond" w:cs="Times New Roman"/>
          <w:iCs/>
          <w:sz w:val="24"/>
          <w:szCs w:val="24"/>
        </w:rPr>
        <w:t xml:space="preserve"> </w:t>
      </w:r>
      <w:r w:rsidRPr="00CA1DB6">
        <w:rPr>
          <w:rFonts w:ascii="Garamond" w:eastAsia="Times New Roman" w:hAnsi="Garamond" w:cs="Times New Roman"/>
          <w:iCs/>
          <w:sz w:val="24"/>
          <w:szCs w:val="24"/>
        </w:rPr>
        <w:t xml:space="preserve">that must be addressed to ensure compliance with national standards and protect public and environmental health. Table </w:t>
      </w:r>
      <w:r w:rsidR="00B47755">
        <w:rPr>
          <w:rFonts w:ascii="Garamond" w:eastAsia="Times New Roman" w:hAnsi="Garamond" w:cs="Times New Roman"/>
          <w:iCs/>
          <w:sz w:val="24"/>
          <w:szCs w:val="24"/>
        </w:rPr>
        <w:t>6</w:t>
      </w:r>
      <w:r w:rsidRPr="00CA1DB6">
        <w:rPr>
          <w:rFonts w:ascii="Garamond" w:eastAsia="Times New Roman" w:hAnsi="Garamond" w:cs="Times New Roman"/>
          <w:iCs/>
          <w:sz w:val="24"/>
          <w:szCs w:val="24"/>
        </w:rPr>
        <w:t xml:space="preserve"> below outlines the center's current needs for each stage of the healthcare waste management process</w:t>
      </w:r>
    </w:p>
    <w:p w14:paraId="3CD12F0F" w14:textId="6E6633B2" w:rsidR="00CA1DB6" w:rsidRPr="00CA1DB6" w:rsidRDefault="00CA1DB6" w:rsidP="00CA1DB6">
      <w:pPr>
        <w:pStyle w:val="Caption"/>
        <w:keepNext/>
        <w:rPr>
          <w:rFonts w:ascii="Garamond" w:hAnsi="Garamond"/>
        </w:rPr>
      </w:pPr>
      <w:bookmarkStart w:id="43" w:name="_Toc215133516"/>
      <w:r w:rsidRPr="00CA1DB6">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6</w:t>
      </w:r>
      <w:r w:rsidR="00872DA8">
        <w:rPr>
          <w:rFonts w:ascii="Garamond" w:hAnsi="Garamond"/>
        </w:rPr>
        <w:fldChar w:fldCharType="end"/>
      </w:r>
      <w:r w:rsidRPr="00CA1DB6">
        <w:rPr>
          <w:rFonts w:ascii="Garamond" w:hAnsi="Garamond"/>
        </w:rPr>
        <w:t xml:space="preserve">: </w:t>
      </w:r>
      <w:r w:rsidRPr="00CA1DB6">
        <w:rPr>
          <w:rFonts w:ascii="Garamond" w:eastAsia="Times New Roman" w:hAnsi="Garamond" w:cs="Times New Roman"/>
          <w:iCs/>
          <w:sz w:val="24"/>
          <w:szCs w:val="24"/>
        </w:rPr>
        <w:t>Current Needs for Each Stage of the Healthcare Waste Management Process</w:t>
      </w:r>
      <w:bookmarkEnd w:id="43"/>
    </w:p>
    <w:tbl>
      <w:tblPr>
        <w:tblStyle w:val="TableGrid"/>
        <w:tblW w:w="0" w:type="auto"/>
        <w:jc w:val="center"/>
        <w:tblLook w:val="04A0" w:firstRow="1" w:lastRow="0" w:firstColumn="1" w:lastColumn="0" w:noHBand="0" w:noVBand="1"/>
      </w:tblPr>
      <w:tblGrid>
        <w:gridCol w:w="3271"/>
        <w:gridCol w:w="3063"/>
        <w:gridCol w:w="3016"/>
      </w:tblGrid>
      <w:tr w:rsidR="005D2B03" w:rsidRPr="00CA1DB6" w14:paraId="5527D477" w14:textId="26429773" w:rsidTr="00723428">
        <w:trPr>
          <w:trHeight w:val="287"/>
          <w:jc w:val="center"/>
        </w:trPr>
        <w:tc>
          <w:tcPr>
            <w:tcW w:w="3372" w:type="dxa"/>
            <w:shd w:val="clear" w:color="auto" w:fill="FABF8F" w:themeFill="accent6" w:themeFillTint="99"/>
            <w:hideMark/>
          </w:tcPr>
          <w:p w14:paraId="400716B6" w14:textId="77777777" w:rsidR="005D2B03" w:rsidRPr="00CA1DB6" w:rsidRDefault="005D2B03" w:rsidP="005F72A9">
            <w:pPr>
              <w:rPr>
                <w:rFonts w:ascii="Garamond" w:eastAsia="Times New Roman" w:hAnsi="Garamond" w:cs="Times New Roman"/>
                <w:b/>
                <w:bCs/>
                <w:iCs/>
              </w:rPr>
            </w:pPr>
            <w:r w:rsidRPr="00CA1DB6">
              <w:rPr>
                <w:rFonts w:ascii="Garamond" w:eastAsia="Times New Roman" w:hAnsi="Garamond" w:cs="Times New Roman"/>
                <w:b/>
                <w:bCs/>
                <w:iCs/>
              </w:rPr>
              <w:t>Stage</w:t>
            </w:r>
          </w:p>
        </w:tc>
        <w:tc>
          <w:tcPr>
            <w:tcW w:w="3124" w:type="dxa"/>
            <w:shd w:val="clear" w:color="auto" w:fill="FABF8F" w:themeFill="accent6" w:themeFillTint="99"/>
            <w:hideMark/>
          </w:tcPr>
          <w:p w14:paraId="6AFF09CC" w14:textId="77777777" w:rsidR="005D2B03" w:rsidRPr="00CA1DB6" w:rsidRDefault="005D2B03" w:rsidP="005F72A9">
            <w:pPr>
              <w:rPr>
                <w:rFonts w:ascii="Garamond" w:eastAsia="Times New Roman" w:hAnsi="Garamond" w:cs="Times New Roman"/>
                <w:b/>
                <w:bCs/>
                <w:iCs/>
              </w:rPr>
            </w:pPr>
            <w:r w:rsidRPr="00CA1DB6">
              <w:rPr>
                <w:rFonts w:ascii="Garamond" w:eastAsia="Times New Roman" w:hAnsi="Garamond" w:cs="Times New Roman"/>
                <w:b/>
                <w:bCs/>
                <w:iCs/>
              </w:rPr>
              <w:t>Needs</w:t>
            </w:r>
          </w:p>
        </w:tc>
        <w:tc>
          <w:tcPr>
            <w:tcW w:w="3080" w:type="dxa"/>
            <w:shd w:val="clear" w:color="auto" w:fill="FABF8F" w:themeFill="accent6" w:themeFillTint="99"/>
          </w:tcPr>
          <w:p w14:paraId="63B8D5A4" w14:textId="10C46FC2" w:rsidR="005D2B03" w:rsidRPr="00CA1DB6" w:rsidRDefault="005D2B03" w:rsidP="005F72A9">
            <w:pPr>
              <w:rPr>
                <w:rFonts w:ascii="Garamond" w:eastAsia="Times New Roman" w:hAnsi="Garamond" w:cs="Times New Roman"/>
                <w:b/>
                <w:bCs/>
                <w:iCs/>
              </w:rPr>
            </w:pPr>
            <w:r>
              <w:rPr>
                <w:rFonts w:ascii="Garamond" w:eastAsia="Times New Roman" w:hAnsi="Garamond" w:cs="Times New Roman"/>
                <w:b/>
                <w:bCs/>
                <w:iCs/>
              </w:rPr>
              <w:t>Quantities</w:t>
            </w:r>
          </w:p>
        </w:tc>
      </w:tr>
      <w:tr w:rsidR="005D2B03" w:rsidRPr="00CA1DB6" w14:paraId="480D7259" w14:textId="44E8DDA1" w:rsidTr="00723428">
        <w:trPr>
          <w:trHeight w:val="647"/>
          <w:jc w:val="center"/>
        </w:trPr>
        <w:tc>
          <w:tcPr>
            <w:tcW w:w="3372" w:type="dxa"/>
            <w:hideMark/>
          </w:tcPr>
          <w:p w14:paraId="740EAEB9"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1. Waste Generation</w:t>
            </w:r>
          </w:p>
        </w:tc>
        <w:tc>
          <w:tcPr>
            <w:tcW w:w="3124" w:type="dxa"/>
            <w:hideMark/>
          </w:tcPr>
          <w:p w14:paraId="7251D2B6"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Clear waste identification guidelines - Staff training on waste minimization - Standard waste recording/logbooks</w:t>
            </w:r>
          </w:p>
        </w:tc>
        <w:tc>
          <w:tcPr>
            <w:tcW w:w="3080" w:type="dxa"/>
          </w:tcPr>
          <w:p w14:paraId="348B364A" w14:textId="4FD72881" w:rsidR="005D2B03" w:rsidRPr="00CA1DB6" w:rsidRDefault="005D2B03" w:rsidP="005F72A9">
            <w:pPr>
              <w:rPr>
                <w:rFonts w:ascii="Garamond" w:eastAsia="Times New Roman" w:hAnsi="Garamond" w:cs="Times New Roman"/>
                <w:iCs/>
              </w:rPr>
            </w:pPr>
            <w:r w:rsidRPr="005D2B03">
              <w:rPr>
                <w:rFonts w:ascii="Garamond" w:eastAsia="Times New Roman" w:hAnsi="Garamond" w:cs="Times New Roman"/>
                <w:iCs/>
              </w:rPr>
              <w:t xml:space="preserve">Daily on </w:t>
            </w:r>
            <w:r w:rsidR="00D93A23">
              <w:rPr>
                <w:rFonts w:ascii="Garamond" w:eastAsia="Times New Roman" w:hAnsi="Garamond" w:cs="Times New Roman"/>
                <w:iCs/>
              </w:rPr>
              <w:t>e</w:t>
            </w:r>
            <w:r w:rsidRPr="005D2B03">
              <w:rPr>
                <w:rFonts w:ascii="Garamond" w:eastAsia="Times New Roman" w:hAnsi="Garamond" w:cs="Times New Roman"/>
                <w:iCs/>
              </w:rPr>
              <w:t>very shift</w:t>
            </w:r>
          </w:p>
        </w:tc>
      </w:tr>
      <w:tr w:rsidR="005D2B03" w:rsidRPr="00CA1DB6" w14:paraId="69D035FC" w14:textId="5BAE95B0" w:rsidTr="00723428">
        <w:trPr>
          <w:trHeight w:val="539"/>
          <w:jc w:val="center"/>
        </w:trPr>
        <w:tc>
          <w:tcPr>
            <w:tcW w:w="3372" w:type="dxa"/>
            <w:hideMark/>
          </w:tcPr>
          <w:p w14:paraId="46E89F44"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2. Waste Segregation</w:t>
            </w:r>
          </w:p>
        </w:tc>
        <w:tc>
          <w:tcPr>
            <w:tcW w:w="3124" w:type="dxa"/>
            <w:hideMark/>
          </w:tcPr>
          <w:p w14:paraId="6532D2DC"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Color-coded bins and liners - Clear instructional signage - Puncture-proof sharps containers - Staff training on segregation</w:t>
            </w:r>
          </w:p>
        </w:tc>
        <w:tc>
          <w:tcPr>
            <w:tcW w:w="3080" w:type="dxa"/>
          </w:tcPr>
          <w:p w14:paraId="53B174DA" w14:textId="0C39BAE7" w:rsidR="005D2B03" w:rsidRPr="00CA1DB6" w:rsidRDefault="005D2B03" w:rsidP="005F72A9">
            <w:pPr>
              <w:rPr>
                <w:rFonts w:ascii="Garamond" w:eastAsia="Times New Roman" w:hAnsi="Garamond" w:cs="Times New Roman"/>
                <w:iCs/>
              </w:rPr>
            </w:pPr>
            <w:r w:rsidRPr="005D2B03">
              <w:rPr>
                <w:rFonts w:ascii="Garamond" w:eastAsia="Times New Roman" w:hAnsi="Garamond" w:cs="Times New Roman"/>
                <w:iCs/>
              </w:rPr>
              <w:t>At the point of generation</w:t>
            </w:r>
            <w:r w:rsidR="00D93A23">
              <w:rPr>
                <w:rFonts w:ascii="Garamond" w:eastAsia="Times New Roman" w:hAnsi="Garamond" w:cs="Times New Roman"/>
                <w:iCs/>
              </w:rPr>
              <w:t>,</w:t>
            </w:r>
            <w:r w:rsidRPr="005D2B03">
              <w:rPr>
                <w:rFonts w:ascii="Garamond" w:eastAsia="Times New Roman" w:hAnsi="Garamond" w:cs="Times New Roman"/>
                <w:iCs/>
              </w:rPr>
              <w:t xml:space="preserve"> Daily</w:t>
            </w:r>
          </w:p>
        </w:tc>
      </w:tr>
      <w:tr w:rsidR="005D2B03" w:rsidRPr="00CA1DB6" w14:paraId="04FCC575" w14:textId="59DCA8F5" w:rsidTr="00723428">
        <w:trPr>
          <w:trHeight w:val="701"/>
          <w:jc w:val="center"/>
        </w:trPr>
        <w:tc>
          <w:tcPr>
            <w:tcW w:w="3372" w:type="dxa"/>
            <w:hideMark/>
          </w:tcPr>
          <w:p w14:paraId="73B3EC3F"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3. Waste Collection</w:t>
            </w:r>
          </w:p>
        </w:tc>
        <w:tc>
          <w:tcPr>
            <w:tcW w:w="3124" w:type="dxa"/>
            <w:hideMark/>
          </w:tcPr>
          <w:p w14:paraId="587B15B6"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Trained support staff - Routine collection schedule - PPE for handlers (gloves, boots, aprons) - Leak-proof internal transport tools</w:t>
            </w:r>
          </w:p>
        </w:tc>
        <w:tc>
          <w:tcPr>
            <w:tcW w:w="3080" w:type="dxa"/>
          </w:tcPr>
          <w:p w14:paraId="22814F1E" w14:textId="7BE1BDF7" w:rsidR="005D2B03" w:rsidRPr="005D2B03" w:rsidRDefault="005D2B03" w:rsidP="005D2B03">
            <w:pPr>
              <w:rPr>
                <w:rFonts w:ascii="Garamond" w:eastAsia="Times New Roman" w:hAnsi="Garamond" w:cs="Times New Roman"/>
                <w:iCs/>
              </w:rPr>
            </w:pPr>
            <w:r w:rsidRPr="005D2B03">
              <w:rPr>
                <w:rFonts w:ascii="Garamond" w:eastAsia="Times New Roman" w:hAnsi="Garamond" w:cs="Times New Roman"/>
                <w:iCs/>
              </w:rPr>
              <w:t>Daily for general waste.</w:t>
            </w:r>
          </w:p>
          <w:p w14:paraId="55C4F149" w14:textId="77777777" w:rsidR="005D2B03" w:rsidRPr="005D2B03" w:rsidRDefault="005D2B03" w:rsidP="005D2B03">
            <w:pPr>
              <w:rPr>
                <w:rFonts w:ascii="Garamond" w:eastAsia="Times New Roman" w:hAnsi="Garamond" w:cs="Times New Roman"/>
                <w:iCs/>
              </w:rPr>
            </w:pPr>
          </w:p>
          <w:p w14:paraId="7F6970FB" w14:textId="77777777" w:rsidR="005D2B03" w:rsidRPr="005D2B03" w:rsidRDefault="005D2B03" w:rsidP="005D2B03">
            <w:pPr>
              <w:rPr>
                <w:rFonts w:ascii="Garamond" w:eastAsia="Times New Roman" w:hAnsi="Garamond" w:cs="Times New Roman"/>
                <w:iCs/>
              </w:rPr>
            </w:pPr>
            <w:r w:rsidRPr="005D2B03">
              <w:rPr>
                <w:rFonts w:ascii="Garamond" w:eastAsia="Times New Roman" w:hAnsi="Garamond" w:cs="Times New Roman"/>
                <w:iCs/>
              </w:rPr>
              <w:t>Hazardous, pathological waste every week.</w:t>
            </w:r>
          </w:p>
          <w:p w14:paraId="014AB013" w14:textId="0B2049DE" w:rsidR="005D2B03" w:rsidRPr="00CA1DB6" w:rsidRDefault="005D2B03" w:rsidP="005D2B03">
            <w:pPr>
              <w:rPr>
                <w:rFonts w:ascii="Garamond" w:eastAsia="Times New Roman" w:hAnsi="Garamond" w:cs="Times New Roman"/>
                <w:iCs/>
              </w:rPr>
            </w:pPr>
            <w:r w:rsidRPr="005D2B03">
              <w:rPr>
                <w:rFonts w:ascii="Garamond" w:eastAsia="Times New Roman" w:hAnsi="Garamond" w:cs="Times New Roman"/>
                <w:iCs/>
              </w:rPr>
              <w:br/>
              <w:t>sharps biweekly</w:t>
            </w:r>
          </w:p>
        </w:tc>
      </w:tr>
      <w:tr w:rsidR="005D2B03" w:rsidRPr="00CA1DB6" w14:paraId="31AE34A1" w14:textId="2951800D" w:rsidTr="00723428">
        <w:trPr>
          <w:trHeight w:val="793"/>
          <w:jc w:val="center"/>
        </w:trPr>
        <w:tc>
          <w:tcPr>
            <w:tcW w:w="3372" w:type="dxa"/>
            <w:hideMark/>
          </w:tcPr>
          <w:p w14:paraId="702FC0EA"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4. Waste Storage</w:t>
            </w:r>
          </w:p>
        </w:tc>
        <w:tc>
          <w:tcPr>
            <w:tcW w:w="3124" w:type="dxa"/>
            <w:hideMark/>
          </w:tcPr>
          <w:p w14:paraId="7308BFAD"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Secure, designated temporary storage area - Ventilation and easy cleaning - Access control - Clear labeling and segregation</w:t>
            </w:r>
          </w:p>
        </w:tc>
        <w:tc>
          <w:tcPr>
            <w:tcW w:w="3080" w:type="dxa"/>
          </w:tcPr>
          <w:p w14:paraId="422D0164" w14:textId="6F1C81A8" w:rsidR="005D2B03" w:rsidRPr="005D2B03" w:rsidRDefault="005D2B03" w:rsidP="005D2B03">
            <w:pPr>
              <w:rPr>
                <w:rFonts w:ascii="Garamond" w:eastAsia="Times New Roman" w:hAnsi="Garamond" w:cs="Times New Roman"/>
                <w:iCs/>
              </w:rPr>
            </w:pPr>
            <w:r w:rsidRPr="005D2B03">
              <w:rPr>
                <w:rFonts w:ascii="Garamond" w:eastAsia="Times New Roman" w:hAnsi="Garamond" w:cs="Times New Roman"/>
                <w:iCs/>
              </w:rPr>
              <w:t>Temporal storage for general waste.</w:t>
            </w:r>
          </w:p>
          <w:p w14:paraId="36AA4093" w14:textId="539B24C8" w:rsidR="005D2B03" w:rsidRPr="00CA1DB6" w:rsidRDefault="005D2B03" w:rsidP="005D2B03">
            <w:pPr>
              <w:rPr>
                <w:rFonts w:ascii="Garamond" w:eastAsia="Times New Roman" w:hAnsi="Garamond" w:cs="Times New Roman"/>
                <w:iCs/>
              </w:rPr>
            </w:pPr>
            <w:r w:rsidRPr="005D2B03">
              <w:rPr>
                <w:rFonts w:ascii="Garamond" w:eastAsia="Times New Roman" w:hAnsi="Garamond" w:cs="Times New Roman"/>
                <w:iCs/>
              </w:rPr>
              <w:br/>
              <w:t>Hazardous, pathological, and sharps permanent storage structure.</w:t>
            </w:r>
          </w:p>
        </w:tc>
      </w:tr>
      <w:tr w:rsidR="005D2B03" w:rsidRPr="00CA1DB6" w14:paraId="4B01B389" w14:textId="3C7C222E" w:rsidTr="00723428">
        <w:trPr>
          <w:trHeight w:val="620"/>
          <w:jc w:val="center"/>
        </w:trPr>
        <w:tc>
          <w:tcPr>
            <w:tcW w:w="3372" w:type="dxa"/>
            <w:hideMark/>
          </w:tcPr>
          <w:p w14:paraId="0325C3CF"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5. Waste Transportation</w:t>
            </w:r>
          </w:p>
        </w:tc>
        <w:tc>
          <w:tcPr>
            <w:tcW w:w="3124" w:type="dxa"/>
            <w:hideMark/>
          </w:tcPr>
          <w:p w14:paraId="5AD57BF8"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Agreement with licensed transporter (if off-site) - Safe transport containers/vehicles - Waste tracking forms - Coordination with RHD</w:t>
            </w:r>
          </w:p>
        </w:tc>
        <w:tc>
          <w:tcPr>
            <w:tcW w:w="3080" w:type="dxa"/>
          </w:tcPr>
          <w:p w14:paraId="00EF6F68" w14:textId="7647F9A6" w:rsidR="005D2B03" w:rsidRPr="005D2B03" w:rsidRDefault="005D2B03" w:rsidP="005D2B03">
            <w:pPr>
              <w:rPr>
                <w:rFonts w:ascii="Garamond" w:eastAsia="Times New Roman" w:hAnsi="Garamond" w:cs="Times New Roman"/>
                <w:iCs/>
              </w:rPr>
            </w:pPr>
            <w:r w:rsidRPr="005D2B03">
              <w:rPr>
                <w:rFonts w:ascii="Garamond" w:eastAsia="Times New Roman" w:hAnsi="Garamond" w:cs="Times New Roman"/>
                <w:iCs/>
              </w:rPr>
              <w:t>Daily transportation for general waste to treatment/disposal site.</w:t>
            </w:r>
          </w:p>
          <w:p w14:paraId="7C918660" w14:textId="77777777" w:rsidR="005D2B03" w:rsidRPr="005D2B03" w:rsidRDefault="005D2B03" w:rsidP="005D2B03">
            <w:pPr>
              <w:rPr>
                <w:rFonts w:ascii="Garamond" w:eastAsia="Times New Roman" w:hAnsi="Garamond" w:cs="Times New Roman"/>
                <w:iCs/>
              </w:rPr>
            </w:pPr>
          </w:p>
          <w:p w14:paraId="75DD0769" w14:textId="49ACEC68" w:rsidR="005D2B03" w:rsidRPr="005D2B03" w:rsidRDefault="005D2B03" w:rsidP="005D2B03">
            <w:pPr>
              <w:rPr>
                <w:rFonts w:ascii="Garamond" w:eastAsia="Times New Roman" w:hAnsi="Garamond" w:cs="Times New Roman"/>
                <w:iCs/>
              </w:rPr>
            </w:pPr>
            <w:r w:rsidRPr="005D2B03">
              <w:rPr>
                <w:rFonts w:ascii="Garamond" w:eastAsia="Times New Roman" w:hAnsi="Garamond" w:cs="Times New Roman"/>
                <w:iCs/>
              </w:rPr>
              <w:t xml:space="preserve">Daily transportation of Hazardous, pathological </w:t>
            </w:r>
            <w:r w:rsidRPr="005D2B03">
              <w:rPr>
                <w:rFonts w:ascii="Garamond" w:eastAsia="Times New Roman" w:hAnsi="Garamond" w:cs="Times New Roman"/>
                <w:iCs/>
              </w:rPr>
              <w:lastRenderedPageBreak/>
              <w:t xml:space="preserve">waste every </w:t>
            </w:r>
            <w:r w:rsidR="00D93A23">
              <w:rPr>
                <w:rFonts w:ascii="Garamond" w:eastAsia="Times New Roman" w:hAnsi="Garamond" w:cs="Times New Roman"/>
                <w:iCs/>
              </w:rPr>
              <w:t xml:space="preserve">day </w:t>
            </w:r>
            <w:r w:rsidRPr="005D2B03">
              <w:rPr>
                <w:rFonts w:ascii="Garamond" w:eastAsia="Times New Roman" w:hAnsi="Garamond" w:cs="Times New Roman"/>
                <w:iCs/>
              </w:rPr>
              <w:t xml:space="preserve">to temporal storage in the facility and Weekly transportation to </w:t>
            </w:r>
            <w:r w:rsidR="00D93A23">
              <w:rPr>
                <w:rFonts w:ascii="Garamond" w:eastAsia="Times New Roman" w:hAnsi="Garamond" w:cs="Times New Roman"/>
                <w:iCs/>
              </w:rPr>
              <w:t xml:space="preserve">the </w:t>
            </w:r>
            <w:r w:rsidRPr="005D2B03">
              <w:rPr>
                <w:rFonts w:ascii="Garamond" w:eastAsia="Times New Roman" w:hAnsi="Garamond" w:cs="Times New Roman"/>
                <w:iCs/>
              </w:rPr>
              <w:t>treatment/disposal site.</w:t>
            </w:r>
          </w:p>
          <w:p w14:paraId="0138078C" w14:textId="3B723A29" w:rsidR="005D2B03" w:rsidRPr="00CA1DB6" w:rsidRDefault="005D2B03" w:rsidP="005D2B03">
            <w:pPr>
              <w:rPr>
                <w:rFonts w:ascii="Garamond" w:eastAsia="Times New Roman" w:hAnsi="Garamond" w:cs="Times New Roman"/>
                <w:iCs/>
              </w:rPr>
            </w:pPr>
            <w:r w:rsidRPr="005D2B03">
              <w:rPr>
                <w:rFonts w:ascii="Garamond" w:eastAsia="Times New Roman" w:hAnsi="Garamond" w:cs="Times New Roman"/>
                <w:iCs/>
              </w:rPr>
              <w:br/>
              <w:t>Daily transportation of filled sharp boxes to temporal storage site and twice a month to the incineration site.</w:t>
            </w:r>
          </w:p>
        </w:tc>
      </w:tr>
      <w:tr w:rsidR="005D2B03" w:rsidRPr="00CA1DB6" w14:paraId="28D0F053" w14:textId="5D862840" w:rsidTr="00723428">
        <w:trPr>
          <w:trHeight w:val="620"/>
          <w:jc w:val="center"/>
        </w:trPr>
        <w:tc>
          <w:tcPr>
            <w:tcW w:w="3372" w:type="dxa"/>
            <w:hideMark/>
          </w:tcPr>
          <w:p w14:paraId="1B516278"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lastRenderedPageBreak/>
              <w:t>6. Waste Treatment</w:t>
            </w:r>
          </w:p>
        </w:tc>
        <w:tc>
          <w:tcPr>
            <w:tcW w:w="3124" w:type="dxa"/>
            <w:hideMark/>
          </w:tcPr>
          <w:p w14:paraId="1C3B44F3"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On-site incinerator or access to regional one - Trained incinerator operators - Safe treatment protocols</w:t>
            </w:r>
          </w:p>
        </w:tc>
        <w:tc>
          <w:tcPr>
            <w:tcW w:w="3080" w:type="dxa"/>
          </w:tcPr>
          <w:p w14:paraId="67DE7405" w14:textId="57DB031D" w:rsidR="00373C31" w:rsidRPr="00373C31" w:rsidRDefault="00373C31" w:rsidP="00373C31">
            <w:pPr>
              <w:rPr>
                <w:rFonts w:ascii="Garamond" w:eastAsia="Times New Roman" w:hAnsi="Garamond" w:cs="Times New Roman"/>
                <w:iCs/>
              </w:rPr>
            </w:pPr>
            <w:r w:rsidRPr="00373C31">
              <w:rPr>
                <w:rFonts w:ascii="Garamond" w:eastAsia="Times New Roman" w:hAnsi="Garamond" w:cs="Times New Roman"/>
                <w:iCs/>
              </w:rPr>
              <w:t>O</w:t>
            </w:r>
            <w:r>
              <w:rPr>
                <w:rFonts w:ascii="Garamond" w:eastAsia="Times New Roman" w:hAnsi="Garamond" w:cs="Times New Roman"/>
                <w:iCs/>
              </w:rPr>
              <w:t>n</w:t>
            </w:r>
            <w:r w:rsidRPr="00373C31">
              <w:rPr>
                <w:rFonts w:ascii="Garamond" w:eastAsia="Times New Roman" w:hAnsi="Garamond" w:cs="Times New Roman"/>
                <w:iCs/>
              </w:rPr>
              <w:t xml:space="preserve">-site Daily treatment of general and food waste by the Local Area Council. </w:t>
            </w:r>
          </w:p>
          <w:p w14:paraId="5C15DCE6" w14:textId="77777777" w:rsidR="00373C31" w:rsidRPr="00373C31" w:rsidRDefault="00373C31" w:rsidP="00373C31">
            <w:pPr>
              <w:rPr>
                <w:rFonts w:ascii="Garamond" w:eastAsia="Times New Roman" w:hAnsi="Garamond" w:cs="Times New Roman"/>
                <w:iCs/>
              </w:rPr>
            </w:pPr>
          </w:p>
          <w:p w14:paraId="4DC851C6" w14:textId="655CB219" w:rsidR="00373C31" w:rsidRPr="00373C31" w:rsidRDefault="00373C31" w:rsidP="00373C31">
            <w:pPr>
              <w:rPr>
                <w:rFonts w:ascii="Garamond" w:eastAsia="Times New Roman" w:hAnsi="Garamond" w:cs="Times New Roman"/>
                <w:iCs/>
              </w:rPr>
            </w:pPr>
            <w:r w:rsidRPr="00373C31">
              <w:rPr>
                <w:rFonts w:ascii="Garamond" w:eastAsia="Times New Roman" w:hAnsi="Garamond" w:cs="Times New Roman"/>
                <w:iCs/>
              </w:rPr>
              <w:t>O</w:t>
            </w:r>
            <w:r>
              <w:rPr>
                <w:rFonts w:ascii="Garamond" w:eastAsia="Times New Roman" w:hAnsi="Garamond" w:cs="Times New Roman"/>
                <w:iCs/>
              </w:rPr>
              <w:t>n</w:t>
            </w:r>
            <w:r w:rsidRPr="00373C31">
              <w:rPr>
                <w:rFonts w:ascii="Garamond" w:eastAsia="Times New Roman" w:hAnsi="Garamond" w:cs="Times New Roman"/>
                <w:iCs/>
              </w:rPr>
              <w:t>-site treatment of hazardous and pathological waste by Health care waste management plant in</w:t>
            </w:r>
            <w:r>
              <w:rPr>
                <w:rFonts w:ascii="Garamond" w:eastAsia="Times New Roman" w:hAnsi="Garamond" w:cs="Times New Roman"/>
                <w:iCs/>
              </w:rPr>
              <w:t xml:space="preserve"> the facility</w:t>
            </w:r>
            <w:r w:rsidRPr="00373C31">
              <w:rPr>
                <w:rFonts w:ascii="Garamond" w:eastAsia="Times New Roman" w:hAnsi="Garamond" w:cs="Times New Roman"/>
                <w:iCs/>
              </w:rPr>
              <w:t xml:space="preserve">. </w:t>
            </w:r>
          </w:p>
          <w:p w14:paraId="18F5FA30" w14:textId="77777777" w:rsidR="00373C31" w:rsidRPr="00373C31" w:rsidRDefault="00373C31" w:rsidP="00373C31">
            <w:pPr>
              <w:rPr>
                <w:rFonts w:ascii="Garamond" w:eastAsia="Times New Roman" w:hAnsi="Garamond" w:cs="Times New Roman"/>
                <w:iCs/>
              </w:rPr>
            </w:pPr>
          </w:p>
          <w:p w14:paraId="7EC30766" w14:textId="2F8BD470" w:rsidR="005D2B03" w:rsidRPr="00CA1DB6" w:rsidRDefault="00373C31" w:rsidP="00373C31">
            <w:pPr>
              <w:rPr>
                <w:rFonts w:ascii="Garamond" w:eastAsia="Times New Roman" w:hAnsi="Garamond" w:cs="Times New Roman"/>
                <w:iCs/>
              </w:rPr>
            </w:pPr>
            <w:r w:rsidRPr="00373C31">
              <w:rPr>
                <w:rFonts w:ascii="Garamond" w:eastAsia="Times New Roman" w:hAnsi="Garamond" w:cs="Times New Roman"/>
                <w:iCs/>
              </w:rPr>
              <w:t>Monthly incineration of sharps at the RHD.</w:t>
            </w:r>
          </w:p>
        </w:tc>
      </w:tr>
      <w:tr w:rsidR="005D2B03" w:rsidRPr="00CA1DB6" w14:paraId="75D2EF2C" w14:textId="1AFFCBCB" w:rsidTr="00723428">
        <w:trPr>
          <w:trHeight w:val="620"/>
          <w:jc w:val="center"/>
        </w:trPr>
        <w:tc>
          <w:tcPr>
            <w:tcW w:w="3372" w:type="dxa"/>
            <w:hideMark/>
          </w:tcPr>
          <w:p w14:paraId="72A07604"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7. Final Disposal</w:t>
            </w:r>
          </w:p>
        </w:tc>
        <w:tc>
          <w:tcPr>
            <w:tcW w:w="3124" w:type="dxa"/>
            <w:hideMark/>
          </w:tcPr>
          <w:p w14:paraId="10DC7DCE"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Deep burial pits (if no incinerator) - Safe disposal for different waste types - Compliance with NEA guidelines</w:t>
            </w:r>
          </w:p>
        </w:tc>
        <w:tc>
          <w:tcPr>
            <w:tcW w:w="3080" w:type="dxa"/>
          </w:tcPr>
          <w:p w14:paraId="6239E869" w14:textId="03A6F7C4" w:rsidR="005D2B03" w:rsidRPr="00CA1DB6" w:rsidRDefault="00AF0109" w:rsidP="005F72A9">
            <w:pPr>
              <w:rPr>
                <w:rFonts w:ascii="Garamond" w:eastAsia="Times New Roman" w:hAnsi="Garamond" w:cs="Times New Roman"/>
                <w:iCs/>
              </w:rPr>
            </w:pPr>
            <w:r>
              <w:rPr>
                <w:rFonts w:ascii="Garamond" w:eastAsia="Times New Roman" w:hAnsi="Garamond" w:cs="Times New Roman"/>
                <w:iCs/>
              </w:rPr>
              <w:t>Daily disposal of treated in accordance with NEA guidelines.</w:t>
            </w:r>
          </w:p>
        </w:tc>
      </w:tr>
      <w:tr w:rsidR="005D2B03" w:rsidRPr="00CA1DB6" w14:paraId="4447E351" w14:textId="6295F0CA" w:rsidTr="00723428">
        <w:trPr>
          <w:trHeight w:val="620"/>
          <w:jc w:val="center"/>
        </w:trPr>
        <w:tc>
          <w:tcPr>
            <w:tcW w:w="3372" w:type="dxa"/>
            <w:hideMark/>
          </w:tcPr>
          <w:p w14:paraId="382E52B0"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8. Training and Awareness</w:t>
            </w:r>
          </w:p>
        </w:tc>
        <w:tc>
          <w:tcPr>
            <w:tcW w:w="3124" w:type="dxa"/>
            <w:hideMark/>
          </w:tcPr>
          <w:p w14:paraId="6426EC66"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Regular staff refresher training - Induction training - Visual aids and job reminders in work areas</w:t>
            </w:r>
          </w:p>
        </w:tc>
        <w:tc>
          <w:tcPr>
            <w:tcW w:w="3080" w:type="dxa"/>
          </w:tcPr>
          <w:p w14:paraId="2D435DC2" w14:textId="654FD6C3" w:rsidR="005D2B03" w:rsidRPr="00CA1DB6" w:rsidRDefault="00AF0109" w:rsidP="005F72A9">
            <w:pPr>
              <w:rPr>
                <w:rFonts w:ascii="Garamond" w:eastAsia="Times New Roman" w:hAnsi="Garamond" w:cs="Times New Roman"/>
                <w:iCs/>
              </w:rPr>
            </w:pPr>
            <w:r>
              <w:rPr>
                <w:rFonts w:ascii="Garamond" w:eastAsia="Times New Roman" w:hAnsi="Garamond" w:cs="Times New Roman"/>
                <w:iCs/>
              </w:rPr>
              <w:t>Yearly Refresher training</w:t>
            </w:r>
          </w:p>
        </w:tc>
      </w:tr>
      <w:tr w:rsidR="005D2B03" w:rsidRPr="00CA1DB6" w14:paraId="070CFA0A" w14:textId="0C70B64B" w:rsidTr="00723428">
        <w:trPr>
          <w:trHeight w:val="620"/>
          <w:jc w:val="center"/>
        </w:trPr>
        <w:tc>
          <w:tcPr>
            <w:tcW w:w="3372" w:type="dxa"/>
            <w:hideMark/>
          </w:tcPr>
          <w:p w14:paraId="14E8613C"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9. Monitoring &amp; Record-Keeping</w:t>
            </w:r>
          </w:p>
        </w:tc>
        <w:tc>
          <w:tcPr>
            <w:tcW w:w="3124" w:type="dxa"/>
            <w:hideMark/>
          </w:tcPr>
          <w:p w14:paraId="31E7073A"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Waste logbooks/templates - Routine waste audits - Dedicated Waste Management Focal Person</w:t>
            </w:r>
          </w:p>
        </w:tc>
        <w:tc>
          <w:tcPr>
            <w:tcW w:w="3080" w:type="dxa"/>
          </w:tcPr>
          <w:p w14:paraId="5381A5C2" w14:textId="77777777" w:rsidR="00AF0109" w:rsidRDefault="00AF0109" w:rsidP="00AF0109">
            <w:pPr>
              <w:rPr>
                <w:rFonts w:ascii="Garamond" w:eastAsia="Times New Roman" w:hAnsi="Garamond" w:cs="Times New Roman"/>
                <w:iCs/>
              </w:rPr>
            </w:pPr>
            <w:r>
              <w:rPr>
                <w:rFonts w:ascii="Garamond" w:eastAsia="Times New Roman" w:hAnsi="Garamond" w:cs="Times New Roman"/>
                <w:iCs/>
              </w:rPr>
              <w:t>Monthly monitoring of waste logbooks.</w:t>
            </w:r>
          </w:p>
          <w:p w14:paraId="1EF45F9F" w14:textId="77777777" w:rsidR="005D2B03" w:rsidRDefault="005D2B03" w:rsidP="005F72A9">
            <w:pPr>
              <w:rPr>
                <w:rFonts w:ascii="Garamond" w:eastAsia="Times New Roman" w:hAnsi="Garamond" w:cs="Times New Roman"/>
                <w:iCs/>
              </w:rPr>
            </w:pPr>
          </w:p>
          <w:p w14:paraId="5B0E146A" w14:textId="20052510" w:rsidR="00AF0109" w:rsidRPr="00CA1DB6" w:rsidRDefault="00AF0109" w:rsidP="005F72A9">
            <w:pPr>
              <w:rPr>
                <w:rFonts w:ascii="Garamond" w:eastAsia="Times New Roman" w:hAnsi="Garamond" w:cs="Times New Roman"/>
                <w:iCs/>
              </w:rPr>
            </w:pPr>
            <w:r>
              <w:rPr>
                <w:rFonts w:ascii="Garamond" w:eastAsia="Times New Roman" w:hAnsi="Garamond" w:cs="Times New Roman"/>
                <w:iCs/>
              </w:rPr>
              <w:t>Yearly waste audits</w:t>
            </w:r>
          </w:p>
        </w:tc>
      </w:tr>
      <w:tr w:rsidR="005D2B03" w:rsidRPr="00B7514A" w14:paraId="62B325B8" w14:textId="4632170D" w:rsidTr="00723428">
        <w:trPr>
          <w:trHeight w:val="620"/>
          <w:jc w:val="center"/>
        </w:trPr>
        <w:tc>
          <w:tcPr>
            <w:tcW w:w="3372" w:type="dxa"/>
            <w:hideMark/>
          </w:tcPr>
          <w:p w14:paraId="17E10D6E" w14:textId="77777777" w:rsidR="005D2B03" w:rsidRPr="00CA1DB6" w:rsidRDefault="005D2B03" w:rsidP="005F72A9">
            <w:pPr>
              <w:rPr>
                <w:rFonts w:ascii="Garamond" w:eastAsia="Times New Roman" w:hAnsi="Garamond" w:cs="Times New Roman"/>
                <w:iCs/>
              </w:rPr>
            </w:pPr>
            <w:r w:rsidRPr="00CA1DB6">
              <w:rPr>
                <w:rFonts w:ascii="Garamond" w:eastAsia="Times New Roman" w:hAnsi="Garamond" w:cs="Times New Roman"/>
                <w:iCs/>
              </w:rPr>
              <w:t>10. Community &amp; Environmental Safety</w:t>
            </w:r>
          </w:p>
        </w:tc>
        <w:tc>
          <w:tcPr>
            <w:tcW w:w="3124" w:type="dxa"/>
            <w:hideMark/>
          </w:tcPr>
          <w:p w14:paraId="2FCCE67D" w14:textId="77777777" w:rsidR="005D2B03" w:rsidRPr="00B7514A" w:rsidRDefault="005D2B03" w:rsidP="005F72A9">
            <w:pPr>
              <w:rPr>
                <w:rFonts w:ascii="Garamond" w:eastAsia="Times New Roman" w:hAnsi="Garamond" w:cs="Times New Roman"/>
                <w:iCs/>
              </w:rPr>
            </w:pPr>
            <w:r w:rsidRPr="00CA1DB6">
              <w:rPr>
                <w:rFonts w:ascii="Garamond" w:eastAsia="Times New Roman" w:hAnsi="Garamond" w:cs="Times New Roman"/>
                <w:iCs/>
              </w:rPr>
              <w:t>Community engagement - Secure perimeter fencing - Spill kits and emergency protocols</w:t>
            </w:r>
          </w:p>
        </w:tc>
        <w:tc>
          <w:tcPr>
            <w:tcW w:w="3080" w:type="dxa"/>
          </w:tcPr>
          <w:p w14:paraId="0AAB20D2" w14:textId="34436A1B" w:rsidR="005D2B03" w:rsidRPr="00CA1DB6" w:rsidRDefault="00AF0109" w:rsidP="005F72A9">
            <w:pPr>
              <w:rPr>
                <w:rFonts w:ascii="Garamond" w:eastAsia="Times New Roman" w:hAnsi="Garamond" w:cs="Times New Roman"/>
                <w:iCs/>
              </w:rPr>
            </w:pPr>
            <w:r>
              <w:rPr>
                <w:rFonts w:ascii="Garamond" w:eastAsia="Times New Roman" w:hAnsi="Garamond" w:cs="Times New Roman"/>
                <w:iCs/>
              </w:rPr>
              <w:t>Every six months.</w:t>
            </w:r>
          </w:p>
        </w:tc>
      </w:tr>
    </w:tbl>
    <w:p w14:paraId="635FB040" w14:textId="77777777" w:rsidR="00CA1DB6" w:rsidRDefault="00CA1DB6" w:rsidP="000226E7">
      <w:pPr>
        <w:jc w:val="both"/>
        <w:rPr>
          <w:rFonts w:ascii="Garamond" w:eastAsia="Times New Roman" w:hAnsi="Garamond" w:cs="Times New Roman"/>
          <w:iCs/>
          <w:sz w:val="24"/>
          <w:szCs w:val="24"/>
        </w:rPr>
      </w:pPr>
    </w:p>
    <w:p w14:paraId="2383B9D6" w14:textId="28503AD1" w:rsidR="00CA1DB6" w:rsidRPr="00951B39" w:rsidRDefault="00CA1DB6" w:rsidP="009C40C6">
      <w:pPr>
        <w:pStyle w:val="Heading3"/>
        <w:numPr>
          <w:ilvl w:val="2"/>
          <w:numId w:val="26"/>
        </w:numPr>
      </w:pPr>
      <w:bookmarkStart w:id="44" w:name="_Toc215133235"/>
      <w:r w:rsidRPr="00951B39">
        <w:t>Healthcare Waste Management Constraints in Chamen</w:t>
      </w:r>
      <w:bookmarkEnd w:id="44"/>
      <w:r w:rsidRPr="00951B39">
        <w:t xml:space="preserve"> </w:t>
      </w:r>
    </w:p>
    <w:p w14:paraId="0F7D0649" w14:textId="51DAA404" w:rsidR="00CA1DB6" w:rsidRPr="006D424D" w:rsidRDefault="00CA1DB6" w:rsidP="009C40C6">
      <w:pPr>
        <w:pStyle w:val="Heading4"/>
        <w:numPr>
          <w:ilvl w:val="3"/>
          <w:numId w:val="26"/>
        </w:numPr>
      </w:pPr>
      <w:r w:rsidRPr="006D424D">
        <w:t>Inadequate Segregation Practices</w:t>
      </w:r>
    </w:p>
    <w:p w14:paraId="4A66D332" w14:textId="7777777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Although some effort is made to separate waste at the point of generation, waste segregation is not consistently practiced. Color-coded bins are either unavailable or insufficient, leading to a mix of </w:t>
      </w:r>
      <w:r w:rsidRPr="006D424D">
        <w:rPr>
          <w:rFonts w:ascii="Garamond" w:eastAsia="Times New Roman" w:hAnsi="Garamond" w:cs="Times New Roman"/>
          <w:iCs/>
          <w:sz w:val="24"/>
          <w:szCs w:val="24"/>
        </w:rPr>
        <w:lastRenderedPageBreak/>
        <w:t>general, infectious, and sharp waste in the same containers. This increases the risk of contamination and exposure, especially to cleaning staff.</w:t>
      </w:r>
    </w:p>
    <w:p w14:paraId="65C0F33D" w14:textId="32AD5623" w:rsidR="00CA1DB6" w:rsidRPr="00951B39" w:rsidRDefault="00CA1DB6" w:rsidP="009C40C6">
      <w:pPr>
        <w:pStyle w:val="Heading4"/>
        <w:numPr>
          <w:ilvl w:val="3"/>
          <w:numId w:val="26"/>
        </w:numPr>
      </w:pPr>
      <w:r w:rsidRPr="00951B39">
        <w:t>Limited Infrastructure for Treatment and Disposal</w:t>
      </w:r>
    </w:p>
    <w:p w14:paraId="36404F57" w14:textId="7777777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Chamen lacks proper waste treatment facilities such as incinerators or autoclaves. The health center relies mainly on basic open burning and placenta pits for disposal, which are neither environmentally friendly nor safe. These methods often lead to incomplete combustion, emission of toxic smoke, and potential contamination of nearby soil and water sources.</w:t>
      </w:r>
    </w:p>
    <w:p w14:paraId="5C3090D3" w14:textId="06A5EA3B" w:rsidR="00CA1DB6" w:rsidRPr="00951B39" w:rsidRDefault="00CA1DB6" w:rsidP="009C40C6">
      <w:pPr>
        <w:pStyle w:val="Heading4"/>
        <w:numPr>
          <w:ilvl w:val="3"/>
          <w:numId w:val="26"/>
        </w:numPr>
      </w:pPr>
      <w:r w:rsidRPr="00951B39">
        <w:t>Lack of Training and Awareness</w:t>
      </w:r>
    </w:p>
    <w:p w14:paraId="4E30CEC9" w14:textId="7777777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Ancillary staff</w:t>
      </w:r>
      <w:r>
        <w:rPr>
          <w:rFonts w:ascii="Garamond" w:eastAsia="Times New Roman" w:hAnsi="Garamond" w:cs="Times New Roman"/>
          <w:iCs/>
          <w:sz w:val="24"/>
          <w:szCs w:val="24"/>
        </w:rPr>
        <w:t>,</w:t>
      </w:r>
      <w:r w:rsidRPr="006D424D">
        <w:rPr>
          <w:rFonts w:ascii="Garamond" w:eastAsia="Times New Roman" w:hAnsi="Garamond" w:cs="Times New Roman"/>
          <w:iCs/>
          <w:sz w:val="24"/>
          <w:szCs w:val="24"/>
        </w:rPr>
        <w:t xml:space="preserve"> such as cleaners</w:t>
      </w:r>
      <w:r>
        <w:rPr>
          <w:rFonts w:ascii="Garamond" w:eastAsia="Times New Roman" w:hAnsi="Garamond" w:cs="Times New Roman"/>
          <w:iCs/>
          <w:sz w:val="24"/>
          <w:szCs w:val="24"/>
        </w:rPr>
        <w:t>,</w:t>
      </w:r>
      <w:r w:rsidRPr="006D424D">
        <w:rPr>
          <w:rFonts w:ascii="Garamond" w:eastAsia="Times New Roman" w:hAnsi="Garamond" w:cs="Times New Roman"/>
          <w:iCs/>
          <w:sz w:val="24"/>
          <w:szCs w:val="24"/>
        </w:rPr>
        <w:t xml:space="preserve"> are often not adequately trained in HCWM protocols. Without continuous capacity building and supervision, many are unaware of the health risks associated with improper handling of sharps and infectious waste. This results in unsafe practices like manual waste sorting and bare-hand handling.</w:t>
      </w:r>
    </w:p>
    <w:p w14:paraId="4179D095" w14:textId="7EAEDA0A" w:rsidR="00CA1DB6" w:rsidRPr="00951B39" w:rsidRDefault="00CA1DB6" w:rsidP="009C40C6">
      <w:pPr>
        <w:pStyle w:val="Heading4"/>
        <w:numPr>
          <w:ilvl w:val="3"/>
          <w:numId w:val="26"/>
        </w:numPr>
      </w:pPr>
      <w:r w:rsidRPr="00951B39">
        <w:t>Inadequate Supplies and Materials</w:t>
      </w:r>
    </w:p>
    <w:p w14:paraId="7943BC9E" w14:textId="7777777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There is a chronic shortage of essential waste management supplies at the facility. This includes color-coded bags, puncture-proof sharps containers, and personal protective equipment (PPE) for waste handlers. The lack of these basic tools hampers proper collection, segregation, and transportation of waste within the facility.</w:t>
      </w:r>
    </w:p>
    <w:p w14:paraId="36A7E718" w14:textId="7F6CE7D3" w:rsidR="00CA1DB6" w:rsidRPr="00951B39" w:rsidRDefault="00CA1DB6" w:rsidP="009C40C6">
      <w:pPr>
        <w:pStyle w:val="Heading4"/>
        <w:numPr>
          <w:ilvl w:val="3"/>
          <w:numId w:val="26"/>
        </w:numPr>
      </w:pPr>
      <w:r w:rsidRPr="00951B39">
        <w:t>Weak Monitoring and Recordkeeping</w:t>
      </w:r>
    </w:p>
    <w:p w14:paraId="62595A8F" w14:textId="7777777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There is no standardized system at Chamen for tracking the quantity or type of healthcare waste generated. The absence of waste audits or recordkeeping means that waste trends are unknown, making planning and supervision difficult. This weakens accountability and limits opportunities for improvement.</w:t>
      </w:r>
    </w:p>
    <w:p w14:paraId="18F40DCC" w14:textId="13A58F1E" w:rsidR="00CA1DB6" w:rsidRPr="00951B39" w:rsidRDefault="00CA1DB6" w:rsidP="009C40C6">
      <w:pPr>
        <w:pStyle w:val="Heading4"/>
        <w:numPr>
          <w:ilvl w:val="3"/>
          <w:numId w:val="26"/>
        </w:numPr>
      </w:pPr>
      <w:r w:rsidRPr="00951B39">
        <w:t>Poor Coordination with External Stakeholders</w:t>
      </w:r>
    </w:p>
    <w:p w14:paraId="65C20986" w14:textId="77777777" w:rsidR="00CA1DB6" w:rsidRPr="006D424D"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Although local governments and regional health offices have a mandate to support HCWM, coordination is limited. There is no structured mechanism for regular waste collection, disposal support, or supervision. As a result, Chamen is often left to manage its waste without external guidance or resources.</w:t>
      </w:r>
    </w:p>
    <w:p w14:paraId="5FF43F48" w14:textId="32A5DE84" w:rsidR="00CA1DB6" w:rsidRPr="00951B39" w:rsidRDefault="00CA1DB6" w:rsidP="009C40C6">
      <w:pPr>
        <w:pStyle w:val="Heading4"/>
        <w:numPr>
          <w:ilvl w:val="3"/>
          <w:numId w:val="26"/>
        </w:numPr>
      </w:pPr>
      <w:r w:rsidRPr="00951B39">
        <w:t>Financial Constraints</w:t>
      </w:r>
    </w:p>
    <w:p w14:paraId="292CA6FF" w14:textId="7AB0EFBB" w:rsidR="00541ADF" w:rsidRDefault="00CA1DB6" w:rsidP="00CA1DB6">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Budget allocations for waste management are minimal or nonexistent. This affects the procurement of waste bins, treatment infrastructure, staff training, and transportation of waste. Without dedicated funding, waste management becomes a low priority in daily health center operations.</w:t>
      </w:r>
    </w:p>
    <w:tbl>
      <w:tblPr>
        <w:tblStyle w:val="TableGrid"/>
        <w:tblW w:w="0" w:type="auto"/>
        <w:jc w:val="center"/>
        <w:tblLook w:val="04A0" w:firstRow="1" w:lastRow="0" w:firstColumn="1" w:lastColumn="0" w:noHBand="0" w:noVBand="1"/>
      </w:tblPr>
      <w:tblGrid>
        <w:gridCol w:w="4947"/>
        <w:gridCol w:w="4403"/>
      </w:tblGrid>
      <w:tr w:rsidR="00541ADF" w:rsidRPr="00EA6577" w14:paraId="37CAA060" w14:textId="77777777" w:rsidTr="00541ADF">
        <w:trPr>
          <w:jc w:val="center"/>
        </w:trPr>
        <w:tc>
          <w:tcPr>
            <w:tcW w:w="4947" w:type="dxa"/>
          </w:tcPr>
          <w:bookmarkEnd w:id="31"/>
          <w:p w14:paraId="7710892A" w14:textId="77777777" w:rsidR="00541ADF" w:rsidRPr="00EA6577" w:rsidRDefault="00541ADF" w:rsidP="005F72A9">
            <w:pPr>
              <w:rPr>
                <w:rFonts w:ascii="Garamond" w:eastAsia="Times New Roman" w:hAnsi="Garamond" w:cs="Times New Roman"/>
              </w:rPr>
            </w:pPr>
            <w:r w:rsidRPr="00EA6577">
              <w:rPr>
                <w:rFonts w:ascii="Garamond" w:eastAsia="Times New Roman" w:hAnsi="Garamond" w:cs="Times New Roman"/>
                <w:noProof/>
              </w:rPr>
              <w:lastRenderedPageBreak/>
              <w:drawing>
                <wp:inline distT="0" distB="0" distL="0" distR="0" wp14:anchorId="70B6656C" wp14:editId="03414998">
                  <wp:extent cx="3150870" cy="2133600"/>
                  <wp:effectExtent l="0" t="0" r="0" b="0"/>
                  <wp:docPr id="836570082" name="Picture 836570082" descr="C:\Users\BINTOU\AppData\Local\Packages\5319275A.WhatsAppDesktop_cv1g1gvanyjgm\TempState\9C013C10279E5D4F94428C3A8FC69597\WhatsApp Image 2025-04-06 at 22.03.47_48f50f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NTOU\AppData\Local\Packages\5319275A.WhatsAppDesktop_cv1g1gvanyjgm\TempState\9C013C10279E5D4F94428C3A8FC69597\WhatsApp Image 2025-04-06 at 22.03.47_48f50fb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54233" cy="2135877"/>
                          </a:xfrm>
                          <a:prstGeom prst="rect">
                            <a:avLst/>
                          </a:prstGeom>
                          <a:noFill/>
                          <a:ln>
                            <a:noFill/>
                          </a:ln>
                        </pic:spPr>
                      </pic:pic>
                    </a:graphicData>
                  </a:graphic>
                </wp:inline>
              </w:drawing>
            </w:r>
          </w:p>
        </w:tc>
        <w:tc>
          <w:tcPr>
            <w:tcW w:w="4403" w:type="dxa"/>
          </w:tcPr>
          <w:p w14:paraId="506B19D3" w14:textId="77777777" w:rsidR="00541ADF" w:rsidRPr="00EA6577" w:rsidRDefault="00541ADF" w:rsidP="005F72A9">
            <w:pPr>
              <w:rPr>
                <w:rFonts w:ascii="Garamond" w:eastAsia="Times New Roman" w:hAnsi="Garamond" w:cs="Times New Roman"/>
              </w:rPr>
            </w:pPr>
            <w:r w:rsidRPr="00EA6577">
              <w:rPr>
                <w:rFonts w:ascii="Garamond" w:eastAsia="Times New Roman" w:hAnsi="Garamond" w:cs="Times New Roman"/>
                <w:noProof/>
              </w:rPr>
              <w:drawing>
                <wp:inline distT="0" distB="0" distL="0" distR="0" wp14:anchorId="47C0B0C0" wp14:editId="43DCF0C0">
                  <wp:extent cx="2788285" cy="2133600"/>
                  <wp:effectExtent l="0" t="0" r="0" b="0"/>
                  <wp:docPr id="17104565" name="Picture 17104565" descr="C:\Users\BINTOU\AppData\Local\Packages\5319275A.WhatsAppDesktop_cv1g1gvanyjgm\TempState\6EE0208730157B0B4D5D44705F954895\WhatsApp Image 2025-04-06 at 22.03.47_7245d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NTOU\AppData\Local\Packages\5319275A.WhatsAppDesktop_cv1g1gvanyjgm\TempState\6EE0208730157B0B4D5D44705F954895\WhatsApp Image 2025-04-06 at 22.03.47_7245dc5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0243" cy="2135098"/>
                          </a:xfrm>
                          <a:prstGeom prst="rect">
                            <a:avLst/>
                          </a:prstGeom>
                          <a:noFill/>
                          <a:ln>
                            <a:noFill/>
                          </a:ln>
                        </pic:spPr>
                      </pic:pic>
                    </a:graphicData>
                  </a:graphic>
                </wp:inline>
              </w:drawing>
            </w:r>
          </w:p>
        </w:tc>
      </w:tr>
      <w:tr w:rsidR="00541ADF" w:rsidRPr="00EA6577" w14:paraId="71A5623B" w14:textId="77777777" w:rsidTr="00541ADF">
        <w:trPr>
          <w:trHeight w:val="3095"/>
          <w:jc w:val="center"/>
        </w:trPr>
        <w:tc>
          <w:tcPr>
            <w:tcW w:w="4947" w:type="dxa"/>
          </w:tcPr>
          <w:p w14:paraId="73774BDA" w14:textId="77777777" w:rsidR="00541ADF" w:rsidRPr="00EA6577" w:rsidRDefault="00541ADF" w:rsidP="005F72A9">
            <w:pPr>
              <w:rPr>
                <w:rFonts w:ascii="Garamond" w:eastAsia="Times New Roman" w:hAnsi="Garamond" w:cs="Times New Roman"/>
                <w:noProof/>
              </w:rPr>
            </w:pPr>
            <w:r w:rsidRPr="00EA6577">
              <w:rPr>
                <w:rFonts w:ascii="Garamond" w:eastAsia="Times New Roman" w:hAnsi="Garamond" w:cs="Times New Roman"/>
                <w:noProof/>
              </w:rPr>
              <w:drawing>
                <wp:inline distT="0" distB="0" distL="0" distR="0" wp14:anchorId="10BCF285" wp14:editId="6BEB7B0F">
                  <wp:extent cx="3150870" cy="2225040"/>
                  <wp:effectExtent l="0" t="0" r="0" b="3810"/>
                  <wp:docPr id="2068782682" name="Picture 2068782682" descr="C:\Users\BINTOU\AppData\Local\Packages\5319275A.WhatsAppDesktop_cv1g1gvanyjgm\TempState\2246409389F1EA413FF9C03B9E09FFB3\WhatsApp Image 2025-04-06 at 22.03.47_290ea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NTOU\AppData\Local\Packages\5319275A.WhatsAppDesktop_cv1g1gvanyjgm\TempState\2246409389F1EA413FF9C03B9E09FFB3\WhatsApp Image 2025-04-06 at 22.03.47_290ea00b.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58593" cy="2230494"/>
                          </a:xfrm>
                          <a:prstGeom prst="rect">
                            <a:avLst/>
                          </a:prstGeom>
                          <a:noFill/>
                          <a:ln>
                            <a:noFill/>
                          </a:ln>
                        </pic:spPr>
                      </pic:pic>
                    </a:graphicData>
                  </a:graphic>
                </wp:inline>
              </w:drawing>
            </w:r>
          </w:p>
        </w:tc>
        <w:tc>
          <w:tcPr>
            <w:tcW w:w="4403" w:type="dxa"/>
          </w:tcPr>
          <w:p w14:paraId="42A5E740" w14:textId="77777777" w:rsidR="00541ADF" w:rsidRPr="00EA6577" w:rsidRDefault="00541ADF" w:rsidP="005F72A9">
            <w:pPr>
              <w:rPr>
                <w:rFonts w:ascii="Garamond" w:eastAsia="Times New Roman" w:hAnsi="Garamond" w:cs="Times New Roman"/>
                <w:noProof/>
              </w:rPr>
            </w:pPr>
            <w:r w:rsidRPr="00EA6577">
              <w:rPr>
                <w:rFonts w:ascii="Garamond" w:eastAsia="Times New Roman" w:hAnsi="Garamond" w:cs="Times New Roman"/>
                <w:noProof/>
              </w:rPr>
              <w:drawing>
                <wp:inline distT="0" distB="0" distL="0" distR="0" wp14:anchorId="00120F5C" wp14:editId="729F7F81">
                  <wp:extent cx="2687955" cy="2225040"/>
                  <wp:effectExtent l="0" t="0" r="0" b="3810"/>
                  <wp:docPr id="807417742" name="Picture 807417742" descr="C:\Users\BINTOU\AppData\Local\Packages\5319275A.WhatsAppDesktop_cv1g1gvanyjgm\TempState\C9DBD0B8B755799EC462E24E2EB66BAC\WhatsApp Image 2025-04-06 at 22.03.47_1464ba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NTOU\AppData\Local\Packages\5319275A.WhatsAppDesktop_cv1g1gvanyjgm\TempState\C9DBD0B8B755799EC462E24E2EB66BAC\WhatsApp Image 2025-04-06 at 22.03.47_1464ba2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1294" cy="2227804"/>
                          </a:xfrm>
                          <a:prstGeom prst="rect">
                            <a:avLst/>
                          </a:prstGeom>
                          <a:noFill/>
                          <a:ln>
                            <a:noFill/>
                          </a:ln>
                        </pic:spPr>
                      </pic:pic>
                    </a:graphicData>
                  </a:graphic>
                </wp:inline>
              </w:drawing>
            </w:r>
          </w:p>
        </w:tc>
      </w:tr>
    </w:tbl>
    <w:p w14:paraId="71DDD53A" w14:textId="6994BD02" w:rsidR="00820FAE" w:rsidRDefault="00541ADF" w:rsidP="003274D5">
      <w:pPr>
        <w:pStyle w:val="Caption"/>
        <w:rPr>
          <w:rFonts w:ascii="Garamond" w:hAnsi="Garamond"/>
        </w:rPr>
      </w:pPr>
      <w:bookmarkStart w:id="45" w:name="_Toc197880362"/>
      <w:r w:rsidRPr="00F746B8">
        <w:rPr>
          <w:rFonts w:ascii="Garamond" w:hAnsi="Garamond"/>
        </w:rPr>
        <w:t xml:space="preserve">Figure </w:t>
      </w:r>
      <w:r w:rsidRPr="00F746B8">
        <w:rPr>
          <w:rFonts w:ascii="Garamond" w:hAnsi="Garamond"/>
        </w:rPr>
        <w:fldChar w:fldCharType="begin"/>
      </w:r>
      <w:r w:rsidRPr="00F746B8">
        <w:rPr>
          <w:rFonts w:ascii="Garamond" w:hAnsi="Garamond"/>
        </w:rPr>
        <w:instrText xml:space="preserve"> SEQ Figure \* ARABIC </w:instrText>
      </w:r>
      <w:r w:rsidRPr="00F746B8">
        <w:rPr>
          <w:rFonts w:ascii="Garamond" w:hAnsi="Garamond"/>
        </w:rPr>
        <w:fldChar w:fldCharType="separate"/>
      </w:r>
      <w:r>
        <w:rPr>
          <w:rFonts w:ascii="Garamond" w:hAnsi="Garamond"/>
          <w:noProof/>
        </w:rPr>
        <w:t>1</w:t>
      </w:r>
      <w:r w:rsidRPr="00F746B8">
        <w:rPr>
          <w:rFonts w:ascii="Garamond" w:hAnsi="Garamond"/>
        </w:rPr>
        <w:fldChar w:fldCharType="end"/>
      </w:r>
      <w:r w:rsidRPr="00F746B8">
        <w:rPr>
          <w:rFonts w:ascii="Garamond" w:hAnsi="Garamond"/>
        </w:rPr>
        <w:t>: Current state of waste management at C</w:t>
      </w:r>
      <w:r>
        <w:rPr>
          <w:rFonts w:ascii="Garamond" w:hAnsi="Garamond"/>
        </w:rPr>
        <w:t xml:space="preserve">hamen </w:t>
      </w:r>
      <w:r w:rsidRPr="00F746B8">
        <w:rPr>
          <w:rFonts w:ascii="Garamond" w:hAnsi="Garamond"/>
        </w:rPr>
        <w:t>H</w:t>
      </w:r>
      <w:r>
        <w:rPr>
          <w:rFonts w:ascii="Garamond" w:hAnsi="Garamond"/>
        </w:rPr>
        <w:t>ealth Center</w:t>
      </w:r>
      <w:bookmarkEnd w:id="45"/>
      <w:r>
        <w:rPr>
          <w:rFonts w:ascii="Garamond" w:hAnsi="Garamond"/>
        </w:rPr>
        <w:t xml:space="preserve"> </w:t>
      </w:r>
    </w:p>
    <w:p w14:paraId="7E04F914" w14:textId="77777777" w:rsidR="00723428" w:rsidRDefault="00723428" w:rsidP="00723428"/>
    <w:p w14:paraId="1FD47AB0" w14:textId="77777777" w:rsidR="00723428" w:rsidRDefault="00723428" w:rsidP="00723428"/>
    <w:p w14:paraId="208257B8" w14:textId="77777777" w:rsidR="00723306" w:rsidRDefault="00723306" w:rsidP="00723428"/>
    <w:p w14:paraId="436BE178" w14:textId="77777777" w:rsidR="00723306" w:rsidRDefault="00723306" w:rsidP="00723428"/>
    <w:p w14:paraId="1CB59834" w14:textId="77777777" w:rsidR="00723306" w:rsidRDefault="00723306" w:rsidP="00723428"/>
    <w:p w14:paraId="7D9CD409" w14:textId="77777777" w:rsidR="00723306" w:rsidRDefault="00723306" w:rsidP="00723428"/>
    <w:p w14:paraId="047F529C" w14:textId="77777777" w:rsidR="00723306" w:rsidRDefault="00723306" w:rsidP="00723428"/>
    <w:p w14:paraId="2390EF88" w14:textId="77777777" w:rsidR="00723306" w:rsidRDefault="00723306" w:rsidP="00723428"/>
    <w:p w14:paraId="0A420B7A" w14:textId="77777777" w:rsidR="00723306" w:rsidRDefault="00723306" w:rsidP="00723428"/>
    <w:p w14:paraId="22BEFD59" w14:textId="77777777" w:rsidR="00723306" w:rsidRDefault="00723306" w:rsidP="00723428"/>
    <w:p w14:paraId="1409F163" w14:textId="77777777" w:rsidR="00723306" w:rsidRDefault="00723306" w:rsidP="00723428"/>
    <w:p w14:paraId="12B58877" w14:textId="27F69AB1" w:rsidR="000305A9" w:rsidRPr="000305A9" w:rsidRDefault="00387464" w:rsidP="009C40C6">
      <w:pPr>
        <w:pStyle w:val="Heading1"/>
        <w:numPr>
          <w:ilvl w:val="0"/>
          <w:numId w:val="26"/>
        </w:numPr>
      </w:pPr>
      <w:bookmarkStart w:id="46" w:name="_Toc215133236"/>
      <w:bookmarkStart w:id="47" w:name="_Hlk197906842"/>
      <w:r w:rsidRPr="000305A9">
        <w:lastRenderedPageBreak/>
        <w:t xml:space="preserve">Strengths-Weaknesses-Opportunities-Threats (SWOT) Analysis </w:t>
      </w:r>
      <w:r>
        <w:t>o</w:t>
      </w:r>
      <w:r w:rsidRPr="000305A9">
        <w:t xml:space="preserve">f Waste Management Activities </w:t>
      </w:r>
      <w:r>
        <w:t>a</w:t>
      </w:r>
      <w:r w:rsidRPr="000305A9">
        <w:t>t Chamen</w:t>
      </w:r>
      <w:bookmarkEnd w:id="46"/>
    </w:p>
    <w:p w14:paraId="2F1568FF" w14:textId="61DA1572" w:rsidR="000305A9" w:rsidRDefault="000305A9">
      <w:pPr>
        <w:rPr>
          <w:rFonts w:ascii="Garamond" w:eastAsia="Times New Roman" w:hAnsi="Garamond" w:cs="Times New Roman"/>
          <w:iCs/>
          <w:sz w:val="24"/>
          <w:szCs w:val="24"/>
        </w:rPr>
      </w:pPr>
      <w:r w:rsidRPr="000305A9">
        <w:rPr>
          <w:rFonts w:ascii="Garamond" w:eastAsia="Times New Roman" w:hAnsi="Garamond" w:cs="Times New Roman"/>
          <w:iCs/>
          <w:sz w:val="24"/>
          <w:szCs w:val="24"/>
        </w:rPr>
        <w:t>Table</w:t>
      </w:r>
      <w:r w:rsidR="00387464">
        <w:rPr>
          <w:rFonts w:ascii="Garamond" w:eastAsia="Times New Roman" w:hAnsi="Garamond" w:cs="Times New Roman"/>
          <w:iCs/>
          <w:sz w:val="24"/>
          <w:szCs w:val="24"/>
        </w:rPr>
        <w:t xml:space="preserve"> </w:t>
      </w:r>
      <w:r w:rsidR="00B47755">
        <w:rPr>
          <w:rFonts w:ascii="Garamond" w:eastAsia="Times New Roman" w:hAnsi="Garamond" w:cs="Times New Roman"/>
          <w:iCs/>
          <w:sz w:val="24"/>
          <w:szCs w:val="24"/>
        </w:rPr>
        <w:t>7</w:t>
      </w:r>
      <w:r w:rsidR="0063012F">
        <w:rPr>
          <w:rFonts w:ascii="Garamond" w:eastAsia="Times New Roman" w:hAnsi="Garamond" w:cs="Times New Roman"/>
          <w:iCs/>
          <w:sz w:val="24"/>
          <w:szCs w:val="24"/>
        </w:rPr>
        <w:t xml:space="preserve"> </w:t>
      </w:r>
      <w:r w:rsidRPr="000305A9">
        <w:rPr>
          <w:rFonts w:ascii="Garamond" w:eastAsia="Times New Roman" w:hAnsi="Garamond" w:cs="Times New Roman"/>
          <w:iCs/>
          <w:sz w:val="24"/>
          <w:szCs w:val="24"/>
        </w:rPr>
        <w:t>below presents a summary of the SWOT analysis specific to Chamen Health Center’s waste management system</w:t>
      </w:r>
      <w:r>
        <w:rPr>
          <w:rFonts w:ascii="Garamond" w:eastAsia="Times New Roman" w:hAnsi="Garamond" w:cs="Times New Roman"/>
          <w:iCs/>
          <w:sz w:val="24"/>
          <w:szCs w:val="24"/>
        </w:rPr>
        <w:t>.</w:t>
      </w:r>
    </w:p>
    <w:p w14:paraId="428D95AD" w14:textId="676B1C70" w:rsidR="000305A9" w:rsidRPr="000226E7" w:rsidRDefault="0063012F" w:rsidP="000226E7">
      <w:pPr>
        <w:pStyle w:val="Caption"/>
        <w:keepNext/>
        <w:rPr>
          <w:rFonts w:ascii="Garamond" w:hAnsi="Garamond"/>
        </w:rPr>
      </w:pPr>
      <w:bookmarkStart w:id="48" w:name="_Toc215133517"/>
      <w:r w:rsidRPr="0063012F">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7</w:t>
      </w:r>
      <w:r w:rsidR="00872DA8">
        <w:rPr>
          <w:rFonts w:ascii="Garamond" w:hAnsi="Garamond"/>
        </w:rPr>
        <w:fldChar w:fldCharType="end"/>
      </w:r>
      <w:r w:rsidRPr="0063012F">
        <w:rPr>
          <w:rFonts w:ascii="Garamond" w:hAnsi="Garamond"/>
        </w:rPr>
        <w:t xml:space="preserve">: </w:t>
      </w:r>
      <w:r w:rsidR="00B7514A" w:rsidRPr="0063012F">
        <w:rPr>
          <w:rFonts w:ascii="Garamond" w:eastAsia="Times New Roman" w:hAnsi="Garamond" w:cs="Times New Roman"/>
          <w:iCs/>
          <w:sz w:val="24"/>
          <w:szCs w:val="24"/>
        </w:rPr>
        <w:t xml:space="preserve">Summary of the Waste Management </w:t>
      </w:r>
      <w:r w:rsidR="00F84CBD" w:rsidRPr="0063012F">
        <w:rPr>
          <w:rFonts w:ascii="Garamond" w:eastAsia="Times New Roman" w:hAnsi="Garamond" w:cs="Times New Roman"/>
          <w:iCs/>
          <w:sz w:val="24"/>
          <w:szCs w:val="24"/>
        </w:rPr>
        <w:t>Systems</w:t>
      </w:r>
      <w:r w:rsidR="00B7514A" w:rsidRPr="0063012F">
        <w:rPr>
          <w:rFonts w:ascii="Garamond" w:eastAsia="Times New Roman" w:hAnsi="Garamond" w:cs="Times New Roman"/>
          <w:iCs/>
          <w:sz w:val="24"/>
          <w:szCs w:val="24"/>
        </w:rPr>
        <w:t xml:space="preserve"> Analysis specific to Chamen Health Center’s Waste Management System</w:t>
      </w:r>
      <w:bookmarkEnd w:id="48"/>
    </w:p>
    <w:tbl>
      <w:tblPr>
        <w:tblStyle w:val="TableGrid"/>
        <w:tblW w:w="0" w:type="auto"/>
        <w:tblLook w:val="04A0" w:firstRow="1" w:lastRow="0" w:firstColumn="1" w:lastColumn="0" w:noHBand="0" w:noVBand="1"/>
      </w:tblPr>
      <w:tblGrid>
        <w:gridCol w:w="4945"/>
        <w:gridCol w:w="4405"/>
      </w:tblGrid>
      <w:tr w:rsidR="000226E7" w:rsidRPr="000226E7" w14:paraId="02A0DD97" w14:textId="77777777" w:rsidTr="000226E7">
        <w:trPr>
          <w:trHeight w:val="310"/>
        </w:trPr>
        <w:tc>
          <w:tcPr>
            <w:tcW w:w="4945" w:type="dxa"/>
            <w:shd w:val="clear" w:color="auto" w:fill="FABF8F" w:themeFill="accent6" w:themeFillTint="99"/>
            <w:noWrap/>
            <w:hideMark/>
          </w:tcPr>
          <w:p w14:paraId="104ABCC6" w14:textId="450424CC" w:rsidR="000226E7" w:rsidRPr="000226E7" w:rsidRDefault="000226E7" w:rsidP="000226E7">
            <w:pPr>
              <w:jc w:val="center"/>
              <w:rPr>
                <w:rFonts w:ascii="Garamond" w:eastAsia="Times New Roman" w:hAnsi="Garamond" w:cs="Times New Roman"/>
                <w:b/>
                <w:bCs/>
                <w:iCs/>
              </w:rPr>
            </w:pPr>
            <w:r w:rsidRPr="000226E7">
              <w:rPr>
                <w:rFonts w:ascii="Garamond" w:eastAsia="Times New Roman" w:hAnsi="Garamond" w:cs="Times New Roman"/>
                <w:b/>
                <w:bCs/>
                <w:iCs/>
              </w:rPr>
              <w:t>STRENGTHS</w:t>
            </w:r>
          </w:p>
        </w:tc>
        <w:tc>
          <w:tcPr>
            <w:tcW w:w="4405" w:type="dxa"/>
            <w:shd w:val="clear" w:color="auto" w:fill="FABF8F" w:themeFill="accent6" w:themeFillTint="99"/>
            <w:noWrap/>
            <w:hideMark/>
          </w:tcPr>
          <w:p w14:paraId="1E38C316" w14:textId="07067AF2" w:rsidR="000226E7" w:rsidRPr="000226E7" w:rsidRDefault="000226E7" w:rsidP="000226E7">
            <w:pPr>
              <w:jc w:val="center"/>
              <w:rPr>
                <w:rFonts w:ascii="Garamond" w:eastAsia="Times New Roman" w:hAnsi="Garamond" w:cs="Times New Roman"/>
                <w:b/>
                <w:bCs/>
                <w:iCs/>
              </w:rPr>
            </w:pPr>
            <w:r w:rsidRPr="000226E7">
              <w:rPr>
                <w:rFonts w:ascii="Garamond" w:eastAsia="Times New Roman" w:hAnsi="Garamond" w:cs="Times New Roman"/>
                <w:b/>
                <w:bCs/>
                <w:iCs/>
              </w:rPr>
              <w:t>WEAKNESSES</w:t>
            </w:r>
          </w:p>
        </w:tc>
      </w:tr>
      <w:tr w:rsidR="000226E7" w:rsidRPr="000226E7" w14:paraId="29190649" w14:textId="77777777" w:rsidTr="000226E7">
        <w:trPr>
          <w:trHeight w:val="2580"/>
        </w:trPr>
        <w:tc>
          <w:tcPr>
            <w:tcW w:w="4945" w:type="dxa"/>
            <w:hideMark/>
          </w:tcPr>
          <w:p w14:paraId="4B3AFCEE" w14:textId="3C03567D" w:rsidR="000226E7" w:rsidRPr="000226E7" w:rsidRDefault="000226E7" w:rsidP="009C40C6">
            <w:pPr>
              <w:pStyle w:val="ListParagraph"/>
              <w:numPr>
                <w:ilvl w:val="0"/>
                <w:numId w:val="28"/>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Health workers and cleaners at Chamen are generally willing to improve waste management if given the tools and training.</w:t>
            </w:r>
          </w:p>
          <w:p w14:paraId="4E92A3D4" w14:textId="7B746994" w:rsidR="000226E7" w:rsidRPr="000226E7" w:rsidRDefault="000226E7" w:rsidP="009C40C6">
            <w:pPr>
              <w:pStyle w:val="ListParagraph"/>
              <w:numPr>
                <w:ilvl w:val="0"/>
                <w:numId w:val="28"/>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Some staff demonstrate awareness of waste categories and the importance of segregation.</w:t>
            </w:r>
          </w:p>
          <w:p w14:paraId="2AC01F30" w14:textId="07C06878" w:rsidR="000226E7" w:rsidRPr="000226E7" w:rsidRDefault="000226E7" w:rsidP="009C40C6">
            <w:pPr>
              <w:pStyle w:val="ListParagraph"/>
              <w:numPr>
                <w:ilvl w:val="0"/>
                <w:numId w:val="28"/>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The facility has sufficient land space that can be used for setting up dedicated waste storage areas, incineration pits, or sharps burial zones.</w:t>
            </w:r>
          </w:p>
          <w:p w14:paraId="70619EFA" w14:textId="6AA3D8C6" w:rsidR="000226E7" w:rsidRPr="000226E7" w:rsidRDefault="000226E7" w:rsidP="009C40C6">
            <w:pPr>
              <w:pStyle w:val="ListParagraph"/>
              <w:numPr>
                <w:ilvl w:val="0"/>
                <w:numId w:val="28"/>
              </w:numPr>
              <w:spacing w:after="0" w:line="240" w:lineRule="auto"/>
              <w:ind w:left="432" w:hanging="270"/>
              <w:rPr>
                <w:rFonts w:ascii="Garamond" w:eastAsia="Times New Roman" w:hAnsi="Garamond" w:cs="Times New Roman"/>
                <w:iCs/>
              </w:rPr>
            </w:pPr>
            <w:r w:rsidRPr="000226E7">
              <w:rPr>
                <w:rFonts w:ascii="Garamond" w:eastAsia="Times New Roman" w:hAnsi="Garamond" w:cs="Times New Roman"/>
                <w:iCs/>
              </w:rPr>
              <w:t>The health center enjoys strong acceptance and trust from the local community, which can be leveraged for community engagement on safe waste disposal.</w:t>
            </w:r>
          </w:p>
        </w:tc>
        <w:tc>
          <w:tcPr>
            <w:tcW w:w="4405" w:type="dxa"/>
            <w:hideMark/>
          </w:tcPr>
          <w:p w14:paraId="63B70E4B" w14:textId="3F515083" w:rsidR="000226E7" w:rsidRPr="000226E7" w:rsidRDefault="007D6FB5"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The absence</w:t>
            </w:r>
            <w:r w:rsidR="000226E7" w:rsidRPr="000226E7">
              <w:rPr>
                <w:rFonts w:ascii="Garamond" w:eastAsia="Times New Roman" w:hAnsi="Garamond" w:cs="Times New Roman"/>
                <w:iCs/>
              </w:rPr>
              <w:t xml:space="preserve"> of color-coded bins and sharps containers limit safe handling at the point of waste generation.</w:t>
            </w:r>
          </w:p>
          <w:p w14:paraId="6B04F73C" w14:textId="6719DFD6" w:rsidR="000226E7" w:rsidRPr="000226E7" w:rsidRDefault="000226E7"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No proper storage room: existing pits are shallow and prone to overflow or open access.</w:t>
            </w:r>
          </w:p>
          <w:p w14:paraId="2F5579D8" w14:textId="150727C2" w:rsidR="000226E7" w:rsidRPr="000226E7" w:rsidRDefault="000226E7"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Waste is collected unsystematically, and handlers lack PPE.</w:t>
            </w:r>
          </w:p>
          <w:p w14:paraId="383F0FCD" w14:textId="4E8CFDEA" w:rsidR="000226E7" w:rsidRPr="000226E7" w:rsidRDefault="000226E7"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Waste management is not supervised or tracked by any specific staff.</w:t>
            </w:r>
          </w:p>
          <w:p w14:paraId="6C1CD4B5" w14:textId="7D301268" w:rsidR="000226E7" w:rsidRPr="000226E7" w:rsidRDefault="000226E7" w:rsidP="009C40C6">
            <w:pPr>
              <w:pStyle w:val="ListParagraph"/>
              <w:numPr>
                <w:ilvl w:val="0"/>
                <w:numId w:val="28"/>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There is no dedicated financial allocation for waste management activities at the facility level.</w:t>
            </w:r>
          </w:p>
        </w:tc>
      </w:tr>
      <w:tr w:rsidR="000226E7" w:rsidRPr="000226E7" w14:paraId="3AEBB0FB" w14:textId="77777777" w:rsidTr="000226E7">
        <w:trPr>
          <w:trHeight w:val="269"/>
        </w:trPr>
        <w:tc>
          <w:tcPr>
            <w:tcW w:w="4945" w:type="dxa"/>
            <w:shd w:val="clear" w:color="auto" w:fill="FABF8F" w:themeFill="accent6" w:themeFillTint="99"/>
            <w:noWrap/>
            <w:hideMark/>
          </w:tcPr>
          <w:p w14:paraId="4012F2F7" w14:textId="10C049A3" w:rsidR="000226E7" w:rsidRPr="000226E7" w:rsidRDefault="000226E7" w:rsidP="000226E7">
            <w:pPr>
              <w:jc w:val="center"/>
              <w:rPr>
                <w:rFonts w:ascii="Garamond" w:eastAsia="Times New Roman" w:hAnsi="Garamond" w:cs="Times New Roman"/>
                <w:b/>
                <w:bCs/>
                <w:iCs/>
              </w:rPr>
            </w:pPr>
            <w:r w:rsidRPr="000226E7">
              <w:rPr>
                <w:rFonts w:ascii="Garamond" w:eastAsia="Times New Roman" w:hAnsi="Garamond" w:cs="Times New Roman"/>
                <w:b/>
                <w:bCs/>
                <w:iCs/>
              </w:rPr>
              <w:t>OPPORTUNITIES</w:t>
            </w:r>
          </w:p>
        </w:tc>
        <w:tc>
          <w:tcPr>
            <w:tcW w:w="4405" w:type="dxa"/>
            <w:shd w:val="clear" w:color="auto" w:fill="FABF8F" w:themeFill="accent6" w:themeFillTint="99"/>
            <w:noWrap/>
            <w:hideMark/>
          </w:tcPr>
          <w:p w14:paraId="31FFBC68" w14:textId="0D08F713" w:rsidR="000226E7" w:rsidRPr="000226E7" w:rsidRDefault="000226E7" w:rsidP="000226E7">
            <w:pPr>
              <w:jc w:val="center"/>
              <w:rPr>
                <w:rFonts w:ascii="Garamond" w:eastAsia="Times New Roman" w:hAnsi="Garamond" w:cs="Times New Roman"/>
                <w:b/>
                <w:bCs/>
                <w:iCs/>
              </w:rPr>
            </w:pPr>
            <w:r w:rsidRPr="000226E7">
              <w:rPr>
                <w:rFonts w:ascii="Garamond" w:eastAsia="Times New Roman" w:hAnsi="Garamond" w:cs="Times New Roman"/>
                <w:b/>
                <w:bCs/>
                <w:iCs/>
              </w:rPr>
              <w:t>THREATS</w:t>
            </w:r>
          </w:p>
        </w:tc>
      </w:tr>
      <w:tr w:rsidR="000226E7" w:rsidRPr="000226E7" w14:paraId="6B14A0FC" w14:textId="77777777" w:rsidTr="000226E7">
        <w:trPr>
          <w:trHeight w:val="2610"/>
        </w:trPr>
        <w:tc>
          <w:tcPr>
            <w:tcW w:w="4945" w:type="dxa"/>
            <w:hideMark/>
          </w:tcPr>
          <w:p w14:paraId="7977BFF6" w14:textId="20C2280D" w:rsidR="000226E7" w:rsidRPr="000226E7" w:rsidRDefault="000226E7" w:rsidP="009C40C6">
            <w:pPr>
              <w:pStyle w:val="ListParagraph"/>
              <w:numPr>
                <w:ilvl w:val="0"/>
                <w:numId w:val="30"/>
              </w:numPr>
              <w:spacing w:after="0" w:line="240" w:lineRule="auto"/>
              <w:rPr>
                <w:rFonts w:ascii="Garamond" w:eastAsia="Times New Roman" w:hAnsi="Garamond" w:cs="Times New Roman"/>
                <w:iCs/>
              </w:rPr>
            </w:pPr>
            <w:r w:rsidRPr="000226E7">
              <w:rPr>
                <w:rFonts w:ascii="Garamond" w:eastAsia="Times New Roman" w:hAnsi="Garamond" w:cs="Times New Roman"/>
                <w:iCs/>
              </w:rPr>
              <w:t>Gambia has a national healthcare waste management policy and guidelines that support improved practices.</w:t>
            </w:r>
          </w:p>
          <w:p w14:paraId="27EB5742" w14:textId="53872DD3" w:rsidR="000226E7" w:rsidRPr="000226E7" w:rsidRDefault="000226E7" w:rsidP="009C40C6">
            <w:pPr>
              <w:pStyle w:val="ListParagraph"/>
              <w:numPr>
                <w:ilvl w:val="0"/>
                <w:numId w:val="30"/>
              </w:numPr>
              <w:spacing w:after="0" w:line="240" w:lineRule="auto"/>
              <w:rPr>
                <w:rFonts w:ascii="Garamond" w:eastAsia="Times New Roman" w:hAnsi="Garamond" w:cs="Times New Roman"/>
                <w:iCs/>
              </w:rPr>
            </w:pPr>
            <w:r w:rsidRPr="000226E7">
              <w:rPr>
                <w:rFonts w:ascii="Garamond" w:eastAsia="Times New Roman" w:hAnsi="Garamond" w:cs="Times New Roman"/>
                <w:iCs/>
              </w:rPr>
              <w:t>Potential exists for capacity building through Ministry of Health programs or external development partners.</w:t>
            </w:r>
          </w:p>
          <w:p w14:paraId="4F68B62A" w14:textId="03F5CCDA" w:rsidR="000226E7" w:rsidRPr="000226E7" w:rsidRDefault="000226E7" w:rsidP="009C40C6">
            <w:pPr>
              <w:pStyle w:val="ListParagraph"/>
              <w:numPr>
                <w:ilvl w:val="0"/>
                <w:numId w:val="30"/>
              </w:numPr>
              <w:spacing w:after="0" w:line="240" w:lineRule="auto"/>
              <w:rPr>
                <w:rFonts w:ascii="Garamond" w:eastAsia="Times New Roman" w:hAnsi="Garamond" w:cs="Times New Roman"/>
                <w:iCs/>
              </w:rPr>
            </w:pPr>
            <w:r w:rsidRPr="000226E7">
              <w:rPr>
                <w:rFonts w:ascii="Garamond" w:eastAsia="Times New Roman" w:hAnsi="Garamond" w:cs="Times New Roman"/>
                <w:iCs/>
              </w:rPr>
              <w:t>Waste management can be integrated into broader infection prevention and control (IPC) and WASH initiatives.</w:t>
            </w:r>
          </w:p>
          <w:p w14:paraId="7EF166CB" w14:textId="0A7F4437" w:rsidR="000226E7" w:rsidRPr="000226E7" w:rsidRDefault="000226E7" w:rsidP="009C40C6">
            <w:pPr>
              <w:pStyle w:val="ListParagraph"/>
              <w:numPr>
                <w:ilvl w:val="0"/>
                <w:numId w:val="30"/>
              </w:numPr>
              <w:spacing w:after="0" w:line="240" w:lineRule="auto"/>
              <w:rPr>
                <w:rFonts w:ascii="Garamond" w:eastAsia="Times New Roman" w:hAnsi="Garamond" w:cs="Times New Roman"/>
                <w:iCs/>
              </w:rPr>
            </w:pPr>
            <w:r w:rsidRPr="000226E7">
              <w:rPr>
                <w:rFonts w:ascii="Garamond" w:eastAsia="Times New Roman" w:hAnsi="Garamond" w:cs="Times New Roman"/>
                <w:iCs/>
              </w:rPr>
              <w:t>Community members and local authorities can be engaged in awareness and local level waste control (e.g., fencing disposal areas).</w:t>
            </w:r>
          </w:p>
        </w:tc>
        <w:tc>
          <w:tcPr>
            <w:tcW w:w="4405" w:type="dxa"/>
            <w:hideMark/>
          </w:tcPr>
          <w:p w14:paraId="3BC7145B" w14:textId="11F5DBF1" w:rsidR="000226E7" w:rsidRPr="000226E7" w:rsidRDefault="000226E7" w:rsidP="009C40C6">
            <w:pPr>
              <w:pStyle w:val="ListParagraph"/>
              <w:numPr>
                <w:ilvl w:val="0"/>
                <w:numId w:val="2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Risk of infections from improperly disposed sharps or infectious waste to both staff and the public.</w:t>
            </w:r>
          </w:p>
          <w:p w14:paraId="36911181" w14:textId="20036F8A" w:rsidR="000226E7" w:rsidRPr="000226E7" w:rsidRDefault="000226E7" w:rsidP="009C40C6">
            <w:pPr>
              <w:pStyle w:val="ListParagraph"/>
              <w:numPr>
                <w:ilvl w:val="0"/>
                <w:numId w:val="2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Open burning and poor disposal practices pose risks of air, soil, and groundwater contamination.</w:t>
            </w:r>
          </w:p>
          <w:p w14:paraId="5C56A31D" w14:textId="3EDAC372" w:rsidR="000226E7" w:rsidRPr="000226E7" w:rsidRDefault="000226E7" w:rsidP="009C40C6">
            <w:pPr>
              <w:pStyle w:val="ListParagraph"/>
              <w:numPr>
                <w:ilvl w:val="0"/>
                <w:numId w:val="2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Open disposal sites are accessible to animals, which can spread contaminated materials.</w:t>
            </w:r>
            <w:r w:rsidRPr="000226E7">
              <w:rPr>
                <w:rFonts w:ascii="Garamond" w:eastAsia="Times New Roman" w:hAnsi="Garamond" w:cs="Times New Roman"/>
                <w:iCs/>
              </w:rPr>
              <w:br/>
              <w:t>pits and poor drainage lead to waste overflow and increased exposure risks.</w:t>
            </w:r>
          </w:p>
          <w:p w14:paraId="0E01833E" w14:textId="76595674" w:rsidR="000226E7" w:rsidRPr="000226E7" w:rsidRDefault="000226E7" w:rsidP="009C40C6">
            <w:pPr>
              <w:pStyle w:val="ListParagraph"/>
              <w:numPr>
                <w:ilvl w:val="0"/>
                <w:numId w:val="29"/>
              </w:numPr>
              <w:spacing w:after="0" w:line="240" w:lineRule="auto"/>
              <w:ind w:left="516"/>
              <w:rPr>
                <w:rFonts w:ascii="Garamond" w:eastAsia="Times New Roman" w:hAnsi="Garamond" w:cs="Times New Roman"/>
                <w:iCs/>
              </w:rPr>
            </w:pPr>
            <w:r w:rsidRPr="000226E7">
              <w:rPr>
                <w:rFonts w:ascii="Garamond" w:eastAsia="Times New Roman" w:hAnsi="Garamond" w:cs="Times New Roman"/>
                <w:iCs/>
              </w:rPr>
              <w:t>Difficulty in consistently obtaining waste management supplies from central stores.</w:t>
            </w:r>
          </w:p>
        </w:tc>
      </w:tr>
    </w:tbl>
    <w:p w14:paraId="4F31F742" w14:textId="77777777" w:rsidR="000226E7" w:rsidRDefault="000226E7">
      <w:pPr>
        <w:rPr>
          <w:rFonts w:ascii="Garamond" w:eastAsia="Times New Roman" w:hAnsi="Garamond" w:cs="Times New Roman"/>
          <w:iCs/>
          <w:sz w:val="24"/>
          <w:szCs w:val="24"/>
        </w:rPr>
      </w:pPr>
    </w:p>
    <w:p w14:paraId="26476862" w14:textId="77777777" w:rsidR="00541ADF" w:rsidRDefault="00541ADF">
      <w:pPr>
        <w:rPr>
          <w:rFonts w:ascii="Garamond" w:eastAsia="Times New Roman" w:hAnsi="Garamond" w:cs="Times New Roman"/>
          <w:iCs/>
          <w:sz w:val="24"/>
          <w:szCs w:val="24"/>
        </w:rPr>
      </w:pPr>
    </w:p>
    <w:p w14:paraId="646D7A57" w14:textId="77777777" w:rsidR="00541ADF" w:rsidRDefault="00541ADF">
      <w:pPr>
        <w:rPr>
          <w:rFonts w:ascii="Garamond" w:eastAsia="Times New Roman" w:hAnsi="Garamond" w:cs="Times New Roman"/>
          <w:iCs/>
          <w:sz w:val="24"/>
          <w:szCs w:val="24"/>
        </w:rPr>
      </w:pPr>
    </w:p>
    <w:p w14:paraId="0814B8A9" w14:textId="0A5C54E4" w:rsidR="002A0461" w:rsidRPr="002A0461" w:rsidRDefault="002A0461" w:rsidP="009C40C6">
      <w:pPr>
        <w:pStyle w:val="Heading1"/>
        <w:numPr>
          <w:ilvl w:val="0"/>
          <w:numId w:val="26"/>
        </w:numPr>
      </w:pPr>
      <w:bookmarkStart w:id="49" w:name="_Toc195254284"/>
      <w:bookmarkStart w:id="50" w:name="_Toc215133237"/>
      <w:r w:rsidRPr="002A0461">
        <w:lastRenderedPageBreak/>
        <w:t>Stakeholder Consultation and Community Engagement</w:t>
      </w:r>
      <w:bookmarkEnd w:id="49"/>
      <w:bookmarkEnd w:id="50"/>
    </w:p>
    <w:p w14:paraId="35829202" w14:textId="77777777" w:rsidR="00B87751" w:rsidRPr="00B87751" w:rsidRDefault="00B87751" w:rsidP="00B87751">
      <w:pPr>
        <w:pBdr>
          <w:top w:val="nil"/>
          <w:left w:val="nil"/>
          <w:bottom w:val="nil"/>
          <w:right w:val="nil"/>
          <w:between w:val="nil"/>
        </w:pBdr>
        <w:spacing w:after="0"/>
        <w:jc w:val="both"/>
        <w:rPr>
          <w:rFonts w:ascii="Garamond" w:eastAsia="Times New Roman" w:hAnsi="Garamond" w:cs="Times New Roman"/>
          <w:sz w:val="24"/>
          <w:szCs w:val="24"/>
        </w:rPr>
      </w:pPr>
      <w:r w:rsidRPr="00B87751">
        <w:rPr>
          <w:rFonts w:ascii="Garamond" w:eastAsia="Times New Roman" w:hAnsi="Garamond" w:cs="Times New Roman"/>
          <w:sz w:val="24"/>
          <w:szCs w:val="24"/>
        </w:rPr>
        <w:t xml:space="preserve">Public consultation and stakeholder engagement are fundamental principles of the ESIA process. </w:t>
      </w:r>
    </w:p>
    <w:p w14:paraId="1334C9CC" w14:textId="77777777" w:rsidR="00476B0A" w:rsidRDefault="00B87751" w:rsidP="00B87751">
      <w:pPr>
        <w:pBdr>
          <w:top w:val="nil"/>
          <w:left w:val="nil"/>
          <w:bottom w:val="nil"/>
          <w:right w:val="nil"/>
          <w:between w:val="nil"/>
        </w:pBdr>
        <w:spacing w:after="0"/>
        <w:jc w:val="both"/>
        <w:rPr>
          <w:rFonts w:ascii="Garamond" w:eastAsia="Times New Roman" w:hAnsi="Garamond" w:cs="Times New Roman"/>
          <w:sz w:val="24"/>
          <w:szCs w:val="24"/>
        </w:rPr>
      </w:pPr>
      <w:r w:rsidRPr="00B87751">
        <w:rPr>
          <w:rFonts w:ascii="Garamond" w:eastAsia="Times New Roman" w:hAnsi="Garamond" w:cs="Times New Roman"/>
          <w:sz w:val="24"/>
          <w:szCs w:val="24"/>
        </w:rPr>
        <w:t xml:space="preserve">Stakeholder consultation was carried out through holding </w:t>
      </w:r>
      <w:r w:rsidR="00D93A23">
        <w:rPr>
          <w:rFonts w:ascii="Garamond" w:eastAsia="Times New Roman" w:hAnsi="Garamond" w:cs="Times New Roman"/>
          <w:sz w:val="24"/>
          <w:szCs w:val="24"/>
        </w:rPr>
        <w:t xml:space="preserve">a </w:t>
      </w:r>
      <w:r w:rsidRPr="00B87751">
        <w:rPr>
          <w:rFonts w:ascii="Garamond" w:eastAsia="Times New Roman" w:hAnsi="Garamond" w:cs="Times New Roman"/>
          <w:sz w:val="24"/>
          <w:szCs w:val="24"/>
        </w:rPr>
        <w:t xml:space="preserve">series of public meetings in </w:t>
      </w:r>
      <w:r w:rsidRPr="00B87751">
        <w:rPr>
          <w:rFonts w:ascii="Garamond" w:eastAsia="Garamond" w:hAnsi="Garamond" w:cs="Garamond"/>
          <w:color w:val="000000"/>
          <w:sz w:val="24"/>
          <w:szCs w:val="24"/>
        </w:rPr>
        <w:t>Chamen and neigbouring selected communities, including Sitokoto, Sareh Aplha, Sinchu Makka, Sareh Konteh, and Buduk and</w:t>
      </w:r>
      <w:r w:rsidRPr="00B87751">
        <w:rPr>
          <w:rFonts w:ascii="Garamond" w:eastAsia="Times New Roman" w:hAnsi="Garamond" w:cs="Times New Roman"/>
          <w:color w:val="000000"/>
          <w:sz w:val="24"/>
          <w:szCs w:val="24"/>
        </w:rPr>
        <w:t xml:space="preserve"> with the Technical Advisory Committee (TAC) and the Regional Health Directorate, Central River Region from February 23</w:t>
      </w:r>
      <w:r w:rsidRPr="00B87751">
        <w:rPr>
          <w:rFonts w:ascii="Garamond" w:eastAsia="Times New Roman" w:hAnsi="Garamond" w:cs="Times New Roman"/>
          <w:color w:val="000000"/>
          <w:sz w:val="24"/>
          <w:szCs w:val="24"/>
          <w:vertAlign w:val="superscript"/>
        </w:rPr>
        <w:t>rd</w:t>
      </w:r>
      <w:r w:rsidRPr="00B87751">
        <w:rPr>
          <w:rFonts w:ascii="Garamond" w:eastAsia="Times New Roman" w:hAnsi="Garamond" w:cs="Times New Roman"/>
          <w:color w:val="000000"/>
          <w:sz w:val="24"/>
          <w:szCs w:val="24"/>
        </w:rPr>
        <w:t xml:space="preserve"> to March 10</w:t>
      </w:r>
      <w:r w:rsidRPr="00B87751">
        <w:rPr>
          <w:rFonts w:ascii="Garamond" w:eastAsia="Times New Roman" w:hAnsi="Garamond" w:cs="Times New Roman"/>
          <w:color w:val="000000"/>
          <w:sz w:val="24"/>
          <w:szCs w:val="24"/>
          <w:vertAlign w:val="superscript"/>
        </w:rPr>
        <w:t>th</w:t>
      </w:r>
      <w:r w:rsidRPr="00B87751">
        <w:rPr>
          <w:rFonts w:ascii="Garamond" w:eastAsia="Times New Roman" w:hAnsi="Garamond" w:cs="Times New Roman"/>
          <w:color w:val="000000"/>
          <w:sz w:val="24"/>
          <w:szCs w:val="24"/>
        </w:rPr>
        <w:t>, 2025</w:t>
      </w:r>
      <w:r w:rsidRPr="00B87751">
        <w:rPr>
          <w:rFonts w:ascii="Garamond" w:eastAsia="Times New Roman" w:hAnsi="Garamond" w:cs="Times New Roman"/>
          <w:sz w:val="24"/>
          <w:szCs w:val="24"/>
        </w:rPr>
        <w:t>.</w:t>
      </w:r>
    </w:p>
    <w:p w14:paraId="7476DE5A" w14:textId="77777777" w:rsidR="00476B0A" w:rsidRDefault="00476B0A" w:rsidP="00476B0A">
      <w:pPr>
        <w:pBdr>
          <w:top w:val="nil"/>
          <w:left w:val="nil"/>
          <w:bottom w:val="nil"/>
          <w:right w:val="nil"/>
          <w:between w:val="nil"/>
        </w:pBdr>
        <w:spacing w:after="0"/>
        <w:jc w:val="both"/>
        <w:rPr>
          <w:rFonts w:ascii="Garamond" w:eastAsia="Times New Roman" w:hAnsi="Garamond" w:cs="Times New Roman"/>
          <w:sz w:val="24"/>
          <w:szCs w:val="24"/>
        </w:rPr>
      </w:pPr>
    </w:p>
    <w:p w14:paraId="0F3D1736" w14:textId="77777777" w:rsidR="00476B0A" w:rsidRDefault="00476B0A" w:rsidP="00476B0A">
      <w:pPr>
        <w:pBdr>
          <w:top w:val="nil"/>
          <w:left w:val="nil"/>
          <w:bottom w:val="nil"/>
          <w:right w:val="nil"/>
          <w:between w:val="nil"/>
        </w:pBdr>
        <w:spacing w:after="0"/>
        <w:jc w:val="both"/>
        <w:rPr>
          <w:rFonts w:ascii="Garamond" w:eastAsia="Times New Roman" w:hAnsi="Garamond" w:cs="Times New Roman"/>
          <w:sz w:val="24"/>
          <w:szCs w:val="24"/>
        </w:rPr>
      </w:pPr>
      <w:r w:rsidRPr="00045BE4">
        <w:rPr>
          <w:rFonts w:ascii="Garamond" w:eastAsia="Times New Roman" w:hAnsi="Garamond" w:cs="Times New Roman"/>
          <w:sz w:val="24"/>
          <w:szCs w:val="24"/>
        </w:rPr>
        <w:t>A mix of quantitative and qualitative methods was employed to gather primary data from key stakeholders. Surveys, Focus Group Discussions (FGDs) and  Key Informant Interviews (KIIs). Covering Healthcare service users (patients and caregivers), Health personnel (doctors, nurses, public health officers, lab technicians, and support staff), Government agencies (MoH, NEA, Area Council).</w:t>
      </w:r>
    </w:p>
    <w:p w14:paraId="68F059AC" w14:textId="77777777" w:rsidR="00476B0A" w:rsidRDefault="00476B0A" w:rsidP="00B87751">
      <w:pPr>
        <w:pBdr>
          <w:top w:val="nil"/>
          <w:left w:val="nil"/>
          <w:bottom w:val="nil"/>
          <w:right w:val="nil"/>
          <w:between w:val="nil"/>
        </w:pBdr>
        <w:spacing w:after="0"/>
        <w:jc w:val="both"/>
        <w:rPr>
          <w:rFonts w:ascii="Garamond" w:eastAsia="Times New Roman" w:hAnsi="Garamond" w:cs="Times New Roman"/>
          <w:sz w:val="24"/>
          <w:szCs w:val="24"/>
        </w:rPr>
      </w:pPr>
    </w:p>
    <w:p w14:paraId="6D282147" w14:textId="6B2E43EA" w:rsidR="00B87751" w:rsidRDefault="00B87751" w:rsidP="00B87751">
      <w:pPr>
        <w:pBdr>
          <w:top w:val="nil"/>
          <w:left w:val="nil"/>
          <w:bottom w:val="nil"/>
          <w:right w:val="nil"/>
          <w:between w:val="nil"/>
        </w:pBdr>
        <w:spacing w:after="0"/>
        <w:jc w:val="both"/>
        <w:rPr>
          <w:rFonts w:ascii="Garamond" w:eastAsia="Garamond" w:hAnsi="Garamond" w:cs="Garamond"/>
          <w:color w:val="000000"/>
          <w:sz w:val="24"/>
          <w:szCs w:val="24"/>
        </w:rPr>
      </w:pPr>
      <w:r w:rsidRPr="00B87751">
        <w:rPr>
          <w:rFonts w:ascii="Garamond" w:eastAsia="Times New Roman" w:hAnsi="Garamond" w:cs="Times New Roman"/>
          <w:sz w:val="24"/>
          <w:szCs w:val="24"/>
        </w:rPr>
        <w:t xml:space="preserve"> Each FGD meeting was attended by 5 to 20 participants. The meetings were organized with the assistance of the Officer In-Charge (OIC) of the Chamen Health Center and Central River Region Health Directorate. In attendance were 84 participants 47 (56%) females and 37 (44%) males). For the KII, 21 persons were interviewed. In total, the perception survey respondents were 82, 80% of service users/patients and 20% of service providers (staff of Chamen </w:t>
      </w:r>
      <w:r w:rsidR="00D93A23">
        <w:rPr>
          <w:rFonts w:ascii="Garamond" w:eastAsia="Times New Roman" w:hAnsi="Garamond" w:cs="Times New Roman"/>
          <w:sz w:val="24"/>
          <w:szCs w:val="24"/>
        </w:rPr>
        <w:t>Health C</w:t>
      </w:r>
      <w:r w:rsidRPr="00B87751">
        <w:rPr>
          <w:rFonts w:ascii="Garamond" w:eastAsia="Times New Roman" w:hAnsi="Garamond" w:cs="Times New Roman"/>
          <w:sz w:val="24"/>
          <w:szCs w:val="24"/>
        </w:rPr>
        <w:t>enter and RHD). More than half of the respondents (55%) were females and were married (93%).</w:t>
      </w:r>
      <w:r w:rsidRPr="00B87751">
        <w:rPr>
          <w:rFonts w:ascii="Garamond" w:eastAsia="Garamond" w:hAnsi="Garamond" w:cs="Garamond"/>
          <w:color w:val="000000"/>
          <w:sz w:val="24"/>
          <w:szCs w:val="24"/>
        </w:rPr>
        <w:t xml:space="preserve"> </w:t>
      </w:r>
    </w:p>
    <w:p w14:paraId="24559213" w14:textId="77777777" w:rsidR="003F1513" w:rsidRDefault="003F1513" w:rsidP="009C40C6">
      <w:pPr>
        <w:pStyle w:val="Caption"/>
      </w:pPr>
      <w:bookmarkStart w:id="51" w:name="_Toc215133518"/>
    </w:p>
    <w:p w14:paraId="68AE2D26" w14:textId="376477D2" w:rsidR="00091880" w:rsidRDefault="00042B8F" w:rsidP="009C40C6">
      <w:pPr>
        <w:pStyle w:val="Caption"/>
        <w:rPr>
          <w:rFonts w:ascii="Garamond" w:eastAsia="Garamond" w:hAnsi="Garamond" w:cs="Garamond"/>
          <w:color w:val="000000"/>
          <w:sz w:val="24"/>
          <w:szCs w:val="24"/>
        </w:rPr>
      </w:pPr>
      <w:r>
        <w:t xml:space="preserve">Table </w:t>
      </w:r>
      <w:fldSimple w:instr=" SEQ Table \* ARABIC ">
        <w:r w:rsidR="007838E4">
          <w:rPr>
            <w:noProof/>
          </w:rPr>
          <w:t>8</w:t>
        </w:r>
      </w:fldSimple>
      <w:r>
        <w:t>:Stakeholders' concer</w:t>
      </w:r>
      <w:r w:rsidR="00B47755">
        <w:t>n</w:t>
      </w:r>
      <w:r>
        <w:t>s and expectations</w:t>
      </w:r>
      <w:bookmarkEnd w:id="51"/>
    </w:p>
    <w:tbl>
      <w:tblPr>
        <w:tblStyle w:val="TableGrid19"/>
        <w:tblW w:w="10813" w:type="dxa"/>
        <w:tblInd w:w="-612" w:type="dxa"/>
        <w:tblLook w:val="04A0" w:firstRow="1" w:lastRow="0" w:firstColumn="1" w:lastColumn="0" w:noHBand="0" w:noVBand="1"/>
      </w:tblPr>
      <w:tblGrid>
        <w:gridCol w:w="6419"/>
        <w:gridCol w:w="4394"/>
      </w:tblGrid>
      <w:tr w:rsidR="00B87751" w:rsidRPr="00BD1DC6" w14:paraId="671D9C1F" w14:textId="77777777" w:rsidTr="003F1513">
        <w:trPr>
          <w:trHeight w:val="275"/>
          <w:tblHeader/>
        </w:trPr>
        <w:tc>
          <w:tcPr>
            <w:tcW w:w="6419" w:type="dxa"/>
            <w:shd w:val="clear" w:color="auto" w:fill="FABF8F" w:themeFill="accent6" w:themeFillTint="99"/>
            <w:hideMark/>
          </w:tcPr>
          <w:p w14:paraId="155E3BA5" w14:textId="77777777" w:rsidR="00B87751" w:rsidRPr="00586E4D" w:rsidRDefault="00B87751" w:rsidP="00284024">
            <w:pPr>
              <w:spacing w:before="100" w:beforeAutospacing="1" w:after="100" w:afterAutospacing="1"/>
              <w:rPr>
                <w:rFonts w:ascii="Garamond" w:eastAsia="Times New Roman" w:hAnsi="Garamond"/>
                <w:b/>
                <w:bCs/>
              </w:rPr>
            </w:pPr>
            <w:r w:rsidRPr="00586E4D">
              <w:rPr>
                <w:rFonts w:ascii="Garamond" w:eastAsia="Times New Roman" w:hAnsi="Garamond"/>
                <w:b/>
                <w:bCs/>
              </w:rPr>
              <w:t>Concerns Expressed</w:t>
            </w:r>
          </w:p>
        </w:tc>
        <w:tc>
          <w:tcPr>
            <w:tcW w:w="4394" w:type="dxa"/>
            <w:shd w:val="clear" w:color="auto" w:fill="FABF8F" w:themeFill="accent6" w:themeFillTint="99"/>
            <w:noWrap/>
            <w:hideMark/>
          </w:tcPr>
          <w:p w14:paraId="5B22F4FE" w14:textId="4B9F0255" w:rsidR="00B87751" w:rsidRPr="00586E4D" w:rsidRDefault="00B87751" w:rsidP="00284024">
            <w:pPr>
              <w:spacing w:before="100" w:beforeAutospacing="1" w:after="100" w:afterAutospacing="1"/>
              <w:rPr>
                <w:rFonts w:ascii="Garamond" w:eastAsia="Times New Roman" w:hAnsi="Garamond"/>
                <w:b/>
                <w:bCs/>
              </w:rPr>
            </w:pPr>
            <w:r w:rsidRPr="00586E4D">
              <w:rPr>
                <w:rFonts w:ascii="Garamond" w:eastAsia="Times New Roman" w:hAnsi="Garamond"/>
                <w:b/>
                <w:bCs/>
              </w:rPr>
              <w:t>Expectation</w:t>
            </w:r>
            <w:r w:rsidR="00042B8F">
              <w:rPr>
                <w:rFonts w:ascii="Garamond" w:eastAsia="Times New Roman" w:hAnsi="Garamond"/>
                <w:b/>
                <w:bCs/>
              </w:rPr>
              <w:t>s</w:t>
            </w:r>
          </w:p>
        </w:tc>
      </w:tr>
      <w:tr w:rsidR="00B87751" w:rsidRPr="00BD1DC6" w14:paraId="279946CB" w14:textId="77777777" w:rsidTr="003F1513">
        <w:trPr>
          <w:trHeight w:val="4001"/>
          <w:tblHeader/>
        </w:trPr>
        <w:tc>
          <w:tcPr>
            <w:tcW w:w="6419" w:type="dxa"/>
            <w:hideMark/>
          </w:tcPr>
          <w:p w14:paraId="75FB4805"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Offensive smells and pest infestation from uncovered waste</w:t>
            </w:r>
          </w:p>
          <w:p w14:paraId="4406E433"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Open waste disposal near residential areas- Fear of infections (HIV, Hepatitis) from improperly discarded sharps</w:t>
            </w:r>
          </w:p>
          <w:p w14:paraId="576D4015"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Lack of transparency about waste handling processes</w:t>
            </w:r>
          </w:p>
          <w:p w14:paraId="15405161"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Unsafe hospital environment due to visible, overflowing bins</w:t>
            </w:r>
          </w:p>
          <w:p w14:paraId="5F7EB15B"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Reuse of disposable items suspected due to poor disposal</w:t>
            </w:r>
          </w:p>
          <w:p w14:paraId="1A66D5F7"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Inadequate PPE and poor protection when handling waste</w:t>
            </w:r>
          </w:p>
          <w:p w14:paraId="762B1967"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No training or refresher sessions on HCW handling</w:t>
            </w:r>
          </w:p>
          <w:p w14:paraId="6E7A78DB"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Lack of color-coded bins makes proper segregation difficult</w:t>
            </w:r>
          </w:p>
          <w:p w14:paraId="6B7B4DE3"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Weak support from facility management and unclear SOPs</w:t>
            </w:r>
          </w:p>
          <w:p w14:paraId="7467DFB1"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Waste management committee exists on paper but is inactive</w:t>
            </w:r>
          </w:p>
          <w:p w14:paraId="4FFD8E99"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No clear communication with Area Council on waste collection roles</w:t>
            </w:r>
          </w:p>
          <w:p w14:paraId="4D5462D1" w14:textId="77777777" w:rsidR="00B87751" w:rsidRPr="00F25B4B" w:rsidRDefault="00B87751" w:rsidP="009C40C6">
            <w:pPr>
              <w:pStyle w:val="ListParagraph"/>
              <w:numPr>
                <w:ilvl w:val="0"/>
                <w:numId w:val="33"/>
              </w:numPr>
              <w:spacing w:before="100" w:beforeAutospacing="1" w:after="100" w:afterAutospacing="1" w:line="240" w:lineRule="auto"/>
              <w:ind w:left="630"/>
              <w:rPr>
                <w:rFonts w:ascii="Garamond" w:eastAsia="Times New Roman" w:hAnsi="Garamond"/>
                <w:kern w:val="0"/>
                <w14:ligatures w14:val="none"/>
              </w:rPr>
            </w:pPr>
            <w:r w:rsidRPr="00F25B4B">
              <w:rPr>
                <w:rFonts w:ascii="Garamond" w:eastAsia="Times New Roman" w:hAnsi="Garamond"/>
              </w:rPr>
              <w:t>Fear of groundwater pollution due to improper disposal</w:t>
            </w:r>
          </w:p>
        </w:tc>
        <w:tc>
          <w:tcPr>
            <w:tcW w:w="4394" w:type="dxa"/>
            <w:noWrap/>
            <w:hideMark/>
          </w:tcPr>
          <w:p w14:paraId="395FC098" w14:textId="77777777" w:rsidR="00B87751" w:rsidRPr="00F25B4B" w:rsidRDefault="00B87751" w:rsidP="009C40C6">
            <w:pPr>
              <w:pStyle w:val="ListParagraph"/>
              <w:numPr>
                <w:ilvl w:val="0"/>
                <w:numId w:val="34"/>
              </w:numPr>
              <w:spacing w:before="100" w:beforeAutospacing="1" w:after="100" w:afterAutospacing="1" w:line="240" w:lineRule="auto"/>
              <w:ind w:left="438"/>
              <w:rPr>
                <w:rFonts w:ascii="Garamond" w:eastAsia="Times New Roman" w:hAnsi="Garamond"/>
                <w:kern w:val="0"/>
                <w14:ligatures w14:val="none"/>
              </w:rPr>
            </w:pPr>
            <w:r w:rsidRPr="00F25B4B">
              <w:rPr>
                <w:rFonts w:ascii="Garamond" w:eastAsia="Times New Roman" w:hAnsi="Garamond"/>
              </w:rPr>
              <w:t>Improved infrastructure for safe collection, storage, and treatment of waste</w:t>
            </w:r>
          </w:p>
          <w:p w14:paraId="296C6ACD" w14:textId="77777777" w:rsidR="00B87751" w:rsidRPr="00F25B4B" w:rsidRDefault="00B87751" w:rsidP="009C40C6">
            <w:pPr>
              <w:pStyle w:val="ListParagraph"/>
              <w:numPr>
                <w:ilvl w:val="0"/>
                <w:numId w:val="34"/>
              </w:numPr>
              <w:spacing w:before="100" w:beforeAutospacing="1" w:after="100" w:afterAutospacing="1" w:line="240" w:lineRule="auto"/>
              <w:ind w:left="438"/>
              <w:rPr>
                <w:rFonts w:ascii="Garamond" w:eastAsia="Times New Roman" w:hAnsi="Garamond"/>
                <w:kern w:val="0"/>
                <w14:ligatures w14:val="none"/>
              </w:rPr>
            </w:pPr>
            <w:r w:rsidRPr="00F25B4B">
              <w:rPr>
                <w:rFonts w:ascii="Garamond" w:eastAsia="Times New Roman" w:hAnsi="Garamond"/>
              </w:rPr>
              <w:t>Regular and adequate supply of PPEs to frontline staff</w:t>
            </w:r>
          </w:p>
          <w:p w14:paraId="3F49FD4F" w14:textId="77777777" w:rsidR="00B87751" w:rsidRPr="00F25B4B" w:rsidRDefault="00B87751" w:rsidP="009C40C6">
            <w:pPr>
              <w:pStyle w:val="ListParagraph"/>
              <w:numPr>
                <w:ilvl w:val="0"/>
                <w:numId w:val="34"/>
              </w:numPr>
              <w:spacing w:before="100" w:beforeAutospacing="1" w:after="100" w:afterAutospacing="1" w:line="240" w:lineRule="auto"/>
              <w:ind w:left="438"/>
              <w:rPr>
                <w:rFonts w:ascii="Garamond" w:eastAsia="Times New Roman" w:hAnsi="Garamond"/>
                <w:kern w:val="0"/>
                <w14:ligatures w14:val="none"/>
              </w:rPr>
            </w:pPr>
            <w:r w:rsidRPr="00F25B4B">
              <w:rPr>
                <w:rFonts w:ascii="Garamond" w:eastAsia="Times New Roman" w:hAnsi="Garamond"/>
              </w:rPr>
              <w:t>Training and orientation for all cadres on proper waste segregation and infection control</w:t>
            </w:r>
          </w:p>
          <w:p w14:paraId="14879A71" w14:textId="77777777" w:rsidR="00B87751" w:rsidRPr="00F25B4B" w:rsidRDefault="00B87751" w:rsidP="009C40C6">
            <w:pPr>
              <w:pStyle w:val="ListParagraph"/>
              <w:numPr>
                <w:ilvl w:val="0"/>
                <w:numId w:val="34"/>
              </w:numPr>
              <w:spacing w:before="100" w:beforeAutospacing="1" w:after="100" w:afterAutospacing="1" w:line="240" w:lineRule="auto"/>
              <w:ind w:left="438"/>
              <w:rPr>
                <w:rFonts w:ascii="Garamond" w:eastAsia="Times New Roman" w:hAnsi="Garamond"/>
                <w:kern w:val="0"/>
                <w14:ligatures w14:val="none"/>
              </w:rPr>
            </w:pPr>
            <w:r w:rsidRPr="00F25B4B">
              <w:rPr>
                <w:rFonts w:ascii="Garamond" w:eastAsia="Times New Roman" w:hAnsi="Garamond"/>
              </w:rPr>
              <w:t>Functioning incinerator or safe alternative for hazardous waste treatment</w:t>
            </w:r>
          </w:p>
          <w:p w14:paraId="313C9341" w14:textId="77777777" w:rsidR="00B87751" w:rsidRPr="00F25B4B" w:rsidRDefault="00B87751" w:rsidP="009C40C6">
            <w:pPr>
              <w:pStyle w:val="ListParagraph"/>
              <w:numPr>
                <w:ilvl w:val="0"/>
                <w:numId w:val="34"/>
              </w:numPr>
              <w:spacing w:before="100" w:beforeAutospacing="1" w:after="100" w:afterAutospacing="1" w:line="240" w:lineRule="auto"/>
              <w:ind w:left="438"/>
              <w:rPr>
                <w:rFonts w:ascii="Garamond" w:eastAsia="Times New Roman" w:hAnsi="Garamond"/>
                <w:kern w:val="0"/>
                <w14:ligatures w14:val="none"/>
              </w:rPr>
            </w:pPr>
            <w:r w:rsidRPr="00F25B4B">
              <w:rPr>
                <w:rFonts w:ascii="Garamond" w:eastAsia="Times New Roman" w:hAnsi="Garamond"/>
              </w:rPr>
              <w:t>Transparent waste management plans shared with staff and communities</w:t>
            </w:r>
          </w:p>
          <w:p w14:paraId="7BE9F2E9" w14:textId="77777777" w:rsidR="00B87751" w:rsidRPr="00F25B4B" w:rsidRDefault="00B87751" w:rsidP="009C40C6">
            <w:pPr>
              <w:pStyle w:val="ListParagraph"/>
              <w:numPr>
                <w:ilvl w:val="0"/>
                <w:numId w:val="34"/>
              </w:numPr>
              <w:spacing w:before="100" w:beforeAutospacing="1" w:after="100" w:afterAutospacing="1" w:line="240" w:lineRule="auto"/>
              <w:ind w:left="438"/>
              <w:rPr>
                <w:rFonts w:ascii="Garamond" w:eastAsia="Times New Roman" w:hAnsi="Garamond"/>
                <w:kern w:val="0"/>
                <w14:ligatures w14:val="none"/>
              </w:rPr>
            </w:pPr>
            <w:r w:rsidRPr="00F25B4B">
              <w:rPr>
                <w:rFonts w:ascii="Garamond" w:eastAsia="Times New Roman" w:hAnsi="Garamond"/>
              </w:rPr>
              <w:t>Involvement of local groups (VDCs, women, youth) in monitoring and awareness campaigns</w:t>
            </w:r>
          </w:p>
          <w:p w14:paraId="5918CDBA" w14:textId="1AD6FF68" w:rsidR="00B87751" w:rsidRPr="00F25B4B" w:rsidRDefault="00B87751" w:rsidP="009C40C6">
            <w:pPr>
              <w:pStyle w:val="ListParagraph"/>
              <w:numPr>
                <w:ilvl w:val="0"/>
                <w:numId w:val="34"/>
              </w:numPr>
              <w:spacing w:before="100" w:beforeAutospacing="1" w:after="100" w:afterAutospacing="1" w:line="240" w:lineRule="auto"/>
              <w:ind w:left="438"/>
              <w:rPr>
                <w:rFonts w:ascii="Garamond" w:eastAsia="Times New Roman" w:hAnsi="Garamond"/>
                <w:kern w:val="0"/>
                <w14:ligatures w14:val="none"/>
              </w:rPr>
            </w:pPr>
            <w:r w:rsidRPr="00F25B4B">
              <w:rPr>
                <w:rFonts w:ascii="Garamond" w:eastAsia="Times New Roman" w:hAnsi="Garamond"/>
              </w:rPr>
              <w:t xml:space="preserve">Clear coordination with </w:t>
            </w:r>
            <w:r>
              <w:rPr>
                <w:rFonts w:ascii="Garamond" w:eastAsia="Times New Roman" w:hAnsi="Garamond"/>
              </w:rPr>
              <w:t>Janjanbureh</w:t>
            </w:r>
            <w:r w:rsidRPr="00F25B4B">
              <w:rPr>
                <w:rFonts w:ascii="Garamond" w:eastAsia="Times New Roman" w:hAnsi="Garamond"/>
              </w:rPr>
              <w:t xml:space="preserve"> Area Council for waste pickup and disposal</w:t>
            </w:r>
          </w:p>
        </w:tc>
      </w:tr>
    </w:tbl>
    <w:p w14:paraId="62C86C1F" w14:textId="3DA4A583" w:rsidR="002A0461" w:rsidRDefault="002A0461" w:rsidP="009C40C6">
      <w:pPr>
        <w:pStyle w:val="Heading1"/>
        <w:numPr>
          <w:ilvl w:val="0"/>
          <w:numId w:val="26"/>
        </w:numPr>
      </w:pPr>
      <w:bookmarkStart w:id="52" w:name="_Toc215133238"/>
      <w:r w:rsidRPr="000305A9">
        <w:lastRenderedPageBreak/>
        <w:t>Main Environmental and Social Risks and Impacts of Healthcare Waste</w:t>
      </w:r>
      <w:bookmarkEnd w:id="52"/>
    </w:p>
    <w:p w14:paraId="04D02932" w14:textId="77777777" w:rsidR="006E7D14" w:rsidRDefault="006E7D14" w:rsidP="006E7D14"/>
    <w:p w14:paraId="7E9E75ED" w14:textId="3C36D4A7" w:rsidR="006E7D14" w:rsidRPr="00541ADF" w:rsidRDefault="006E7D14" w:rsidP="009C40C6">
      <w:pPr>
        <w:pStyle w:val="Heading11"/>
        <w:numPr>
          <w:ilvl w:val="1"/>
          <w:numId w:val="26"/>
        </w:numPr>
      </w:pPr>
      <w:bookmarkStart w:id="53" w:name="_Toc215133239"/>
      <w:r w:rsidRPr="00541ADF">
        <w:rPr>
          <w:rStyle w:val="cf01"/>
          <w:rFonts w:ascii="Garamond" w:hAnsi="Garamond" w:cs="Times New Roman"/>
          <w:sz w:val="28"/>
          <w:szCs w:val="40"/>
        </w:rPr>
        <w:t>Impacts of biomedical waste on health and the environment</w:t>
      </w:r>
      <w:bookmarkEnd w:id="53"/>
    </w:p>
    <w:p w14:paraId="3DE8CAC3" w14:textId="77777777" w:rsidR="002A0461" w:rsidRDefault="002A0461" w:rsidP="002A0461">
      <w:pPr>
        <w:jc w:val="both"/>
        <w:rPr>
          <w:rFonts w:ascii="Garamond" w:eastAsia="Times New Roman" w:hAnsi="Garamond" w:cs="Times New Roman"/>
          <w:iCs/>
          <w:sz w:val="24"/>
          <w:szCs w:val="24"/>
        </w:rPr>
      </w:pPr>
      <w:r w:rsidRPr="000305A9">
        <w:rPr>
          <w:rFonts w:ascii="Garamond" w:eastAsia="Times New Roman" w:hAnsi="Garamond" w:cs="Times New Roman"/>
          <w:iCs/>
          <w:sz w:val="24"/>
          <w:szCs w:val="24"/>
        </w:rPr>
        <w:t>The management of healthcare waste carries significant environmental and social implications, especially when systems for segregation, treatment, and disposal are inadequate. At Chamen Health Center, as in many primary healthcare facilities, the risks include environmental degradation, community exposure to hazardous materials, and occupational hazards for staff. The following section identifies the main environmental and social risks and impacts linked to the generation and mismanagement of healthcare waste within the local context.</w:t>
      </w:r>
    </w:p>
    <w:p w14:paraId="384726DE" w14:textId="132EE682" w:rsidR="002A0461" w:rsidRPr="00820FAE" w:rsidRDefault="00820FAE" w:rsidP="00820FAE">
      <w:pPr>
        <w:pStyle w:val="Caption"/>
        <w:rPr>
          <w:rFonts w:ascii="Garamond" w:hAnsi="Garamond"/>
        </w:rPr>
      </w:pPr>
      <w:bookmarkStart w:id="54" w:name="_Toc215133519"/>
      <w:r w:rsidRPr="00820FAE">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9</w:t>
      </w:r>
      <w:r w:rsidR="00872DA8">
        <w:rPr>
          <w:rFonts w:ascii="Garamond" w:hAnsi="Garamond"/>
        </w:rPr>
        <w:fldChar w:fldCharType="end"/>
      </w:r>
      <w:r w:rsidRPr="00820FAE">
        <w:rPr>
          <w:rFonts w:ascii="Garamond" w:hAnsi="Garamond"/>
        </w:rPr>
        <w:t xml:space="preserve">: </w:t>
      </w:r>
      <w:r w:rsidRPr="00820FAE">
        <w:rPr>
          <w:rFonts w:ascii="Garamond" w:eastAsia="Times New Roman" w:hAnsi="Garamond" w:cs="Times New Roman"/>
          <w:iCs/>
          <w:sz w:val="24"/>
          <w:szCs w:val="24"/>
        </w:rPr>
        <w:t>Environmental and Social Risks/Impacts Associated with the Generation and Mismanagement of Healthcare Waste.</w:t>
      </w:r>
      <w:bookmarkEnd w:id="54"/>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2340"/>
        <w:gridCol w:w="5305"/>
      </w:tblGrid>
      <w:tr w:rsidR="002A0461" w:rsidRPr="00B7514A" w14:paraId="407A91DC" w14:textId="77777777" w:rsidTr="005F72A9">
        <w:trPr>
          <w:trHeight w:val="341"/>
          <w:jc w:val="center"/>
        </w:trPr>
        <w:tc>
          <w:tcPr>
            <w:tcW w:w="1890" w:type="dxa"/>
            <w:shd w:val="clear" w:color="auto" w:fill="FABF8F" w:themeFill="accent6" w:themeFillTint="99"/>
            <w:vAlign w:val="center"/>
            <w:hideMark/>
          </w:tcPr>
          <w:p w14:paraId="096D5203" w14:textId="77777777" w:rsidR="002A0461" w:rsidRPr="00B7514A" w:rsidRDefault="002A0461"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Impact Type</w:t>
            </w:r>
          </w:p>
        </w:tc>
        <w:tc>
          <w:tcPr>
            <w:tcW w:w="2340" w:type="dxa"/>
            <w:shd w:val="clear" w:color="auto" w:fill="FABF8F" w:themeFill="accent6" w:themeFillTint="99"/>
            <w:vAlign w:val="center"/>
            <w:hideMark/>
          </w:tcPr>
          <w:p w14:paraId="41EFE840" w14:textId="77777777" w:rsidR="002A0461" w:rsidRPr="00B7514A" w:rsidRDefault="002A0461"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Specific Impact</w:t>
            </w:r>
          </w:p>
        </w:tc>
        <w:tc>
          <w:tcPr>
            <w:tcW w:w="5305" w:type="dxa"/>
            <w:shd w:val="clear" w:color="auto" w:fill="FABF8F" w:themeFill="accent6" w:themeFillTint="99"/>
            <w:vAlign w:val="center"/>
            <w:hideMark/>
          </w:tcPr>
          <w:p w14:paraId="2BADAAB4" w14:textId="77777777" w:rsidR="002A0461" w:rsidRPr="00B7514A" w:rsidRDefault="002A0461" w:rsidP="005F72A9">
            <w:pPr>
              <w:spacing w:after="0"/>
              <w:rPr>
                <w:rFonts w:ascii="Garamond" w:eastAsia="Times New Roman" w:hAnsi="Garamond" w:cs="Times New Roman"/>
                <w:b/>
                <w:bCs/>
                <w:iCs/>
                <w:sz w:val="24"/>
                <w:szCs w:val="24"/>
              </w:rPr>
            </w:pPr>
            <w:r w:rsidRPr="00B7514A">
              <w:rPr>
                <w:rFonts w:ascii="Garamond" w:eastAsia="Times New Roman" w:hAnsi="Garamond" w:cs="Times New Roman"/>
                <w:b/>
                <w:bCs/>
                <w:iCs/>
                <w:sz w:val="24"/>
                <w:szCs w:val="24"/>
              </w:rPr>
              <w:t>Description/Implication</w:t>
            </w:r>
          </w:p>
        </w:tc>
      </w:tr>
      <w:tr w:rsidR="002A0461" w:rsidRPr="00B7514A" w14:paraId="390D0543" w14:textId="77777777" w:rsidTr="005F72A9">
        <w:trPr>
          <w:trHeight w:val="611"/>
          <w:jc w:val="center"/>
        </w:trPr>
        <w:tc>
          <w:tcPr>
            <w:tcW w:w="1890" w:type="dxa"/>
            <w:vMerge w:val="restart"/>
            <w:vAlign w:val="center"/>
            <w:hideMark/>
          </w:tcPr>
          <w:p w14:paraId="393A6FED"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Environmental</w:t>
            </w:r>
          </w:p>
        </w:tc>
        <w:tc>
          <w:tcPr>
            <w:tcW w:w="2340" w:type="dxa"/>
            <w:vAlign w:val="center"/>
            <w:hideMark/>
          </w:tcPr>
          <w:p w14:paraId="11E4AA1F"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Air Pollution</w:t>
            </w:r>
          </w:p>
        </w:tc>
        <w:tc>
          <w:tcPr>
            <w:tcW w:w="5305" w:type="dxa"/>
            <w:vAlign w:val="center"/>
            <w:hideMark/>
          </w:tcPr>
          <w:p w14:paraId="0C5F24A2"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Open burning releases toxic gases (dioxins, furans), contributing to air contamination.</w:t>
            </w:r>
          </w:p>
        </w:tc>
      </w:tr>
      <w:tr w:rsidR="002A0461" w:rsidRPr="00B7514A" w14:paraId="273B01B4" w14:textId="77777777" w:rsidTr="005F72A9">
        <w:trPr>
          <w:trHeight w:val="809"/>
          <w:jc w:val="center"/>
        </w:trPr>
        <w:tc>
          <w:tcPr>
            <w:tcW w:w="1890" w:type="dxa"/>
            <w:vMerge/>
            <w:vAlign w:val="center"/>
            <w:hideMark/>
          </w:tcPr>
          <w:p w14:paraId="438FADD6"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7A0CC40E"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Soil and Groundwater Contamination</w:t>
            </w:r>
          </w:p>
        </w:tc>
        <w:tc>
          <w:tcPr>
            <w:tcW w:w="5305" w:type="dxa"/>
            <w:vAlign w:val="center"/>
            <w:hideMark/>
          </w:tcPr>
          <w:p w14:paraId="56CA3AB4"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Leachate from waste pits can pollute soil and water sources used for drinking and farming.</w:t>
            </w:r>
          </w:p>
        </w:tc>
      </w:tr>
      <w:tr w:rsidR="002A0461" w:rsidRPr="00B7514A" w14:paraId="7D43E115" w14:textId="77777777" w:rsidTr="005F72A9">
        <w:trPr>
          <w:trHeight w:val="611"/>
          <w:jc w:val="center"/>
        </w:trPr>
        <w:tc>
          <w:tcPr>
            <w:tcW w:w="1890" w:type="dxa"/>
            <w:vMerge/>
            <w:vAlign w:val="center"/>
            <w:hideMark/>
          </w:tcPr>
          <w:p w14:paraId="1DBD28F7"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7CD945A6"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Plastic Accumulation</w:t>
            </w:r>
          </w:p>
        </w:tc>
        <w:tc>
          <w:tcPr>
            <w:tcW w:w="5305" w:type="dxa"/>
            <w:vAlign w:val="center"/>
            <w:hideMark/>
          </w:tcPr>
          <w:p w14:paraId="3651DACE"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Non-biodegradable waste (e.g., gloves, syringes) remains in the environment long-term.</w:t>
            </w:r>
          </w:p>
        </w:tc>
      </w:tr>
      <w:tr w:rsidR="002A0461" w:rsidRPr="00B7514A" w14:paraId="2873A57D" w14:textId="77777777" w:rsidTr="005F72A9">
        <w:trPr>
          <w:trHeight w:val="701"/>
          <w:jc w:val="center"/>
        </w:trPr>
        <w:tc>
          <w:tcPr>
            <w:tcW w:w="1890" w:type="dxa"/>
            <w:vMerge/>
            <w:vAlign w:val="center"/>
            <w:hideMark/>
          </w:tcPr>
          <w:p w14:paraId="301ED113"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294795DA"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Wildlife and Livestock Exposure</w:t>
            </w:r>
          </w:p>
        </w:tc>
        <w:tc>
          <w:tcPr>
            <w:tcW w:w="5305" w:type="dxa"/>
            <w:vAlign w:val="center"/>
            <w:hideMark/>
          </w:tcPr>
          <w:p w14:paraId="3A4C9EC4"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Animals may scavenge waste, spreading pathogens or being harmed by ingestion of materials.</w:t>
            </w:r>
          </w:p>
        </w:tc>
      </w:tr>
      <w:tr w:rsidR="002A0461" w:rsidRPr="00B7514A" w14:paraId="54A1CD48" w14:textId="77777777" w:rsidTr="005F72A9">
        <w:trPr>
          <w:trHeight w:val="503"/>
          <w:jc w:val="center"/>
        </w:trPr>
        <w:tc>
          <w:tcPr>
            <w:tcW w:w="1890" w:type="dxa"/>
            <w:vMerge w:val="restart"/>
            <w:vAlign w:val="center"/>
            <w:hideMark/>
          </w:tcPr>
          <w:p w14:paraId="77A06F8B"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Social</w:t>
            </w:r>
          </w:p>
        </w:tc>
        <w:tc>
          <w:tcPr>
            <w:tcW w:w="2340" w:type="dxa"/>
            <w:vAlign w:val="center"/>
            <w:hideMark/>
          </w:tcPr>
          <w:p w14:paraId="60E41E1B"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Negative Community Perception</w:t>
            </w:r>
          </w:p>
        </w:tc>
        <w:tc>
          <w:tcPr>
            <w:tcW w:w="5305" w:type="dxa"/>
            <w:vAlign w:val="center"/>
            <w:hideMark/>
          </w:tcPr>
          <w:p w14:paraId="2A63E054"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Visible or poorly managed waste can reduce public trust in the health center.</w:t>
            </w:r>
          </w:p>
        </w:tc>
      </w:tr>
      <w:tr w:rsidR="002A0461" w:rsidRPr="00B7514A" w14:paraId="046187DE" w14:textId="77777777" w:rsidTr="005F72A9">
        <w:trPr>
          <w:trHeight w:val="1139"/>
          <w:jc w:val="center"/>
        </w:trPr>
        <w:tc>
          <w:tcPr>
            <w:tcW w:w="1890" w:type="dxa"/>
            <w:vMerge/>
            <w:vAlign w:val="center"/>
            <w:hideMark/>
          </w:tcPr>
          <w:p w14:paraId="5E4D2A08" w14:textId="77777777" w:rsidR="002A0461" w:rsidRPr="0058186C" w:rsidRDefault="002A0461" w:rsidP="005F72A9">
            <w:pPr>
              <w:rPr>
                <w:rFonts w:ascii="Garamond" w:eastAsia="Times New Roman" w:hAnsi="Garamond" w:cs="Times New Roman"/>
                <w:iCs/>
                <w:sz w:val="24"/>
                <w:szCs w:val="24"/>
              </w:rPr>
            </w:pPr>
          </w:p>
        </w:tc>
        <w:tc>
          <w:tcPr>
            <w:tcW w:w="2340" w:type="dxa"/>
            <w:vAlign w:val="center"/>
            <w:hideMark/>
          </w:tcPr>
          <w:p w14:paraId="51525DCE" w14:textId="77777777" w:rsidR="002A0461" w:rsidRPr="0058186C" w:rsidRDefault="002A0461" w:rsidP="005F72A9">
            <w:pPr>
              <w:rPr>
                <w:rFonts w:ascii="Garamond" w:eastAsia="Times New Roman" w:hAnsi="Garamond" w:cs="Times New Roman"/>
                <w:iCs/>
                <w:sz w:val="24"/>
                <w:szCs w:val="24"/>
              </w:rPr>
            </w:pPr>
            <w:r w:rsidRPr="0058186C">
              <w:rPr>
                <w:rFonts w:ascii="Garamond" w:eastAsia="Times New Roman" w:hAnsi="Garamond" w:cs="Times New Roman"/>
                <w:iCs/>
                <w:sz w:val="24"/>
                <w:szCs w:val="24"/>
              </w:rPr>
              <w:t>Health Worker Exposure</w:t>
            </w:r>
          </w:p>
        </w:tc>
        <w:tc>
          <w:tcPr>
            <w:tcW w:w="5305" w:type="dxa"/>
            <w:vAlign w:val="center"/>
            <w:hideMark/>
          </w:tcPr>
          <w:p w14:paraId="5FE58D10" w14:textId="37982531" w:rsidR="002A0461" w:rsidRPr="00B7514A" w:rsidRDefault="002A0461" w:rsidP="005F72A9">
            <w:pPr>
              <w:rPr>
                <w:rFonts w:ascii="Garamond" w:eastAsia="Times New Roman" w:hAnsi="Garamond" w:cs="Times New Roman"/>
                <w:iCs/>
                <w:sz w:val="24"/>
                <w:szCs w:val="24"/>
              </w:rPr>
            </w:pPr>
            <w:r w:rsidRPr="00B7514A">
              <w:rPr>
                <w:rFonts w:ascii="Garamond" w:eastAsia="Times New Roman" w:hAnsi="Garamond" w:cs="Times New Roman"/>
                <w:iCs/>
                <w:sz w:val="24"/>
                <w:szCs w:val="24"/>
              </w:rPr>
              <w:t xml:space="preserve">Inadequate PPE leads to </w:t>
            </w:r>
            <w:r w:rsidR="00D93A23">
              <w:rPr>
                <w:rFonts w:ascii="Garamond" w:eastAsia="Times New Roman" w:hAnsi="Garamond" w:cs="Times New Roman"/>
                <w:iCs/>
                <w:sz w:val="24"/>
                <w:szCs w:val="24"/>
              </w:rPr>
              <w:t xml:space="preserve">the </w:t>
            </w:r>
            <w:r w:rsidRPr="00B7514A">
              <w:rPr>
                <w:rFonts w:ascii="Garamond" w:eastAsia="Times New Roman" w:hAnsi="Garamond" w:cs="Times New Roman"/>
                <w:iCs/>
                <w:sz w:val="24"/>
                <w:szCs w:val="24"/>
              </w:rPr>
              <w:t>risk of injury and infection among waste handlers and janitorial staff.</w:t>
            </w:r>
          </w:p>
        </w:tc>
      </w:tr>
      <w:tr w:rsidR="002A0461" w:rsidRPr="00B7514A" w14:paraId="3D5DC805" w14:textId="77777777" w:rsidTr="005F72A9">
        <w:trPr>
          <w:trHeight w:val="350"/>
          <w:jc w:val="center"/>
        </w:trPr>
        <w:tc>
          <w:tcPr>
            <w:tcW w:w="1890" w:type="dxa"/>
            <w:vMerge/>
            <w:vAlign w:val="center"/>
            <w:hideMark/>
          </w:tcPr>
          <w:p w14:paraId="2CA5F617"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75DE8ACC"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Child Safety Risk</w:t>
            </w:r>
          </w:p>
        </w:tc>
        <w:tc>
          <w:tcPr>
            <w:tcW w:w="5305" w:type="dxa"/>
            <w:vAlign w:val="center"/>
            <w:hideMark/>
          </w:tcPr>
          <w:p w14:paraId="757FA805"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Exposed waste areas are accessible to children, increasing injury and infection risks.</w:t>
            </w:r>
          </w:p>
        </w:tc>
      </w:tr>
      <w:tr w:rsidR="002A0461" w:rsidRPr="00B7514A" w14:paraId="73CAEDFB" w14:textId="77777777" w:rsidTr="005F72A9">
        <w:trPr>
          <w:trHeight w:val="710"/>
          <w:jc w:val="center"/>
        </w:trPr>
        <w:tc>
          <w:tcPr>
            <w:tcW w:w="1890" w:type="dxa"/>
            <w:vMerge/>
            <w:vAlign w:val="center"/>
            <w:hideMark/>
          </w:tcPr>
          <w:p w14:paraId="51CF3990"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15E029AC"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Disease Transmission through Vectors</w:t>
            </w:r>
          </w:p>
        </w:tc>
        <w:tc>
          <w:tcPr>
            <w:tcW w:w="5305" w:type="dxa"/>
            <w:vAlign w:val="center"/>
            <w:hideMark/>
          </w:tcPr>
          <w:p w14:paraId="53AB7596"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Waste attracts flies, mosquitoes, and rodents, which spread diseases.</w:t>
            </w:r>
          </w:p>
        </w:tc>
      </w:tr>
      <w:tr w:rsidR="002A0461" w:rsidRPr="00B7514A" w14:paraId="04DCDE63" w14:textId="77777777" w:rsidTr="005F72A9">
        <w:trPr>
          <w:trHeight w:val="449"/>
          <w:jc w:val="center"/>
        </w:trPr>
        <w:tc>
          <w:tcPr>
            <w:tcW w:w="1890" w:type="dxa"/>
            <w:vMerge/>
            <w:vAlign w:val="center"/>
            <w:hideMark/>
          </w:tcPr>
          <w:p w14:paraId="4B18A501"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0B7EE3B8"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Waterborne Illness Risk</w:t>
            </w:r>
          </w:p>
        </w:tc>
        <w:tc>
          <w:tcPr>
            <w:tcW w:w="5305" w:type="dxa"/>
            <w:vAlign w:val="center"/>
            <w:hideMark/>
          </w:tcPr>
          <w:p w14:paraId="1DF2C0D8" w14:textId="77777777"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Contaminated waste runoff can pollute local water sources, causing diarrheal outbreaks.</w:t>
            </w:r>
          </w:p>
        </w:tc>
      </w:tr>
      <w:tr w:rsidR="002A0461" w:rsidRPr="00B7514A" w14:paraId="249FBA86" w14:textId="77777777" w:rsidTr="005F72A9">
        <w:trPr>
          <w:trHeight w:val="251"/>
          <w:jc w:val="center"/>
        </w:trPr>
        <w:tc>
          <w:tcPr>
            <w:tcW w:w="1890" w:type="dxa"/>
            <w:vMerge/>
            <w:vAlign w:val="center"/>
            <w:hideMark/>
          </w:tcPr>
          <w:p w14:paraId="284C2D1F" w14:textId="77777777" w:rsidR="002A0461" w:rsidRPr="0058186C" w:rsidRDefault="002A0461" w:rsidP="005F72A9">
            <w:pPr>
              <w:spacing w:after="0"/>
              <w:rPr>
                <w:rFonts w:ascii="Garamond" w:eastAsia="Times New Roman" w:hAnsi="Garamond" w:cs="Times New Roman"/>
                <w:iCs/>
                <w:sz w:val="24"/>
                <w:szCs w:val="24"/>
              </w:rPr>
            </w:pPr>
          </w:p>
        </w:tc>
        <w:tc>
          <w:tcPr>
            <w:tcW w:w="2340" w:type="dxa"/>
            <w:vAlign w:val="center"/>
            <w:hideMark/>
          </w:tcPr>
          <w:p w14:paraId="0D6BB7BC" w14:textId="77777777" w:rsidR="002A0461" w:rsidRPr="0058186C" w:rsidRDefault="002A0461" w:rsidP="005F72A9">
            <w:pPr>
              <w:spacing w:after="0"/>
              <w:rPr>
                <w:rFonts w:ascii="Garamond" w:eastAsia="Times New Roman" w:hAnsi="Garamond" w:cs="Times New Roman"/>
                <w:iCs/>
                <w:sz w:val="24"/>
                <w:szCs w:val="24"/>
              </w:rPr>
            </w:pPr>
            <w:r w:rsidRPr="0058186C">
              <w:rPr>
                <w:rFonts w:ascii="Garamond" w:eastAsia="Times New Roman" w:hAnsi="Garamond" w:cs="Times New Roman"/>
                <w:iCs/>
                <w:sz w:val="24"/>
                <w:szCs w:val="24"/>
              </w:rPr>
              <w:t>Secondary Household Exposure</w:t>
            </w:r>
          </w:p>
        </w:tc>
        <w:tc>
          <w:tcPr>
            <w:tcW w:w="5305" w:type="dxa"/>
            <w:vAlign w:val="center"/>
            <w:hideMark/>
          </w:tcPr>
          <w:p w14:paraId="787466FC" w14:textId="62D78F02" w:rsidR="002A0461" w:rsidRPr="00B7514A" w:rsidRDefault="002A0461" w:rsidP="005F72A9">
            <w:pPr>
              <w:spacing w:after="0"/>
              <w:rPr>
                <w:rFonts w:ascii="Garamond" w:eastAsia="Times New Roman" w:hAnsi="Garamond" w:cs="Times New Roman"/>
                <w:iCs/>
                <w:sz w:val="24"/>
                <w:szCs w:val="24"/>
              </w:rPr>
            </w:pPr>
            <w:r w:rsidRPr="00B7514A">
              <w:rPr>
                <w:rFonts w:ascii="Garamond" w:eastAsia="Times New Roman" w:hAnsi="Garamond" w:cs="Times New Roman"/>
                <w:iCs/>
                <w:sz w:val="24"/>
                <w:szCs w:val="24"/>
              </w:rPr>
              <w:t xml:space="preserve">Contaminants may be transferred from </w:t>
            </w:r>
            <w:r w:rsidR="00D93A23">
              <w:rPr>
                <w:rFonts w:ascii="Garamond" w:eastAsia="Times New Roman" w:hAnsi="Garamond" w:cs="Times New Roman"/>
                <w:iCs/>
                <w:sz w:val="24"/>
                <w:szCs w:val="24"/>
              </w:rPr>
              <w:t xml:space="preserve">the </w:t>
            </w:r>
            <w:r w:rsidRPr="00B7514A">
              <w:rPr>
                <w:rFonts w:ascii="Garamond" w:eastAsia="Times New Roman" w:hAnsi="Garamond" w:cs="Times New Roman"/>
                <w:iCs/>
                <w:sz w:val="24"/>
                <w:szCs w:val="24"/>
              </w:rPr>
              <w:t>workplace to home via clothes or equipment.</w:t>
            </w:r>
          </w:p>
        </w:tc>
      </w:tr>
    </w:tbl>
    <w:p w14:paraId="7272DCD2" w14:textId="77777777" w:rsidR="000305A9" w:rsidRDefault="000305A9">
      <w:pPr>
        <w:rPr>
          <w:rFonts w:ascii="Garamond" w:eastAsia="Times New Roman" w:hAnsi="Garamond" w:cs="Times New Roman"/>
          <w:iCs/>
          <w:sz w:val="24"/>
          <w:szCs w:val="24"/>
        </w:rPr>
      </w:pPr>
    </w:p>
    <w:p w14:paraId="06922992" w14:textId="5759EC3A" w:rsidR="000305A9" w:rsidRPr="000305A9" w:rsidRDefault="00B7514A" w:rsidP="009C40C6">
      <w:pPr>
        <w:pStyle w:val="Heading11"/>
        <w:numPr>
          <w:ilvl w:val="1"/>
          <w:numId w:val="26"/>
        </w:numPr>
      </w:pPr>
      <w:bookmarkStart w:id="55" w:name="_Toc215133240"/>
      <w:r w:rsidRPr="000305A9">
        <w:lastRenderedPageBreak/>
        <w:t xml:space="preserve">Impacts </w:t>
      </w:r>
      <w:r>
        <w:t>o</w:t>
      </w:r>
      <w:r w:rsidRPr="000305A9">
        <w:t xml:space="preserve">f Healthcare Waste </w:t>
      </w:r>
      <w:r>
        <w:t>o</w:t>
      </w:r>
      <w:r w:rsidRPr="000305A9">
        <w:t xml:space="preserve">n Health </w:t>
      </w:r>
      <w:r>
        <w:t>a</w:t>
      </w:r>
      <w:r w:rsidRPr="000305A9">
        <w:t xml:space="preserve">nd </w:t>
      </w:r>
      <w:r>
        <w:t>t</w:t>
      </w:r>
      <w:r w:rsidRPr="000305A9">
        <w:t>he Environment</w:t>
      </w:r>
      <w:bookmarkEnd w:id="55"/>
    </w:p>
    <w:p w14:paraId="0765200C" w14:textId="4BD94B4C" w:rsidR="000305A9" w:rsidRDefault="000305A9" w:rsidP="00B7514A">
      <w:pPr>
        <w:jc w:val="both"/>
        <w:rPr>
          <w:rFonts w:ascii="Garamond" w:eastAsia="Times New Roman" w:hAnsi="Garamond" w:cs="Times New Roman"/>
          <w:iCs/>
          <w:sz w:val="24"/>
          <w:szCs w:val="24"/>
        </w:rPr>
      </w:pPr>
      <w:r w:rsidRPr="000305A9">
        <w:rPr>
          <w:rFonts w:ascii="Garamond" w:eastAsia="Times New Roman" w:hAnsi="Garamond" w:cs="Times New Roman"/>
          <w:iCs/>
          <w:sz w:val="24"/>
          <w:szCs w:val="24"/>
        </w:rPr>
        <w:t>Healthcare waste, if not properly managed, can have far-reaching impacts on both human health and the environment. The presence of infectious, toxic, or hazardous materials in the waste stream increases the risk of disease transmission, injuries, and pollution. At facilities like Chamen Health Center, poor waste management can contaminate soil, water sources, and air, thereby affecting the broader ecosystem and public health. The table below summarizes the key environmental and health impacts associated with improper healthcare waste handling and disposal</w:t>
      </w:r>
      <w:r w:rsidR="006346E7">
        <w:rPr>
          <w:rFonts w:ascii="Garamond" w:eastAsia="Times New Roman" w:hAnsi="Garamond" w:cs="Times New Roman"/>
          <w:iCs/>
          <w:sz w:val="24"/>
          <w:szCs w:val="24"/>
        </w:rPr>
        <w:t>.</w:t>
      </w:r>
    </w:p>
    <w:p w14:paraId="7CD803B8" w14:textId="094DB956" w:rsidR="006346E7" w:rsidRPr="0063012F" w:rsidRDefault="0063012F" w:rsidP="0063012F">
      <w:pPr>
        <w:pStyle w:val="Caption"/>
        <w:keepNext/>
        <w:jc w:val="both"/>
        <w:rPr>
          <w:rFonts w:ascii="Garamond" w:hAnsi="Garamond"/>
        </w:rPr>
      </w:pPr>
      <w:bookmarkStart w:id="56" w:name="_Toc215133520"/>
      <w:r w:rsidRPr="0063012F">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10</w:t>
      </w:r>
      <w:r w:rsidR="00872DA8">
        <w:rPr>
          <w:rFonts w:ascii="Garamond" w:hAnsi="Garamond"/>
        </w:rPr>
        <w:fldChar w:fldCharType="end"/>
      </w:r>
      <w:r w:rsidRPr="0063012F">
        <w:rPr>
          <w:rFonts w:ascii="Garamond" w:hAnsi="Garamond"/>
        </w:rPr>
        <w:t xml:space="preserve">: </w:t>
      </w:r>
      <w:r w:rsidR="006346E7" w:rsidRPr="0063012F">
        <w:rPr>
          <w:rFonts w:ascii="Garamond" w:eastAsia="Times New Roman" w:hAnsi="Garamond" w:cs="Times New Roman"/>
          <w:iCs/>
          <w:sz w:val="24"/>
          <w:szCs w:val="24"/>
        </w:rPr>
        <w:t>Summary of Key Environmental and Health Impacts Associated with Improper Healthcare Waste Handling and Disposal of Healthcare Waste</w:t>
      </w:r>
      <w:bookmarkEnd w:id="56"/>
    </w:p>
    <w:tbl>
      <w:tblPr>
        <w:tblStyle w:val="TableGrid"/>
        <w:tblW w:w="0" w:type="auto"/>
        <w:jc w:val="center"/>
        <w:tblLook w:val="04A0" w:firstRow="1" w:lastRow="0" w:firstColumn="1" w:lastColumn="0" w:noHBand="0" w:noVBand="1"/>
      </w:tblPr>
      <w:tblGrid>
        <w:gridCol w:w="1959"/>
        <w:gridCol w:w="2637"/>
        <w:gridCol w:w="2157"/>
        <w:gridCol w:w="2597"/>
      </w:tblGrid>
      <w:tr w:rsidR="000305A9" w:rsidRPr="00C24767" w14:paraId="4EAB436D" w14:textId="77777777" w:rsidTr="0058186C">
        <w:trPr>
          <w:trHeight w:val="521"/>
          <w:jc w:val="center"/>
        </w:trPr>
        <w:tc>
          <w:tcPr>
            <w:tcW w:w="1960" w:type="dxa"/>
            <w:shd w:val="clear" w:color="auto" w:fill="FABF8F" w:themeFill="accent6" w:themeFillTint="99"/>
            <w:hideMark/>
          </w:tcPr>
          <w:p w14:paraId="04AA2AE4" w14:textId="77777777" w:rsidR="000305A9" w:rsidRPr="00C24767" w:rsidRDefault="000305A9" w:rsidP="005F72A9">
            <w:pPr>
              <w:rPr>
                <w:rFonts w:ascii="Garamond" w:eastAsia="Times New Roman" w:hAnsi="Garamond" w:cs="Times New Roman"/>
                <w:b/>
                <w:bCs/>
                <w:iCs/>
              </w:rPr>
            </w:pPr>
            <w:r w:rsidRPr="00C24767">
              <w:rPr>
                <w:rFonts w:ascii="Garamond" w:eastAsia="Times New Roman" w:hAnsi="Garamond" w:cs="Times New Roman"/>
                <w:b/>
                <w:bCs/>
                <w:iCs/>
              </w:rPr>
              <w:t>Type of Impact</w:t>
            </w:r>
          </w:p>
        </w:tc>
        <w:tc>
          <w:tcPr>
            <w:tcW w:w="2640" w:type="dxa"/>
            <w:shd w:val="clear" w:color="auto" w:fill="FABF8F" w:themeFill="accent6" w:themeFillTint="99"/>
            <w:hideMark/>
          </w:tcPr>
          <w:p w14:paraId="0F3C288D" w14:textId="77777777" w:rsidR="000305A9" w:rsidRPr="00C24767" w:rsidRDefault="000305A9" w:rsidP="005F72A9">
            <w:pPr>
              <w:rPr>
                <w:rFonts w:ascii="Garamond" w:eastAsia="Times New Roman" w:hAnsi="Garamond" w:cs="Times New Roman"/>
                <w:b/>
                <w:bCs/>
                <w:iCs/>
              </w:rPr>
            </w:pPr>
            <w:r w:rsidRPr="00C24767">
              <w:rPr>
                <w:rFonts w:ascii="Garamond" w:eastAsia="Times New Roman" w:hAnsi="Garamond" w:cs="Times New Roman"/>
                <w:b/>
                <w:bCs/>
                <w:iCs/>
              </w:rPr>
              <w:t>Specific Impact</w:t>
            </w:r>
          </w:p>
        </w:tc>
        <w:tc>
          <w:tcPr>
            <w:tcW w:w="2160" w:type="dxa"/>
            <w:shd w:val="clear" w:color="auto" w:fill="FABF8F" w:themeFill="accent6" w:themeFillTint="99"/>
            <w:hideMark/>
          </w:tcPr>
          <w:p w14:paraId="11EC53C9" w14:textId="77777777" w:rsidR="000305A9" w:rsidRPr="00C24767" w:rsidRDefault="000305A9" w:rsidP="005F72A9">
            <w:pPr>
              <w:rPr>
                <w:rFonts w:ascii="Garamond" w:eastAsia="Times New Roman" w:hAnsi="Garamond" w:cs="Times New Roman"/>
                <w:b/>
                <w:bCs/>
                <w:iCs/>
              </w:rPr>
            </w:pPr>
            <w:r w:rsidRPr="00C24767">
              <w:rPr>
                <w:rFonts w:ascii="Garamond" w:eastAsia="Times New Roman" w:hAnsi="Garamond" w:cs="Times New Roman"/>
                <w:b/>
                <w:bCs/>
                <w:iCs/>
              </w:rPr>
              <w:t>Affected Groups / Areas</w:t>
            </w:r>
          </w:p>
        </w:tc>
        <w:tc>
          <w:tcPr>
            <w:tcW w:w="2600" w:type="dxa"/>
            <w:shd w:val="clear" w:color="auto" w:fill="FABF8F" w:themeFill="accent6" w:themeFillTint="99"/>
            <w:hideMark/>
          </w:tcPr>
          <w:p w14:paraId="32570017" w14:textId="77777777" w:rsidR="000305A9" w:rsidRPr="00C24767" w:rsidRDefault="000305A9" w:rsidP="005F72A9">
            <w:pPr>
              <w:rPr>
                <w:rFonts w:ascii="Garamond" w:eastAsia="Times New Roman" w:hAnsi="Garamond" w:cs="Times New Roman"/>
                <w:b/>
                <w:bCs/>
                <w:iCs/>
              </w:rPr>
            </w:pPr>
            <w:r w:rsidRPr="00C24767">
              <w:rPr>
                <w:rFonts w:ascii="Garamond" w:eastAsia="Times New Roman" w:hAnsi="Garamond" w:cs="Times New Roman"/>
                <w:b/>
                <w:bCs/>
                <w:iCs/>
              </w:rPr>
              <w:t>Examples Relevant to Chamen</w:t>
            </w:r>
          </w:p>
        </w:tc>
      </w:tr>
      <w:tr w:rsidR="000305A9" w:rsidRPr="00B75770" w14:paraId="6328831C" w14:textId="77777777" w:rsidTr="0058186C">
        <w:trPr>
          <w:trHeight w:val="692"/>
          <w:jc w:val="center"/>
        </w:trPr>
        <w:tc>
          <w:tcPr>
            <w:tcW w:w="1960" w:type="dxa"/>
            <w:vMerge w:val="restart"/>
            <w:hideMark/>
          </w:tcPr>
          <w:p w14:paraId="1B469AF8" w14:textId="77777777" w:rsidR="000305A9" w:rsidRPr="0058186C" w:rsidRDefault="000305A9" w:rsidP="005F72A9">
            <w:pPr>
              <w:rPr>
                <w:rFonts w:ascii="Garamond" w:eastAsia="Times New Roman" w:hAnsi="Garamond" w:cs="Times New Roman"/>
                <w:iCs/>
              </w:rPr>
            </w:pPr>
            <w:r w:rsidRPr="0058186C">
              <w:rPr>
                <w:rFonts w:ascii="Garamond" w:eastAsia="Times New Roman" w:hAnsi="Garamond" w:cs="Times New Roman"/>
                <w:iCs/>
              </w:rPr>
              <w:t>Health Impact</w:t>
            </w:r>
          </w:p>
        </w:tc>
        <w:tc>
          <w:tcPr>
            <w:tcW w:w="2640" w:type="dxa"/>
            <w:hideMark/>
          </w:tcPr>
          <w:p w14:paraId="7EB3E4EC"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 xml:space="preserve">Needle stick injuries leading to </w:t>
            </w:r>
            <w:r w:rsidRPr="00B75770">
              <w:rPr>
                <w:rFonts w:ascii="Garamond" w:eastAsia="Times New Roman" w:hAnsi="Garamond" w:cs="Times New Roman"/>
                <w:iCs/>
              </w:rPr>
              <w:t>infections (e.g., HIV, Hepatitis B &amp; C)</w:t>
            </w:r>
          </w:p>
        </w:tc>
        <w:tc>
          <w:tcPr>
            <w:tcW w:w="2160" w:type="dxa"/>
            <w:hideMark/>
          </w:tcPr>
          <w:p w14:paraId="566220DA"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Health workers, waste handlers</w:t>
            </w:r>
          </w:p>
        </w:tc>
        <w:tc>
          <w:tcPr>
            <w:tcW w:w="2600" w:type="dxa"/>
            <w:hideMark/>
          </w:tcPr>
          <w:p w14:paraId="0D93336D"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Accidental pricks during disposal of used syringes</w:t>
            </w:r>
          </w:p>
        </w:tc>
      </w:tr>
      <w:tr w:rsidR="000305A9" w:rsidRPr="00B75770" w14:paraId="4688F3A7" w14:textId="77777777" w:rsidTr="0058186C">
        <w:trPr>
          <w:trHeight w:val="413"/>
          <w:jc w:val="center"/>
        </w:trPr>
        <w:tc>
          <w:tcPr>
            <w:tcW w:w="1960" w:type="dxa"/>
            <w:vMerge/>
            <w:hideMark/>
          </w:tcPr>
          <w:p w14:paraId="243AB0F3" w14:textId="77777777" w:rsidR="000305A9" w:rsidRPr="0058186C" w:rsidRDefault="000305A9" w:rsidP="005F72A9">
            <w:pPr>
              <w:rPr>
                <w:rFonts w:ascii="Garamond" w:eastAsia="Times New Roman" w:hAnsi="Garamond" w:cs="Times New Roman"/>
                <w:iCs/>
              </w:rPr>
            </w:pPr>
          </w:p>
        </w:tc>
        <w:tc>
          <w:tcPr>
            <w:tcW w:w="2640" w:type="dxa"/>
            <w:hideMark/>
          </w:tcPr>
          <w:p w14:paraId="7AA323B4"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Respiratory problems from burning of waste</w:t>
            </w:r>
          </w:p>
        </w:tc>
        <w:tc>
          <w:tcPr>
            <w:tcW w:w="2160" w:type="dxa"/>
            <w:hideMark/>
          </w:tcPr>
          <w:p w14:paraId="5F9DB0E4"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Staff, patients, nearby residents</w:t>
            </w:r>
          </w:p>
        </w:tc>
        <w:tc>
          <w:tcPr>
            <w:tcW w:w="2600" w:type="dxa"/>
            <w:hideMark/>
          </w:tcPr>
          <w:p w14:paraId="3F980873"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Open burning of waste near the facility</w:t>
            </w:r>
          </w:p>
        </w:tc>
      </w:tr>
      <w:tr w:rsidR="000305A9" w:rsidRPr="00B75770" w14:paraId="26B205E0" w14:textId="77777777" w:rsidTr="0058186C">
        <w:trPr>
          <w:trHeight w:val="494"/>
          <w:jc w:val="center"/>
        </w:trPr>
        <w:tc>
          <w:tcPr>
            <w:tcW w:w="1960" w:type="dxa"/>
            <w:vMerge/>
            <w:hideMark/>
          </w:tcPr>
          <w:p w14:paraId="0EF81946" w14:textId="77777777" w:rsidR="000305A9" w:rsidRPr="0058186C" w:rsidRDefault="000305A9" w:rsidP="005F72A9">
            <w:pPr>
              <w:rPr>
                <w:rFonts w:ascii="Garamond" w:eastAsia="Times New Roman" w:hAnsi="Garamond" w:cs="Times New Roman"/>
                <w:iCs/>
              </w:rPr>
            </w:pPr>
          </w:p>
        </w:tc>
        <w:tc>
          <w:tcPr>
            <w:tcW w:w="2640" w:type="dxa"/>
            <w:hideMark/>
          </w:tcPr>
          <w:p w14:paraId="5EEE5078"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 xml:space="preserve">Skin </w:t>
            </w:r>
            <w:r w:rsidRPr="00B75770">
              <w:rPr>
                <w:rFonts w:ascii="Garamond" w:eastAsia="Times New Roman" w:hAnsi="Garamond" w:cs="Times New Roman"/>
                <w:iCs/>
              </w:rPr>
              <w:t>infections or allergic reactions</w:t>
            </w:r>
          </w:p>
        </w:tc>
        <w:tc>
          <w:tcPr>
            <w:tcW w:w="2160" w:type="dxa"/>
            <w:hideMark/>
          </w:tcPr>
          <w:p w14:paraId="7791F4B7"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Cleaners, waste collectors</w:t>
            </w:r>
          </w:p>
        </w:tc>
        <w:tc>
          <w:tcPr>
            <w:tcW w:w="2600" w:type="dxa"/>
            <w:hideMark/>
          </w:tcPr>
          <w:p w14:paraId="35660A9D" w14:textId="1B95BAD0"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 xml:space="preserve">Handling unsegregated, </w:t>
            </w:r>
            <w:r w:rsidR="003F1513" w:rsidRPr="00B75770">
              <w:rPr>
                <w:rFonts w:ascii="Garamond" w:eastAsia="Times New Roman" w:hAnsi="Garamond" w:cs="Times New Roman"/>
                <w:iCs/>
              </w:rPr>
              <w:t>unlabeled</w:t>
            </w:r>
            <w:r w:rsidRPr="00B75770">
              <w:rPr>
                <w:rFonts w:ascii="Garamond" w:eastAsia="Times New Roman" w:hAnsi="Garamond" w:cs="Times New Roman"/>
                <w:iCs/>
              </w:rPr>
              <w:t xml:space="preserve"> waste</w:t>
            </w:r>
          </w:p>
        </w:tc>
      </w:tr>
      <w:tr w:rsidR="000305A9" w:rsidRPr="00B75770" w14:paraId="0E7F92A4" w14:textId="77777777" w:rsidTr="0058186C">
        <w:trPr>
          <w:trHeight w:val="575"/>
          <w:jc w:val="center"/>
        </w:trPr>
        <w:tc>
          <w:tcPr>
            <w:tcW w:w="1960" w:type="dxa"/>
            <w:vMerge/>
            <w:hideMark/>
          </w:tcPr>
          <w:p w14:paraId="169817E0" w14:textId="77777777" w:rsidR="000305A9" w:rsidRPr="0058186C" w:rsidRDefault="000305A9" w:rsidP="005F72A9">
            <w:pPr>
              <w:rPr>
                <w:rFonts w:ascii="Garamond" w:eastAsia="Times New Roman" w:hAnsi="Garamond" w:cs="Times New Roman"/>
                <w:iCs/>
              </w:rPr>
            </w:pPr>
          </w:p>
        </w:tc>
        <w:tc>
          <w:tcPr>
            <w:tcW w:w="2640" w:type="dxa"/>
            <w:hideMark/>
          </w:tcPr>
          <w:p w14:paraId="63D8BA60"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Spread of drug-resistant pathogens</w:t>
            </w:r>
          </w:p>
        </w:tc>
        <w:tc>
          <w:tcPr>
            <w:tcW w:w="2160" w:type="dxa"/>
            <w:hideMark/>
          </w:tcPr>
          <w:p w14:paraId="0C72D217"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Patients, general public</w:t>
            </w:r>
          </w:p>
        </w:tc>
        <w:tc>
          <w:tcPr>
            <w:tcW w:w="2600" w:type="dxa"/>
            <w:hideMark/>
          </w:tcPr>
          <w:p w14:paraId="2BF26E56"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Inadequate disposal of pharmaceuticals</w:t>
            </w:r>
          </w:p>
        </w:tc>
      </w:tr>
      <w:tr w:rsidR="000305A9" w:rsidRPr="00B75770" w14:paraId="2969E0D4" w14:textId="77777777" w:rsidTr="0058186C">
        <w:trPr>
          <w:trHeight w:val="701"/>
          <w:jc w:val="center"/>
        </w:trPr>
        <w:tc>
          <w:tcPr>
            <w:tcW w:w="1960" w:type="dxa"/>
            <w:vMerge/>
            <w:hideMark/>
          </w:tcPr>
          <w:p w14:paraId="4F29564C" w14:textId="77777777" w:rsidR="000305A9" w:rsidRPr="0058186C" w:rsidRDefault="000305A9" w:rsidP="005F72A9">
            <w:pPr>
              <w:rPr>
                <w:rFonts w:ascii="Garamond" w:eastAsia="Times New Roman" w:hAnsi="Garamond" w:cs="Times New Roman"/>
                <w:iCs/>
              </w:rPr>
            </w:pPr>
          </w:p>
        </w:tc>
        <w:tc>
          <w:tcPr>
            <w:tcW w:w="2640" w:type="dxa"/>
            <w:hideMark/>
          </w:tcPr>
          <w:p w14:paraId="7FE08EB4"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 xml:space="preserve">Waterborne diseases (e.g., cholera, typhoid) from </w:t>
            </w:r>
            <w:r w:rsidRPr="00B75770">
              <w:rPr>
                <w:rFonts w:ascii="Garamond" w:eastAsia="Times New Roman" w:hAnsi="Garamond" w:cs="Times New Roman"/>
                <w:iCs/>
              </w:rPr>
              <w:t>contaminated water</w:t>
            </w:r>
          </w:p>
        </w:tc>
        <w:tc>
          <w:tcPr>
            <w:tcW w:w="2160" w:type="dxa"/>
            <w:hideMark/>
          </w:tcPr>
          <w:p w14:paraId="64CF7B36"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Community members</w:t>
            </w:r>
          </w:p>
        </w:tc>
        <w:tc>
          <w:tcPr>
            <w:tcW w:w="2600" w:type="dxa"/>
            <w:hideMark/>
          </w:tcPr>
          <w:p w14:paraId="06B6AF25"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Leachate from waste dumped near wells or streams</w:t>
            </w:r>
          </w:p>
        </w:tc>
      </w:tr>
      <w:tr w:rsidR="000305A9" w:rsidRPr="00B75770" w14:paraId="0AB3E1F3" w14:textId="77777777" w:rsidTr="0058186C">
        <w:trPr>
          <w:trHeight w:val="520"/>
          <w:jc w:val="center"/>
        </w:trPr>
        <w:tc>
          <w:tcPr>
            <w:tcW w:w="1960" w:type="dxa"/>
            <w:vMerge w:val="restart"/>
            <w:hideMark/>
          </w:tcPr>
          <w:p w14:paraId="5DE2FC4E" w14:textId="77777777" w:rsidR="000305A9" w:rsidRPr="0058186C" w:rsidRDefault="000305A9" w:rsidP="005F72A9">
            <w:pPr>
              <w:rPr>
                <w:rFonts w:ascii="Garamond" w:eastAsia="Times New Roman" w:hAnsi="Garamond" w:cs="Times New Roman"/>
                <w:iCs/>
              </w:rPr>
            </w:pPr>
            <w:r w:rsidRPr="0058186C">
              <w:rPr>
                <w:rFonts w:ascii="Garamond" w:eastAsia="Times New Roman" w:hAnsi="Garamond" w:cs="Times New Roman"/>
                <w:iCs/>
              </w:rPr>
              <w:t>Environmental Impact</w:t>
            </w:r>
          </w:p>
        </w:tc>
        <w:tc>
          <w:tcPr>
            <w:tcW w:w="2640" w:type="dxa"/>
            <w:hideMark/>
          </w:tcPr>
          <w:p w14:paraId="67F62DA0"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Soil contamination from chemical and pharmaceutical waste</w:t>
            </w:r>
          </w:p>
        </w:tc>
        <w:tc>
          <w:tcPr>
            <w:tcW w:w="2160" w:type="dxa"/>
            <w:hideMark/>
          </w:tcPr>
          <w:p w14:paraId="6A41458A"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Agricultural land, gardens</w:t>
            </w:r>
          </w:p>
        </w:tc>
        <w:tc>
          <w:tcPr>
            <w:tcW w:w="2600" w:type="dxa"/>
            <w:hideMark/>
          </w:tcPr>
          <w:p w14:paraId="6515A6FB"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Improper disposal of expired drugs</w:t>
            </w:r>
          </w:p>
        </w:tc>
      </w:tr>
      <w:tr w:rsidR="000305A9" w:rsidRPr="00B75770" w14:paraId="64BEA572" w14:textId="77777777" w:rsidTr="0058186C">
        <w:trPr>
          <w:trHeight w:val="782"/>
          <w:jc w:val="center"/>
        </w:trPr>
        <w:tc>
          <w:tcPr>
            <w:tcW w:w="1960" w:type="dxa"/>
            <w:vMerge/>
            <w:hideMark/>
          </w:tcPr>
          <w:p w14:paraId="31EFD6EF" w14:textId="77777777" w:rsidR="000305A9" w:rsidRPr="0058186C" w:rsidRDefault="000305A9" w:rsidP="005F72A9">
            <w:pPr>
              <w:rPr>
                <w:rFonts w:ascii="Garamond" w:eastAsia="Times New Roman" w:hAnsi="Garamond" w:cs="Times New Roman"/>
                <w:iCs/>
              </w:rPr>
            </w:pPr>
          </w:p>
        </w:tc>
        <w:tc>
          <w:tcPr>
            <w:tcW w:w="2640" w:type="dxa"/>
            <w:hideMark/>
          </w:tcPr>
          <w:p w14:paraId="59155661"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 xml:space="preserve">Air pollution from </w:t>
            </w:r>
            <w:r w:rsidRPr="00B75770">
              <w:rPr>
                <w:rFonts w:ascii="Garamond" w:eastAsia="Times New Roman" w:hAnsi="Garamond" w:cs="Times New Roman"/>
                <w:iCs/>
              </w:rPr>
              <w:t>incineration or open burning</w:t>
            </w:r>
          </w:p>
        </w:tc>
        <w:tc>
          <w:tcPr>
            <w:tcW w:w="2160" w:type="dxa"/>
            <w:hideMark/>
          </w:tcPr>
          <w:p w14:paraId="229FB2FD"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Local atmosphere, respiratory health</w:t>
            </w:r>
          </w:p>
        </w:tc>
        <w:tc>
          <w:tcPr>
            <w:tcW w:w="2600" w:type="dxa"/>
            <w:hideMark/>
          </w:tcPr>
          <w:p w14:paraId="63A24F07"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Smoke and toxins released from unregulated burning</w:t>
            </w:r>
          </w:p>
        </w:tc>
      </w:tr>
      <w:tr w:rsidR="000305A9" w:rsidRPr="00B75770" w14:paraId="4717CCE2" w14:textId="77777777" w:rsidTr="0058186C">
        <w:trPr>
          <w:trHeight w:val="580"/>
          <w:jc w:val="center"/>
        </w:trPr>
        <w:tc>
          <w:tcPr>
            <w:tcW w:w="1960" w:type="dxa"/>
            <w:vMerge/>
            <w:hideMark/>
          </w:tcPr>
          <w:p w14:paraId="00DDE175" w14:textId="77777777" w:rsidR="000305A9" w:rsidRPr="0058186C" w:rsidRDefault="000305A9" w:rsidP="005F72A9">
            <w:pPr>
              <w:rPr>
                <w:rFonts w:ascii="Garamond" w:eastAsia="Times New Roman" w:hAnsi="Garamond" w:cs="Times New Roman"/>
                <w:iCs/>
              </w:rPr>
            </w:pPr>
          </w:p>
        </w:tc>
        <w:tc>
          <w:tcPr>
            <w:tcW w:w="2640" w:type="dxa"/>
            <w:hideMark/>
          </w:tcPr>
          <w:p w14:paraId="5B1EED37"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Water pollution from leachate runoff into surface and groundwater</w:t>
            </w:r>
          </w:p>
        </w:tc>
        <w:tc>
          <w:tcPr>
            <w:tcW w:w="2160" w:type="dxa"/>
            <w:hideMark/>
          </w:tcPr>
          <w:p w14:paraId="4C7F3B29"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Boreholes, wells, rivers</w:t>
            </w:r>
          </w:p>
        </w:tc>
        <w:tc>
          <w:tcPr>
            <w:tcW w:w="2600" w:type="dxa"/>
            <w:hideMark/>
          </w:tcPr>
          <w:p w14:paraId="480D7394"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Rainfall washing waste into water sources</w:t>
            </w:r>
          </w:p>
        </w:tc>
      </w:tr>
      <w:tr w:rsidR="000305A9" w:rsidRPr="00B75770" w14:paraId="4DD9BF4E" w14:textId="77777777" w:rsidTr="0058186C">
        <w:trPr>
          <w:trHeight w:val="845"/>
          <w:jc w:val="center"/>
        </w:trPr>
        <w:tc>
          <w:tcPr>
            <w:tcW w:w="1960" w:type="dxa"/>
            <w:vMerge/>
            <w:hideMark/>
          </w:tcPr>
          <w:p w14:paraId="771BC4F4" w14:textId="77777777" w:rsidR="000305A9" w:rsidRPr="0058186C" w:rsidRDefault="000305A9" w:rsidP="005F72A9">
            <w:pPr>
              <w:rPr>
                <w:rFonts w:ascii="Garamond" w:eastAsia="Times New Roman" w:hAnsi="Garamond" w:cs="Times New Roman"/>
                <w:iCs/>
              </w:rPr>
            </w:pPr>
          </w:p>
        </w:tc>
        <w:tc>
          <w:tcPr>
            <w:tcW w:w="2640" w:type="dxa"/>
            <w:hideMark/>
          </w:tcPr>
          <w:p w14:paraId="7F5FB016" w14:textId="77777777" w:rsidR="000305A9" w:rsidRPr="00B75770" w:rsidRDefault="000305A9" w:rsidP="005F72A9">
            <w:pPr>
              <w:rPr>
                <w:rFonts w:ascii="Garamond" w:eastAsia="Times New Roman" w:hAnsi="Garamond" w:cs="Times New Roman"/>
                <w:iCs/>
              </w:rPr>
            </w:pPr>
            <w:r w:rsidRPr="006346E7">
              <w:rPr>
                <w:rFonts w:ascii="Garamond" w:eastAsia="Times New Roman" w:hAnsi="Garamond" w:cs="Times New Roman"/>
                <w:iCs/>
              </w:rPr>
              <w:t>Biodiversity loss due to toxic exposure (especially from cytotoxic waste)</w:t>
            </w:r>
          </w:p>
        </w:tc>
        <w:tc>
          <w:tcPr>
            <w:tcW w:w="2160" w:type="dxa"/>
            <w:hideMark/>
          </w:tcPr>
          <w:p w14:paraId="14F3281E"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Wildlife, livestock</w:t>
            </w:r>
          </w:p>
        </w:tc>
        <w:tc>
          <w:tcPr>
            <w:tcW w:w="2600" w:type="dxa"/>
            <w:hideMark/>
          </w:tcPr>
          <w:p w14:paraId="4F56BE92"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Stray animals accessing open dumps</w:t>
            </w:r>
          </w:p>
        </w:tc>
      </w:tr>
      <w:tr w:rsidR="000305A9" w:rsidRPr="00B75770" w14:paraId="23262425" w14:textId="77777777" w:rsidTr="0058186C">
        <w:trPr>
          <w:trHeight w:val="539"/>
          <w:jc w:val="center"/>
        </w:trPr>
        <w:tc>
          <w:tcPr>
            <w:tcW w:w="1960" w:type="dxa"/>
            <w:vMerge/>
            <w:hideMark/>
          </w:tcPr>
          <w:p w14:paraId="358CEC20" w14:textId="77777777" w:rsidR="000305A9" w:rsidRPr="0058186C" w:rsidRDefault="000305A9" w:rsidP="005F72A9">
            <w:pPr>
              <w:rPr>
                <w:rFonts w:ascii="Garamond" w:eastAsia="Times New Roman" w:hAnsi="Garamond" w:cs="Times New Roman"/>
                <w:iCs/>
              </w:rPr>
            </w:pPr>
          </w:p>
        </w:tc>
        <w:tc>
          <w:tcPr>
            <w:tcW w:w="2640" w:type="dxa"/>
            <w:hideMark/>
          </w:tcPr>
          <w:p w14:paraId="7A4B6AD4" w14:textId="77777777" w:rsidR="000305A9" w:rsidRPr="006346E7" w:rsidRDefault="000305A9" w:rsidP="005F72A9">
            <w:pPr>
              <w:rPr>
                <w:rFonts w:ascii="Garamond" w:eastAsia="Times New Roman" w:hAnsi="Garamond" w:cs="Times New Roman"/>
                <w:iCs/>
              </w:rPr>
            </w:pPr>
            <w:r w:rsidRPr="006346E7">
              <w:rPr>
                <w:rFonts w:ascii="Garamond" w:eastAsia="Times New Roman" w:hAnsi="Garamond" w:cs="Times New Roman"/>
                <w:iCs/>
              </w:rPr>
              <w:t>Visual and odor pollution</w:t>
            </w:r>
          </w:p>
        </w:tc>
        <w:tc>
          <w:tcPr>
            <w:tcW w:w="2160" w:type="dxa"/>
            <w:hideMark/>
          </w:tcPr>
          <w:p w14:paraId="3A4E33BD"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Community aesthetics</w:t>
            </w:r>
          </w:p>
        </w:tc>
        <w:tc>
          <w:tcPr>
            <w:tcW w:w="2600" w:type="dxa"/>
            <w:hideMark/>
          </w:tcPr>
          <w:p w14:paraId="6523A2B7" w14:textId="77777777" w:rsidR="000305A9" w:rsidRPr="00B75770" w:rsidRDefault="000305A9" w:rsidP="005F72A9">
            <w:pPr>
              <w:rPr>
                <w:rFonts w:ascii="Garamond" w:eastAsia="Times New Roman" w:hAnsi="Garamond" w:cs="Times New Roman"/>
                <w:iCs/>
              </w:rPr>
            </w:pPr>
            <w:r w:rsidRPr="00B75770">
              <w:rPr>
                <w:rFonts w:ascii="Garamond" w:eastAsia="Times New Roman" w:hAnsi="Garamond" w:cs="Times New Roman"/>
                <w:iCs/>
              </w:rPr>
              <w:t>Overflowing bins, open waste piles</w:t>
            </w:r>
          </w:p>
        </w:tc>
      </w:tr>
    </w:tbl>
    <w:p w14:paraId="4941B148" w14:textId="77777777" w:rsidR="000305A9" w:rsidRPr="00B75770" w:rsidRDefault="000305A9">
      <w:pPr>
        <w:rPr>
          <w:rFonts w:ascii="Garamond" w:eastAsia="Times New Roman" w:hAnsi="Garamond" w:cs="Times New Roman"/>
          <w:iCs/>
          <w:sz w:val="24"/>
          <w:szCs w:val="24"/>
        </w:rPr>
      </w:pPr>
    </w:p>
    <w:p w14:paraId="713D375A" w14:textId="65F47147" w:rsidR="000305A9" w:rsidRPr="000305A9" w:rsidRDefault="006346E7" w:rsidP="009C40C6">
      <w:pPr>
        <w:pStyle w:val="Heading11"/>
        <w:numPr>
          <w:ilvl w:val="1"/>
          <w:numId w:val="26"/>
        </w:numPr>
      </w:pPr>
      <w:bookmarkStart w:id="57" w:name="_Toc215133241"/>
      <w:r w:rsidRPr="0058186C">
        <w:lastRenderedPageBreak/>
        <w:t>Health Risks Associated with Poor</w:t>
      </w:r>
      <w:r w:rsidRPr="000305A9">
        <w:t xml:space="preserve"> Management of Healthcare Waste </w:t>
      </w:r>
      <w:r>
        <w:t>f</w:t>
      </w:r>
      <w:r w:rsidRPr="000305A9">
        <w:t>rom Health Centre Activities</w:t>
      </w:r>
      <w:bookmarkEnd w:id="57"/>
    </w:p>
    <w:p w14:paraId="22E5A53E" w14:textId="059F5DC9" w:rsidR="0063012F" w:rsidRDefault="000305A9" w:rsidP="006346E7">
      <w:pPr>
        <w:jc w:val="both"/>
        <w:rPr>
          <w:rFonts w:ascii="Garamond" w:eastAsia="Times New Roman" w:hAnsi="Garamond" w:cs="Times New Roman"/>
          <w:iCs/>
          <w:sz w:val="24"/>
          <w:szCs w:val="24"/>
        </w:rPr>
      </w:pPr>
      <w:r w:rsidRPr="000305A9">
        <w:rPr>
          <w:rFonts w:ascii="Garamond" w:eastAsia="Times New Roman" w:hAnsi="Garamond" w:cs="Times New Roman"/>
          <w:iCs/>
          <w:sz w:val="24"/>
          <w:szCs w:val="24"/>
        </w:rPr>
        <w:t>Improper handling and disposal of healthcare waste pose serious health risks to healthcare workers, waste handlers, patients, visitors, and the surrounding community. At Chamen Health Center, inadequate waste management practices such as poor segregation, unsafe storage, or exposure to infectious materials can lead to the transmission of infections, injuries, and long-term health</w:t>
      </w:r>
      <w:r>
        <w:rPr>
          <w:rFonts w:ascii="Garamond" w:eastAsia="Times New Roman" w:hAnsi="Garamond" w:cs="Times New Roman"/>
          <w:iCs/>
          <w:sz w:val="24"/>
          <w:szCs w:val="24"/>
        </w:rPr>
        <w:t xml:space="preserve"> </w:t>
      </w:r>
      <w:r w:rsidRPr="000305A9">
        <w:rPr>
          <w:rFonts w:ascii="Garamond" w:eastAsia="Times New Roman" w:hAnsi="Garamond" w:cs="Times New Roman"/>
          <w:iCs/>
          <w:sz w:val="24"/>
          <w:szCs w:val="24"/>
        </w:rPr>
        <w:t>complications. The table below outlines key health risks linked to poor biomedical waste management, with emphasis on risks specific to the center’s operations</w:t>
      </w:r>
      <w:r w:rsidR="006346E7">
        <w:rPr>
          <w:rFonts w:ascii="Garamond" w:eastAsia="Times New Roman" w:hAnsi="Garamond" w:cs="Times New Roman"/>
          <w:iCs/>
          <w:sz w:val="24"/>
          <w:szCs w:val="24"/>
        </w:rPr>
        <w:t>.</w:t>
      </w:r>
    </w:p>
    <w:p w14:paraId="4F5CC78C" w14:textId="05CBBCE3" w:rsidR="006346E7" w:rsidRPr="0063012F" w:rsidRDefault="0063012F" w:rsidP="0063012F">
      <w:pPr>
        <w:pStyle w:val="Caption"/>
        <w:keepNext/>
        <w:jc w:val="both"/>
        <w:rPr>
          <w:rFonts w:ascii="Garamond" w:hAnsi="Garamond"/>
        </w:rPr>
      </w:pPr>
      <w:bookmarkStart w:id="58" w:name="_Toc215133521"/>
      <w:r w:rsidRPr="0063012F">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11</w:t>
      </w:r>
      <w:r w:rsidR="00872DA8">
        <w:rPr>
          <w:rFonts w:ascii="Garamond" w:hAnsi="Garamond"/>
        </w:rPr>
        <w:fldChar w:fldCharType="end"/>
      </w:r>
      <w:r w:rsidRPr="0063012F">
        <w:rPr>
          <w:rFonts w:ascii="Garamond" w:hAnsi="Garamond"/>
        </w:rPr>
        <w:t xml:space="preserve">: </w:t>
      </w:r>
      <w:r w:rsidR="006346E7" w:rsidRPr="0063012F">
        <w:rPr>
          <w:rFonts w:ascii="Garamond" w:eastAsia="Times New Roman" w:hAnsi="Garamond" w:cs="Times New Roman"/>
          <w:iCs/>
          <w:sz w:val="24"/>
          <w:szCs w:val="24"/>
        </w:rPr>
        <w:t>Health Risks Associated with Poor Biomedical Waste Management</w:t>
      </w:r>
      <w:bookmarkEnd w:id="58"/>
    </w:p>
    <w:tbl>
      <w:tblPr>
        <w:tblW w:w="9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2926"/>
        <w:gridCol w:w="4318"/>
      </w:tblGrid>
      <w:tr w:rsidR="000305A9" w:rsidRPr="000305A9" w14:paraId="0A6BC04B" w14:textId="77777777" w:rsidTr="0058186C">
        <w:trPr>
          <w:trHeight w:val="341"/>
          <w:jc w:val="center"/>
        </w:trPr>
        <w:tc>
          <w:tcPr>
            <w:tcW w:w="2245" w:type="dxa"/>
            <w:shd w:val="clear" w:color="auto" w:fill="FABF8F" w:themeFill="accent6" w:themeFillTint="99"/>
            <w:vAlign w:val="center"/>
            <w:hideMark/>
          </w:tcPr>
          <w:p w14:paraId="37658A40" w14:textId="77777777" w:rsidR="000305A9" w:rsidRPr="000305A9" w:rsidRDefault="000305A9" w:rsidP="0058186C">
            <w:pPr>
              <w:spacing w:after="0" w:line="240" w:lineRule="auto"/>
              <w:rPr>
                <w:rFonts w:ascii="Garamond" w:eastAsia="Times New Roman" w:hAnsi="Garamond" w:cs="Times New Roman"/>
                <w:b/>
                <w:bCs/>
                <w:iCs/>
                <w:sz w:val="24"/>
                <w:szCs w:val="24"/>
              </w:rPr>
            </w:pPr>
            <w:r w:rsidRPr="000305A9">
              <w:rPr>
                <w:rFonts w:ascii="Garamond" w:eastAsia="Times New Roman" w:hAnsi="Garamond" w:cs="Times New Roman"/>
                <w:b/>
                <w:bCs/>
                <w:iCs/>
                <w:sz w:val="24"/>
                <w:szCs w:val="24"/>
              </w:rPr>
              <w:t>Type of Risk</w:t>
            </w:r>
          </w:p>
        </w:tc>
        <w:tc>
          <w:tcPr>
            <w:tcW w:w="2926" w:type="dxa"/>
            <w:shd w:val="clear" w:color="auto" w:fill="FABF8F" w:themeFill="accent6" w:themeFillTint="99"/>
            <w:vAlign w:val="center"/>
            <w:hideMark/>
          </w:tcPr>
          <w:p w14:paraId="4D758F6B" w14:textId="77777777" w:rsidR="000305A9" w:rsidRPr="000305A9" w:rsidRDefault="000305A9" w:rsidP="0058186C">
            <w:pPr>
              <w:spacing w:after="0" w:line="240" w:lineRule="auto"/>
              <w:rPr>
                <w:rFonts w:ascii="Garamond" w:eastAsia="Times New Roman" w:hAnsi="Garamond" w:cs="Times New Roman"/>
                <w:b/>
                <w:bCs/>
                <w:iCs/>
                <w:sz w:val="24"/>
                <w:szCs w:val="24"/>
              </w:rPr>
            </w:pPr>
            <w:r w:rsidRPr="000305A9">
              <w:rPr>
                <w:rFonts w:ascii="Garamond" w:eastAsia="Times New Roman" w:hAnsi="Garamond" w:cs="Times New Roman"/>
                <w:b/>
                <w:bCs/>
                <w:iCs/>
                <w:sz w:val="24"/>
                <w:szCs w:val="24"/>
              </w:rPr>
              <w:t>Specific Hazard</w:t>
            </w:r>
          </w:p>
        </w:tc>
        <w:tc>
          <w:tcPr>
            <w:tcW w:w="4318" w:type="dxa"/>
            <w:shd w:val="clear" w:color="auto" w:fill="FABF8F" w:themeFill="accent6" w:themeFillTint="99"/>
            <w:vAlign w:val="center"/>
            <w:hideMark/>
          </w:tcPr>
          <w:p w14:paraId="320BD15E" w14:textId="77777777" w:rsidR="000305A9" w:rsidRPr="000305A9" w:rsidRDefault="000305A9" w:rsidP="0058186C">
            <w:pPr>
              <w:spacing w:after="0" w:line="240" w:lineRule="auto"/>
              <w:rPr>
                <w:rFonts w:ascii="Garamond" w:eastAsia="Times New Roman" w:hAnsi="Garamond" w:cs="Times New Roman"/>
                <w:b/>
                <w:bCs/>
                <w:iCs/>
                <w:sz w:val="24"/>
                <w:szCs w:val="24"/>
              </w:rPr>
            </w:pPr>
            <w:r w:rsidRPr="000305A9">
              <w:rPr>
                <w:rFonts w:ascii="Garamond" w:eastAsia="Times New Roman" w:hAnsi="Garamond" w:cs="Times New Roman"/>
                <w:b/>
                <w:bCs/>
                <w:iCs/>
                <w:sz w:val="24"/>
                <w:szCs w:val="24"/>
              </w:rPr>
              <w:t>Description/Implication</w:t>
            </w:r>
          </w:p>
        </w:tc>
      </w:tr>
      <w:tr w:rsidR="000305A9" w:rsidRPr="00B75770" w14:paraId="73CB4DFF" w14:textId="77777777" w:rsidTr="0058186C">
        <w:trPr>
          <w:trHeight w:val="647"/>
          <w:jc w:val="center"/>
        </w:trPr>
        <w:tc>
          <w:tcPr>
            <w:tcW w:w="2245" w:type="dxa"/>
            <w:vAlign w:val="center"/>
            <w:hideMark/>
          </w:tcPr>
          <w:p w14:paraId="62BCB91D"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Sharps Injuries</w:t>
            </w:r>
          </w:p>
        </w:tc>
        <w:tc>
          <w:tcPr>
            <w:tcW w:w="2926" w:type="dxa"/>
            <w:vAlign w:val="center"/>
            <w:hideMark/>
          </w:tcPr>
          <w:p w14:paraId="7D166C64"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Needle-stick injuries from improperly disposed sharps</w:t>
            </w:r>
          </w:p>
        </w:tc>
        <w:tc>
          <w:tcPr>
            <w:tcW w:w="4318" w:type="dxa"/>
            <w:vAlign w:val="center"/>
            <w:hideMark/>
          </w:tcPr>
          <w:p w14:paraId="604936E1"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Can transmit </w:t>
            </w:r>
            <w:r w:rsidRPr="0058186C">
              <w:rPr>
                <w:rFonts w:ascii="Garamond" w:eastAsia="Times New Roman" w:hAnsi="Garamond" w:cs="Times New Roman"/>
                <w:iCs/>
                <w:sz w:val="24"/>
                <w:szCs w:val="24"/>
              </w:rPr>
              <w:t>HIV, Hepatitis B and C</w:t>
            </w:r>
            <w:r w:rsidRPr="006346E7">
              <w:rPr>
                <w:rFonts w:ascii="Garamond" w:eastAsia="Times New Roman" w:hAnsi="Garamond" w:cs="Times New Roman"/>
                <w:iCs/>
                <w:sz w:val="24"/>
                <w:szCs w:val="24"/>
              </w:rPr>
              <w:t>, tetanus, and other bloodborne infections.</w:t>
            </w:r>
          </w:p>
        </w:tc>
      </w:tr>
      <w:tr w:rsidR="000305A9" w:rsidRPr="00B75770" w14:paraId="08F04258" w14:textId="77777777" w:rsidTr="0058186C">
        <w:trPr>
          <w:trHeight w:val="611"/>
          <w:jc w:val="center"/>
        </w:trPr>
        <w:tc>
          <w:tcPr>
            <w:tcW w:w="2245" w:type="dxa"/>
            <w:vAlign w:val="center"/>
            <w:hideMark/>
          </w:tcPr>
          <w:p w14:paraId="597C1DEE"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Respiratory Illness</w:t>
            </w:r>
          </w:p>
        </w:tc>
        <w:tc>
          <w:tcPr>
            <w:tcW w:w="2926" w:type="dxa"/>
            <w:vAlign w:val="center"/>
            <w:hideMark/>
          </w:tcPr>
          <w:p w14:paraId="09951BB1"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Inhalation of smoke from open burning</w:t>
            </w:r>
          </w:p>
        </w:tc>
        <w:tc>
          <w:tcPr>
            <w:tcW w:w="4318" w:type="dxa"/>
            <w:vAlign w:val="center"/>
            <w:hideMark/>
          </w:tcPr>
          <w:p w14:paraId="3853FBD1"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Leads to </w:t>
            </w:r>
            <w:r w:rsidRPr="0058186C">
              <w:rPr>
                <w:rFonts w:ascii="Garamond" w:eastAsia="Times New Roman" w:hAnsi="Garamond" w:cs="Times New Roman"/>
                <w:iCs/>
                <w:sz w:val="24"/>
                <w:szCs w:val="24"/>
              </w:rPr>
              <w:t>chronic bronchitis</w:t>
            </w:r>
            <w:r w:rsidRPr="006346E7">
              <w:rPr>
                <w:rFonts w:ascii="Garamond" w:eastAsia="Times New Roman" w:hAnsi="Garamond" w:cs="Times New Roman"/>
                <w:iCs/>
                <w:sz w:val="24"/>
                <w:szCs w:val="24"/>
              </w:rPr>
              <w:t>, asthma, eye irritation, and long-term lung damage.</w:t>
            </w:r>
          </w:p>
        </w:tc>
      </w:tr>
      <w:tr w:rsidR="000305A9" w:rsidRPr="00B75770" w14:paraId="4AC10292" w14:textId="77777777" w:rsidTr="0058186C">
        <w:trPr>
          <w:trHeight w:val="863"/>
          <w:jc w:val="center"/>
        </w:trPr>
        <w:tc>
          <w:tcPr>
            <w:tcW w:w="2245" w:type="dxa"/>
            <w:vAlign w:val="center"/>
            <w:hideMark/>
          </w:tcPr>
          <w:p w14:paraId="042DCD0A"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Skin and Eye Exposure</w:t>
            </w:r>
          </w:p>
        </w:tc>
        <w:tc>
          <w:tcPr>
            <w:tcW w:w="2926" w:type="dxa"/>
            <w:vAlign w:val="center"/>
            <w:hideMark/>
          </w:tcPr>
          <w:p w14:paraId="6C1FAC68"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Direct contact with infectious or chemical waste</w:t>
            </w:r>
          </w:p>
        </w:tc>
        <w:tc>
          <w:tcPr>
            <w:tcW w:w="4318" w:type="dxa"/>
            <w:vAlign w:val="center"/>
            <w:hideMark/>
          </w:tcPr>
          <w:p w14:paraId="1625FF54"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Causes </w:t>
            </w:r>
            <w:r w:rsidRPr="0058186C">
              <w:rPr>
                <w:rFonts w:ascii="Garamond" w:eastAsia="Times New Roman" w:hAnsi="Garamond" w:cs="Times New Roman"/>
                <w:iCs/>
                <w:sz w:val="24"/>
                <w:szCs w:val="24"/>
              </w:rPr>
              <w:t>dermatitis, conjunctivitis</w:t>
            </w:r>
            <w:r w:rsidRPr="006346E7">
              <w:rPr>
                <w:rFonts w:ascii="Garamond" w:eastAsia="Times New Roman" w:hAnsi="Garamond" w:cs="Times New Roman"/>
                <w:iCs/>
                <w:sz w:val="24"/>
                <w:szCs w:val="24"/>
              </w:rPr>
              <w:t>, burns, or allergic reactions due to toxic substances.</w:t>
            </w:r>
          </w:p>
        </w:tc>
      </w:tr>
      <w:tr w:rsidR="000305A9" w:rsidRPr="00B75770" w14:paraId="2AE24656" w14:textId="77777777" w:rsidTr="0058186C">
        <w:trPr>
          <w:trHeight w:val="793"/>
          <w:jc w:val="center"/>
        </w:trPr>
        <w:tc>
          <w:tcPr>
            <w:tcW w:w="2245" w:type="dxa"/>
            <w:vAlign w:val="center"/>
            <w:hideMark/>
          </w:tcPr>
          <w:p w14:paraId="698C78B2"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Vector-borne Diseases</w:t>
            </w:r>
          </w:p>
        </w:tc>
        <w:tc>
          <w:tcPr>
            <w:tcW w:w="2926" w:type="dxa"/>
            <w:vAlign w:val="center"/>
            <w:hideMark/>
          </w:tcPr>
          <w:p w14:paraId="4CFF46D0"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Attraction of flies, mosquitoes, and rodents</w:t>
            </w:r>
          </w:p>
        </w:tc>
        <w:tc>
          <w:tcPr>
            <w:tcW w:w="4318" w:type="dxa"/>
            <w:vAlign w:val="center"/>
            <w:hideMark/>
          </w:tcPr>
          <w:p w14:paraId="784C86F4"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Increases risk of </w:t>
            </w:r>
            <w:r w:rsidRPr="0058186C">
              <w:rPr>
                <w:rFonts w:ascii="Garamond" w:eastAsia="Times New Roman" w:hAnsi="Garamond" w:cs="Times New Roman"/>
                <w:iCs/>
                <w:sz w:val="24"/>
                <w:szCs w:val="24"/>
              </w:rPr>
              <w:t>malaria, typhoid, Lassa fever</w:t>
            </w:r>
            <w:r w:rsidRPr="006346E7">
              <w:rPr>
                <w:rFonts w:ascii="Garamond" w:eastAsia="Times New Roman" w:hAnsi="Garamond" w:cs="Times New Roman"/>
                <w:iCs/>
                <w:sz w:val="24"/>
                <w:szCs w:val="24"/>
              </w:rPr>
              <w:t>, and other vector-borne infections.</w:t>
            </w:r>
          </w:p>
        </w:tc>
      </w:tr>
      <w:tr w:rsidR="000305A9" w:rsidRPr="00B75770" w14:paraId="4B72F625" w14:textId="77777777" w:rsidTr="0058186C">
        <w:trPr>
          <w:trHeight w:val="1184"/>
          <w:jc w:val="center"/>
        </w:trPr>
        <w:tc>
          <w:tcPr>
            <w:tcW w:w="2245" w:type="dxa"/>
            <w:vAlign w:val="center"/>
            <w:hideMark/>
          </w:tcPr>
          <w:p w14:paraId="45B12948"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Waterborne Diseases</w:t>
            </w:r>
          </w:p>
        </w:tc>
        <w:tc>
          <w:tcPr>
            <w:tcW w:w="2926" w:type="dxa"/>
            <w:vAlign w:val="center"/>
            <w:hideMark/>
          </w:tcPr>
          <w:p w14:paraId="38899968"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Contamination of wells and surface water</w:t>
            </w:r>
          </w:p>
        </w:tc>
        <w:tc>
          <w:tcPr>
            <w:tcW w:w="4318" w:type="dxa"/>
            <w:vAlign w:val="center"/>
            <w:hideMark/>
          </w:tcPr>
          <w:p w14:paraId="11CEF3FD"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May lead to </w:t>
            </w:r>
            <w:r w:rsidRPr="0058186C">
              <w:rPr>
                <w:rFonts w:ascii="Garamond" w:eastAsia="Times New Roman" w:hAnsi="Garamond" w:cs="Times New Roman"/>
                <w:iCs/>
                <w:sz w:val="24"/>
                <w:szCs w:val="24"/>
              </w:rPr>
              <w:t>diarrhea, cholera, dysentery</w:t>
            </w:r>
            <w:r w:rsidRPr="006346E7">
              <w:rPr>
                <w:rFonts w:ascii="Garamond" w:eastAsia="Times New Roman" w:hAnsi="Garamond" w:cs="Times New Roman"/>
                <w:iCs/>
                <w:sz w:val="24"/>
                <w:szCs w:val="24"/>
              </w:rPr>
              <w:t>, and other enteric infections in the community.</w:t>
            </w:r>
          </w:p>
        </w:tc>
      </w:tr>
      <w:tr w:rsidR="000305A9" w:rsidRPr="00B75770" w14:paraId="1BCBFAFA" w14:textId="77777777" w:rsidTr="0058186C">
        <w:trPr>
          <w:trHeight w:val="522"/>
          <w:jc w:val="center"/>
        </w:trPr>
        <w:tc>
          <w:tcPr>
            <w:tcW w:w="2245" w:type="dxa"/>
            <w:vAlign w:val="center"/>
            <w:hideMark/>
          </w:tcPr>
          <w:p w14:paraId="1459BCFD"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Cross-Contamination</w:t>
            </w:r>
          </w:p>
        </w:tc>
        <w:tc>
          <w:tcPr>
            <w:tcW w:w="2926" w:type="dxa"/>
            <w:vAlign w:val="center"/>
            <w:hideMark/>
          </w:tcPr>
          <w:p w14:paraId="51B3FDB1"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Waste handler spreads pathogens unknowingly</w:t>
            </w:r>
          </w:p>
        </w:tc>
        <w:tc>
          <w:tcPr>
            <w:tcW w:w="4318" w:type="dxa"/>
            <w:vAlign w:val="center"/>
            <w:hideMark/>
          </w:tcPr>
          <w:p w14:paraId="01184998"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Risk of </w:t>
            </w:r>
            <w:r w:rsidRPr="0058186C">
              <w:rPr>
                <w:rFonts w:ascii="Garamond" w:eastAsia="Times New Roman" w:hAnsi="Garamond" w:cs="Times New Roman"/>
                <w:iCs/>
                <w:sz w:val="24"/>
                <w:szCs w:val="24"/>
              </w:rPr>
              <w:t>infections to family members</w:t>
            </w:r>
            <w:r w:rsidRPr="006346E7">
              <w:rPr>
                <w:rFonts w:ascii="Garamond" w:eastAsia="Times New Roman" w:hAnsi="Garamond" w:cs="Times New Roman"/>
                <w:iCs/>
                <w:sz w:val="24"/>
                <w:szCs w:val="24"/>
              </w:rPr>
              <w:t xml:space="preserve"> or patients through indirect contact.</w:t>
            </w:r>
          </w:p>
        </w:tc>
      </w:tr>
      <w:tr w:rsidR="000305A9" w:rsidRPr="00B75770" w14:paraId="62A59AEC" w14:textId="77777777" w:rsidTr="0058186C">
        <w:trPr>
          <w:trHeight w:val="1094"/>
          <w:jc w:val="center"/>
        </w:trPr>
        <w:tc>
          <w:tcPr>
            <w:tcW w:w="2245" w:type="dxa"/>
            <w:vAlign w:val="center"/>
            <w:hideMark/>
          </w:tcPr>
          <w:p w14:paraId="7B68097B"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Occupational Exposure</w:t>
            </w:r>
          </w:p>
        </w:tc>
        <w:tc>
          <w:tcPr>
            <w:tcW w:w="2926" w:type="dxa"/>
            <w:vAlign w:val="center"/>
            <w:hideMark/>
          </w:tcPr>
          <w:p w14:paraId="6140B605"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Lack of PPE and training among healthcare staff</w:t>
            </w:r>
          </w:p>
        </w:tc>
        <w:tc>
          <w:tcPr>
            <w:tcW w:w="4318" w:type="dxa"/>
            <w:vAlign w:val="center"/>
            <w:hideMark/>
          </w:tcPr>
          <w:p w14:paraId="0A93C97E"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Leads to </w:t>
            </w:r>
            <w:r w:rsidRPr="0058186C">
              <w:rPr>
                <w:rFonts w:ascii="Garamond" w:eastAsia="Times New Roman" w:hAnsi="Garamond" w:cs="Times New Roman"/>
                <w:iCs/>
                <w:sz w:val="24"/>
                <w:szCs w:val="24"/>
              </w:rPr>
              <w:t>accidental exposure</w:t>
            </w:r>
            <w:r w:rsidRPr="006346E7">
              <w:rPr>
                <w:rFonts w:ascii="Garamond" w:eastAsia="Times New Roman" w:hAnsi="Garamond" w:cs="Times New Roman"/>
                <w:iCs/>
                <w:sz w:val="24"/>
                <w:szCs w:val="24"/>
              </w:rPr>
              <w:t xml:space="preserve"> during waste collection, sorting, or disposal.</w:t>
            </w:r>
          </w:p>
        </w:tc>
      </w:tr>
      <w:tr w:rsidR="000305A9" w:rsidRPr="00B75770" w14:paraId="6E3E8F44" w14:textId="77777777" w:rsidTr="0058186C">
        <w:trPr>
          <w:trHeight w:val="582"/>
          <w:jc w:val="center"/>
        </w:trPr>
        <w:tc>
          <w:tcPr>
            <w:tcW w:w="2245" w:type="dxa"/>
            <w:vAlign w:val="center"/>
            <w:hideMark/>
          </w:tcPr>
          <w:p w14:paraId="063539C3" w14:textId="77777777" w:rsidR="000305A9" w:rsidRPr="0058186C" w:rsidRDefault="000305A9"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Chemical Toxicity</w:t>
            </w:r>
          </w:p>
        </w:tc>
        <w:tc>
          <w:tcPr>
            <w:tcW w:w="2926" w:type="dxa"/>
            <w:vAlign w:val="center"/>
            <w:hideMark/>
          </w:tcPr>
          <w:p w14:paraId="42F5A224"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Exposure to pharmaceuticals or disinfectants in waste</w:t>
            </w:r>
          </w:p>
        </w:tc>
        <w:tc>
          <w:tcPr>
            <w:tcW w:w="4318" w:type="dxa"/>
            <w:vAlign w:val="center"/>
            <w:hideMark/>
          </w:tcPr>
          <w:p w14:paraId="645A10AC" w14:textId="77777777" w:rsidR="000305A9" w:rsidRPr="006346E7" w:rsidRDefault="000305A9" w:rsidP="0058186C">
            <w:pPr>
              <w:spacing w:after="0" w:line="240" w:lineRule="auto"/>
              <w:rPr>
                <w:rFonts w:ascii="Garamond" w:eastAsia="Times New Roman" w:hAnsi="Garamond" w:cs="Times New Roman"/>
                <w:iCs/>
                <w:sz w:val="24"/>
                <w:szCs w:val="24"/>
              </w:rPr>
            </w:pPr>
            <w:r w:rsidRPr="006346E7">
              <w:rPr>
                <w:rFonts w:ascii="Garamond" w:eastAsia="Times New Roman" w:hAnsi="Garamond" w:cs="Times New Roman"/>
                <w:iCs/>
                <w:sz w:val="24"/>
                <w:szCs w:val="24"/>
              </w:rPr>
              <w:t xml:space="preserve">May cause </w:t>
            </w:r>
            <w:r w:rsidRPr="0058186C">
              <w:rPr>
                <w:rFonts w:ascii="Garamond" w:eastAsia="Times New Roman" w:hAnsi="Garamond" w:cs="Times New Roman"/>
                <w:iCs/>
                <w:sz w:val="24"/>
                <w:szCs w:val="24"/>
              </w:rPr>
              <w:t>poisoning, endocrine disruption</w:t>
            </w:r>
            <w:r w:rsidRPr="006346E7">
              <w:rPr>
                <w:rFonts w:ascii="Garamond" w:eastAsia="Times New Roman" w:hAnsi="Garamond" w:cs="Times New Roman"/>
                <w:iCs/>
                <w:sz w:val="24"/>
                <w:szCs w:val="24"/>
              </w:rPr>
              <w:t>, or long-term health complications.</w:t>
            </w:r>
          </w:p>
        </w:tc>
      </w:tr>
    </w:tbl>
    <w:p w14:paraId="6987824F" w14:textId="77777777" w:rsidR="00322D0F" w:rsidRDefault="00322D0F" w:rsidP="000305A9">
      <w:pPr>
        <w:rPr>
          <w:rFonts w:ascii="Garamond" w:eastAsia="Times New Roman" w:hAnsi="Garamond" w:cs="Times New Roman"/>
          <w:iCs/>
          <w:sz w:val="24"/>
          <w:szCs w:val="24"/>
        </w:rPr>
      </w:pPr>
    </w:p>
    <w:p w14:paraId="32512226" w14:textId="77777777" w:rsidR="00322D0F" w:rsidRDefault="00322D0F" w:rsidP="000305A9">
      <w:pPr>
        <w:rPr>
          <w:rFonts w:ascii="Garamond" w:eastAsia="Times New Roman" w:hAnsi="Garamond" w:cs="Times New Roman"/>
          <w:iCs/>
          <w:sz w:val="24"/>
          <w:szCs w:val="24"/>
        </w:rPr>
      </w:pPr>
    </w:p>
    <w:p w14:paraId="03C72ECC" w14:textId="77777777" w:rsidR="000B29D0" w:rsidRDefault="000B29D0" w:rsidP="000305A9">
      <w:pPr>
        <w:rPr>
          <w:rFonts w:ascii="Garamond" w:eastAsia="Times New Roman" w:hAnsi="Garamond" w:cs="Times New Roman"/>
          <w:iCs/>
          <w:sz w:val="24"/>
          <w:szCs w:val="24"/>
        </w:rPr>
      </w:pPr>
    </w:p>
    <w:p w14:paraId="59498F88" w14:textId="77777777" w:rsidR="000B29D0" w:rsidRDefault="000B29D0" w:rsidP="000305A9">
      <w:pPr>
        <w:rPr>
          <w:rFonts w:ascii="Garamond" w:eastAsia="Times New Roman" w:hAnsi="Garamond" w:cs="Times New Roman"/>
          <w:iCs/>
          <w:sz w:val="24"/>
          <w:szCs w:val="24"/>
        </w:rPr>
      </w:pPr>
    </w:p>
    <w:p w14:paraId="4939D27D" w14:textId="77777777" w:rsidR="000B29D0" w:rsidRDefault="000B29D0" w:rsidP="000305A9">
      <w:pPr>
        <w:rPr>
          <w:rFonts w:ascii="Garamond" w:eastAsia="Times New Roman" w:hAnsi="Garamond" w:cs="Times New Roman"/>
          <w:iCs/>
          <w:sz w:val="24"/>
          <w:szCs w:val="24"/>
        </w:rPr>
      </w:pPr>
    </w:p>
    <w:p w14:paraId="28937FC9" w14:textId="77777777" w:rsidR="000B29D0" w:rsidRDefault="000B29D0" w:rsidP="000305A9">
      <w:pPr>
        <w:rPr>
          <w:rFonts w:ascii="Garamond" w:eastAsia="Times New Roman" w:hAnsi="Garamond" w:cs="Times New Roman"/>
          <w:iCs/>
          <w:sz w:val="24"/>
          <w:szCs w:val="24"/>
        </w:rPr>
      </w:pPr>
    </w:p>
    <w:p w14:paraId="2D4B32DB" w14:textId="3B86B2D2" w:rsidR="000B29D0" w:rsidRPr="000B29D0" w:rsidRDefault="000B29D0" w:rsidP="009C40C6">
      <w:pPr>
        <w:pStyle w:val="Heading1"/>
        <w:numPr>
          <w:ilvl w:val="0"/>
          <w:numId w:val="26"/>
        </w:numPr>
        <w:rPr>
          <w:rStyle w:val="cf01"/>
          <w:rFonts w:ascii="Garamond" w:eastAsiaTheme="minorHAnsi" w:hAnsi="Garamond" w:cs="Times New Roman"/>
          <w:b w:val="0"/>
          <w:caps w:val="0"/>
          <w:color w:val="auto"/>
          <w:sz w:val="28"/>
          <w:szCs w:val="40"/>
        </w:rPr>
      </w:pPr>
      <w:bookmarkStart w:id="59" w:name="_Toc215133242"/>
      <w:r w:rsidRPr="000B29D0">
        <w:rPr>
          <w:rStyle w:val="cf01"/>
          <w:rFonts w:ascii="Garamond" w:hAnsi="Garamond" w:cs="Times New Roman"/>
          <w:sz w:val="28"/>
          <w:szCs w:val="40"/>
        </w:rPr>
        <w:lastRenderedPageBreak/>
        <w:t>Measures to improve biomedical waste management</w:t>
      </w:r>
      <w:bookmarkEnd w:id="59"/>
    </w:p>
    <w:p w14:paraId="2F314345" w14:textId="668DC94A" w:rsidR="000B29D0" w:rsidRDefault="00931CCE" w:rsidP="000305A9">
      <w:pPr>
        <w:rPr>
          <w:rFonts w:ascii="Garamond" w:eastAsia="Times New Roman" w:hAnsi="Garamond" w:cs="Times New Roman"/>
          <w:iCs/>
          <w:sz w:val="24"/>
          <w:szCs w:val="24"/>
        </w:rPr>
      </w:pPr>
      <w:r w:rsidRPr="00931CCE">
        <w:rPr>
          <w:rFonts w:ascii="Garamond" w:eastAsia="Times New Roman" w:hAnsi="Garamond" w:cs="Times New Roman"/>
          <w:iCs/>
          <w:sz w:val="24"/>
          <w:szCs w:val="24"/>
        </w:rPr>
        <w:t xml:space="preserve">This section outlines practical, context-specific measures aimed at improving the overall </w:t>
      </w:r>
      <w:r w:rsidR="001843C7">
        <w:rPr>
          <w:rFonts w:ascii="Garamond" w:eastAsia="Times New Roman" w:hAnsi="Garamond" w:cs="Times New Roman"/>
          <w:iCs/>
          <w:sz w:val="24"/>
          <w:szCs w:val="24"/>
        </w:rPr>
        <w:t>healthcare</w:t>
      </w:r>
      <w:r w:rsidRPr="00931CCE">
        <w:rPr>
          <w:rFonts w:ascii="Garamond" w:eastAsia="Times New Roman" w:hAnsi="Garamond" w:cs="Times New Roman"/>
          <w:iCs/>
          <w:sz w:val="24"/>
          <w:szCs w:val="24"/>
        </w:rPr>
        <w:t xml:space="preserve"> waste management system. The proposed measures focus on prevention, proper segregation, safe handling, treatment, and disposal of waste, as well as institutional capacity building and monitoring mechanisms. These improvements will contribute significantly to reducing the health and environmental risks associated with poor waste management.</w:t>
      </w:r>
    </w:p>
    <w:p w14:paraId="3E233D8C" w14:textId="7419FD1F" w:rsidR="00931CCE" w:rsidRPr="00820FAE" w:rsidRDefault="00820FAE" w:rsidP="00820FAE">
      <w:pPr>
        <w:pStyle w:val="Caption"/>
        <w:keepNext/>
        <w:rPr>
          <w:rFonts w:ascii="Garamond" w:hAnsi="Garamond"/>
        </w:rPr>
      </w:pPr>
      <w:bookmarkStart w:id="60" w:name="_Toc215133522"/>
      <w:r w:rsidRPr="00820FAE">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12</w:t>
      </w:r>
      <w:r w:rsidR="00872DA8">
        <w:rPr>
          <w:rFonts w:ascii="Garamond" w:hAnsi="Garamond"/>
        </w:rPr>
        <w:fldChar w:fldCharType="end"/>
      </w:r>
      <w:r w:rsidRPr="00820FAE">
        <w:rPr>
          <w:rFonts w:ascii="Garamond" w:hAnsi="Garamond"/>
        </w:rPr>
        <w:t xml:space="preserve">: </w:t>
      </w:r>
      <w:r w:rsidR="00931CCE" w:rsidRPr="00820FAE">
        <w:rPr>
          <w:rFonts w:ascii="Garamond" w:eastAsia="Times New Roman" w:hAnsi="Garamond" w:cs="Times New Roman"/>
          <w:iCs/>
          <w:sz w:val="24"/>
          <w:szCs w:val="24"/>
        </w:rPr>
        <w:t>Measures to improve biomedical waste management at Chamen Health Center</w:t>
      </w:r>
      <w:bookmarkEnd w:id="60"/>
    </w:p>
    <w:tbl>
      <w:tblPr>
        <w:tblStyle w:val="TableGrid"/>
        <w:tblW w:w="9535" w:type="dxa"/>
        <w:tblLook w:val="04A0" w:firstRow="1" w:lastRow="0" w:firstColumn="1" w:lastColumn="0" w:noHBand="0" w:noVBand="1"/>
      </w:tblPr>
      <w:tblGrid>
        <w:gridCol w:w="3440"/>
        <w:gridCol w:w="6095"/>
      </w:tblGrid>
      <w:tr w:rsidR="001843C7" w:rsidRPr="000B29D0" w14:paraId="7438B321" w14:textId="77777777" w:rsidTr="001843C7">
        <w:trPr>
          <w:trHeight w:val="238"/>
        </w:trPr>
        <w:tc>
          <w:tcPr>
            <w:tcW w:w="3440" w:type="dxa"/>
            <w:shd w:val="clear" w:color="auto" w:fill="FABF8F" w:themeFill="accent6" w:themeFillTint="99"/>
            <w:hideMark/>
          </w:tcPr>
          <w:p w14:paraId="695C6A46" w14:textId="77777777" w:rsidR="000B29D0" w:rsidRPr="000B29D0" w:rsidRDefault="000B29D0" w:rsidP="000B29D0">
            <w:pPr>
              <w:rPr>
                <w:rFonts w:ascii="Garamond" w:eastAsia="Times New Roman" w:hAnsi="Garamond" w:cs="Times New Roman"/>
                <w:b/>
                <w:bCs/>
                <w:iCs/>
              </w:rPr>
            </w:pPr>
            <w:r w:rsidRPr="000B29D0">
              <w:rPr>
                <w:rFonts w:ascii="Garamond" w:eastAsia="Times New Roman" w:hAnsi="Garamond" w:cs="Times New Roman"/>
                <w:b/>
                <w:bCs/>
                <w:iCs/>
              </w:rPr>
              <w:t>Measure</w:t>
            </w:r>
          </w:p>
        </w:tc>
        <w:tc>
          <w:tcPr>
            <w:tcW w:w="6095" w:type="dxa"/>
            <w:shd w:val="clear" w:color="auto" w:fill="FABF8F" w:themeFill="accent6" w:themeFillTint="99"/>
            <w:hideMark/>
          </w:tcPr>
          <w:p w14:paraId="1965DF6A" w14:textId="77777777" w:rsidR="000B29D0" w:rsidRPr="000B29D0" w:rsidRDefault="000B29D0" w:rsidP="000B29D0">
            <w:pPr>
              <w:rPr>
                <w:rFonts w:ascii="Garamond" w:eastAsia="Times New Roman" w:hAnsi="Garamond" w:cs="Times New Roman"/>
                <w:b/>
                <w:bCs/>
                <w:iCs/>
              </w:rPr>
            </w:pPr>
            <w:r w:rsidRPr="000B29D0">
              <w:rPr>
                <w:rFonts w:ascii="Garamond" w:eastAsia="Times New Roman" w:hAnsi="Garamond" w:cs="Times New Roman"/>
                <w:b/>
                <w:bCs/>
                <w:iCs/>
              </w:rPr>
              <w:t>Description</w:t>
            </w:r>
          </w:p>
        </w:tc>
      </w:tr>
      <w:tr w:rsidR="001843C7" w:rsidRPr="000B29D0" w14:paraId="398D4F29" w14:textId="77777777" w:rsidTr="001843C7">
        <w:trPr>
          <w:trHeight w:val="589"/>
        </w:trPr>
        <w:tc>
          <w:tcPr>
            <w:tcW w:w="3440" w:type="dxa"/>
            <w:hideMark/>
          </w:tcPr>
          <w:p w14:paraId="3E3D0016" w14:textId="24D07C1F"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Staff Training and Capacity Building</w:t>
            </w:r>
          </w:p>
        </w:tc>
        <w:tc>
          <w:tcPr>
            <w:tcW w:w="6095" w:type="dxa"/>
            <w:hideMark/>
          </w:tcPr>
          <w:p w14:paraId="453912A6"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Regularly train all health workers, cleaners, and waste handlers on waste segregation, safety, and disposal protocols.</w:t>
            </w:r>
          </w:p>
        </w:tc>
      </w:tr>
      <w:tr w:rsidR="001843C7" w:rsidRPr="000B29D0" w14:paraId="1E7D8622" w14:textId="77777777" w:rsidTr="001843C7">
        <w:trPr>
          <w:trHeight w:val="501"/>
        </w:trPr>
        <w:tc>
          <w:tcPr>
            <w:tcW w:w="3440" w:type="dxa"/>
            <w:hideMark/>
          </w:tcPr>
          <w:p w14:paraId="7D229E19" w14:textId="6A5AFC45"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Waste Segregation at Source</w:t>
            </w:r>
          </w:p>
        </w:tc>
        <w:tc>
          <w:tcPr>
            <w:tcW w:w="6095" w:type="dxa"/>
            <w:hideMark/>
          </w:tcPr>
          <w:p w14:paraId="34182CDA"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Ensure color-coded bins and containers are available and used appropriately at all service points.</w:t>
            </w:r>
          </w:p>
        </w:tc>
      </w:tr>
      <w:tr w:rsidR="001843C7" w:rsidRPr="000B29D0" w14:paraId="22201691" w14:textId="77777777" w:rsidTr="001843C7">
        <w:trPr>
          <w:trHeight w:val="842"/>
        </w:trPr>
        <w:tc>
          <w:tcPr>
            <w:tcW w:w="3440" w:type="dxa"/>
            <w:hideMark/>
          </w:tcPr>
          <w:p w14:paraId="508F7F26" w14:textId="762CBF6D"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Adequate Supply of Waste Containers</w:t>
            </w:r>
          </w:p>
        </w:tc>
        <w:tc>
          <w:tcPr>
            <w:tcW w:w="6095" w:type="dxa"/>
            <w:hideMark/>
          </w:tcPr>
          <w:p w14:paraId="2C0DA282" w14:textId="02962123"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 xml:space="preserve">Provide enough bins, sharps boxes, and leak-proof containers to avoid </w:t>
            </w:r>
            <w:r w:rsidR="00D93A23">
              <w:rPr>
                <w:rFonts w:ascii="Garamond" w:eastAsia="Times New Roman" w:hAnsi="Garamond" w:cs="Times New Roman"/>
                <w:iCs/>
              </w:rPr>
              <w:t xml:space="preserve">the </w:t>
            </w:r>
            <w:r w:rsidRPr="000B29D0">
              <w:rPr>
                <w:rFonts w:ascii="Garamond" w:eastAsia="Times New Roman" w:hAnsi="Garamond" w:cs="Times New Roman"/>
                <w:iCs/>
              </w:rPr>
              <w:t>mixing of waste types.</w:t>
            </w:r>
          </w:p>
        </w:tc>
      </w:tr>
      <w:tr w:rsidR="001843C7" w:rsidRPr="000B29D0" w14:paraId="061BFCA2" w14:textId="77777777" w:rsidTr="001843C7">
        <w:trPr>
          <w:trHeight w:val="772"/>
        </w:trPr>
        <w:tc>
          <w:tcPr>
            <w:tcW w:w="3440" w:type="dxa"/>
            <w:hideMark/>
          </w:tcPr>
          <w:p w14:paraId="440E7B23" w14:textId="63642B97"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Establishment of Temporary Storage Areas</w:t>
            </w:r>
          </w:p>
        </w:tc>
        <w:tc>
          <w:tcPr>
            <w:tcW w:w="6095" w:type="dxa"/>
            <w:hideMark/>
          </w:tcPr>
          <w:p w14:paraId="7A96CBF9"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Set up designated, secure areas within the facility for temporary storage of healthcare waste before final disposal.</w:t>
            </w:r>
          </w:p>
        </w:tc>
      </w:tr>
      <w:tr w:rsidR="001843C7" w:rsidRPr="000B29D0" w14:paraId="5DCF684A" w14:textId="77777777" w:rsidTr="001843C7">
        <w:trPr>
          <w:trHeight w:val="905"/>
        </w:trPr>
        <w:tc>
          <w:tcPr>
            <w:tcW w:w="3440" w:type="dxa"/>
            <w:hideMark/>
          </w:tcPr>
          <w:p w14:paraId="7AB778FD" w14:textId="42A6AF26"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Procurement of Personal Protective Equipment (PPE)</w:t>
            </w:r>
          </w:p>
        </w:tc>
        <w:tc>
          <w:tcPr>
            <w:tcW w:w="6095" w:type="dxa"/>
            <w:hideMark/>
          </w:tcPr>
          <w:p w14:paraId="6BA96D35"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Supply gloves, aprons, masks, and boots to all staff handling biomedical waste to reduce exposure risks.</w:t>
            </w:r>
          </w:p>
        </w:tc>
      </w:tr>
      <w:tr w:rsidR="001843C7" w:rsidRPr="000B29D0" w14:paraId="782CE576" w14:textId="77777777" w:rsidTr="001843C7">
        <w:trPr>
          <w:trHeight w:val="701"/>
        </w:trPr>
        <w:tc>
          <w:tcPr>
            <w:tcW w:w="3440" w:type="dxa"/>
            <w:hideMark/>
          </w:tcPr>
          <w:p w14:paraId="78E0B738" w14:textId="50C0E9E2"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Installation of Safe Treatment/Disposal Systems</w:t>
            </w:r>
          </w:p>
        </w:tc>
        <w:tc>
          <w:tcPr>
            <w:tcW w:w="6095" w:type="dxa"/>
            <w:hideMark/>
          </w:tcPr>
          <w:p w14:paraId="5FE1E577"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Introduce autoclaves, incinerators, or other appropriate technologies for waste treatment.</w:t>
            </w:r>
          </w:p>
        </w:tc>
      </w:tr>
      <w:tr w:rsidR="001843C7" w:rsidRPr="000B29D0" w14:paraId="326DFA5E" w14:textId="77777777" w:rsidTr="001843C7">
        <w:trPr>
          <w:trHeight w:val="637"/>
        </w:trPr>
        <w:tc>
          <w:tcPr>
            <w:tcW w:w="3440" w:type="dxa"/>
            <w:hideMark/>
          </w:tcPr>
          <w:p w14:paraId="6D6BDAE6" w14:textId="6D62FC53"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Regular Waste Collection and Disposal</w:t>
            </w:r>
          </w:p>
        </w:tc>
        <w:tc>
          <w:tcPr>
            <w:tcW w:w="6095" w:type="dxa"/>
            <w:hideMark/>
          </w:tcPr>
          <w:p w14:paraId="5DB98D48"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Maintain a routine schedule for the internal collection and external disposal of healthcare waste.</w:t>
            </w:r>
          </w:p>
        </w:tc>
      </w:tr>
      <w:tr w:rsidR="001843C7" w:rsidRPr="000B29D0" w14:paraId="4E019411" w14:textId="77777777" w:rsidTr="001843C7">
        <w:trPr>
          <w:trHeight w:val="464"/>
        </w:trPr>
        <w:tc>
          <w:tcPr>
            <w:tcW w:w="3440" w:type="dxa"/>
            <w:hideMark/>
          </w:tcPr>
          <w:p w14:paraId="402AC19D" w14:textId="29B2D81C"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Monitoring and Supervision Mechanisms</w:t>
            </w:r>
          </w:p>
        </w:tc>
        <w:tc>
          <w:tcPr>
            <w:tcW w:w="6095" w:type="dxa"/>
            <w:hideMark/>
          </w:tcPr>
          <w:p w14:paraId="4352793B"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Implement internal audits and supervision by designated officers to ensure compliance with waste protocols.</w:t>
            </w:r>
          </w:p>
        </w:tc>
      </w:tr>
      <w:tr w:rsidR="001843C7" w:rsidRPr="000B29D0" w14:paraId="585E09B2" w14:textId="77777777" w:rsidTr="001843C7">
        <w:trPr>
          <w:trHeight w:val="483"/>
        </w:trPr>
        <w:tc>
          <w:tcPr>
            <w:tcW w:w="3440" w:type="dxa"/>
            <w:hideMark/>
          </w:tcPr>
          <w:p w14:paraId="2D9A1C87" w14:textId="1F99B271"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Public and Community Sensitization</w:t>
            </w:r>
          </w:p>
        </w:tc>
        <w:tc>
          <w:tcPr>
            <w:tcW w:w="6095" w:type="dxa"/>
            <w:hideMark/>
          </w:tcPr>
          <w:p w14:paraId="0C454468"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Engage nearby communities on safe waste disposal practices and how to report illegal or harmful dumping.</w:t>
            </w:r>
          </w:p>
        </w:tc>
      </w:tr>
      <w:tr w:rsidR="001843C7" w:rsidRPr="000B29D0" w14:paraId="76C0BF8C" w14:textId="77777777" w:rsidTr="001843C7">
        <w:trPr>
          <w:trHeight w:val="774"/>
        </w:trPr>
        <w:tc>
          <w:tcPr>
            <w:tcW w:w="3440" w:type="dxa"/>
            <w:hideMark/>
          </w:tcPr>
          <w:p w14:paraId="2AA6C92F" w14:textId="5D38B4B0"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Strengthening of Institutional Frameworks</w:t>
            </w:r>
          </w:p>
        </w:tc>
        <w:tc>
          <w:tcPr>
            <w:tcW w:w="6095" w:type="dxa"/>
            <w:hideMark/>
          </w:tcPr>
          <w:p w14:paraId="5B80C98B"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Clarify roles and enhance coordination among waste management actors at the health center and district levels.</w:t>
            </w:r>
          </w:p>
        </w:tc>
      </w:tr>
      <w:tr w:rsidR="001843C7" w:rsidRPr="000B29D0" w14:paraId="2587DD34" w14:textId="77777777" w:rsidTr="001843C7">
        <w:trPr>
          <w:trHeight w:val="808"/>
        </w:trPr>
        <w:tc>
          <w:tcPr>
            <w:tcW w:w="3440" w:type="dxa"/>
            <w:hideMark/>
          </w:tcPr>
          <w:p w14:paraId="5B8146D5" w14:textId="2186DEC2"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Record-Keeping and Reporting</w:t>
            </w:r>
          </w:p>
        </w:tc>
        <w:tc>
          <w:tcPr>
            <w:tcW w:w="6095" w:type="dxa"/>
            <w:hideMark/>
          </w:tcPr>
          <w:p w14:paraId="098745A7"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Maintain logs on waste generation, treatment, and disposal to improve planning and regulatory compliance.</w:t>
            </w:r>
          </w:p>
        </w:tc>
      </w:tr>
      <w:tr w:rsidR="001843C7" w:rsidRPr="000B29D0" w14:paraId="6EDF9C30" w14:textId="77777777" w:rsidTr="001843C7">
        <w:trPr>
          <w:trHeight w:val="512"/>
        </w:trPr>
        <w:tc>
          <w:tcPr>
            <w:tcW w:w="3440" w:type="dxa"/>
            <w:hideMark/>
          </w:tcPr>
          <w:p w14:paraId="683DDCF2" w14:textId="7B2DF75D" w:rsidR="000B29D0" w:rsidRPr="000B29D0" w:rsidRDefault="000B29D0">
            <w:pPr>
              <w:rPr>
                <w:rFonts w:ascii="Garamond" w:eastAsia="Times New Roman" w:hAnsi="Garamond" w:cs="Times New Roman"/>
                <w:b/>
                <w:bCs/>
                <w:iCs/>
              </w:rPr>
            </w:pPr>
            <w:r w:rsidRPr="000B29D0">
              <w:rPr>
                <w:rFonts w:ascii="Garamond" w:eastAsia="Times New Roman" w:hAnsi="Garamond" w:cs="Times New Roman"/>
                <w:b/>
                <w:bCs/>
                <w:iCs/>
              </w:rPr>
              <w:t>Budget Allocation and Resource Mobilization</w:t>
            </w:r>
          </w:p>
        </w:tc>
        <w:tc>
          <w:tcPr>
            <w:tcW w:w="6095" w:type="dxa"/>
            <w:hideMark/>
          </w:tcPr>
          <w:p w14:paraId="28520D94" w14:textId="77777777" w:rsidR="000B29D0" w:rsidRPr="000B29D0" w:rsidRDefault="000B29D0">
            <w:pPr>
              <w:rPr>
                <w:rFonts w:ascii="Garamond" w:eastAsia="Times New Roman" w:hAnsi="Garamond" w:cs="Times New Roman"/>
                <w:iCs/>
              </w:rPr>
            </w:pPr>
            <w:r w:rsidRPr="000B29D0">
              <w:rPr>
                <w:rFonts w:ascii="Garamond" w:eastAsia="Times New Roman" w:hAnsi="Garamond" w:cs="Times New Roman"/>
                <w:iCs/>
              </w:rPr>
              <w:t>Secure dedicated funding for healthcare waste management activities within the facility’s operational budget.</w:t>
            </w:r>
          </w:p>
        </w:tc>
      </w:tr>
    </w:tbl>
    <w:p w14:paraId="11CF4FF1" w14:textId="77777777" w:rsidR="000B29D0" w:rsidRPr="00B75770" w:rsidRDefault="000B29D0" w:rsidP="000305A9">
      <w:pPr>
        <w:rPr>
          <w:rFonts w:ascii="Garamond" w:eastAsia="Times New Roman" w:hAnsi="Garamond" w:cs="Times New Roman"/>
          <w:iCs/>
          <w:sz w:val="24"/>
          <w:szCs w:val="24"/>
        </w:rPr>
      </w:pPr>
    </w:p>
    <w:p w14:paraId="09D7F18D" w14:textId="486FE98C" w:rsidR="006D424D" w:rsidRDefault="006346E7" w:rsidP="009C40C6">
      <w:pPr>
        <w:pStyle w:val="Heading1"/>
        <w:numPr>
          <w:ilvl w:val="0"/>
          <w:numId w:val="38"/>
        </w:numPr>
      </w:pPr>
      <w:bookmarkStart w:id="61" w:name="_Toc197116256"/>
      <w:bookmarkStart w:id="62" w:name="_Toc215133243"/>
      <w:r w:rsidRPr="006D424D">
        <w:lastRenderedPageBreak/>
        <w:t>Policy, Legal and Regulatory Framework</w:t>
      </w:r>
      <w:bookmarkEnd w:id="61"/>
      <w:bookmarkEnd w:id="62"/>
    </w:p>
    <w:p w14:paraId="3C5A5F27" w14:textId="00A76C24" w:rsidR="006D424D" w:rsidRPr="006D424D" w:rsidRDefault="006D424D" w:rsidP="009C40C6">
      <w:pPr>
        <w:pStyle w:val="Heading11"/>
        <w:numPr>
          <w:ilvl w:val="1"/>
          <w:numId w:val="38"/>
        </w:numPr>
      </w:pPr>
      <w:bookmarkStart w:id="63" w:name="_Toc197116257"/>
      <w:bookmarkStart w:id="64" w:name="_Toc215133244"/>
      <w:r w:rsidRPr="006D424D">
        <w:t>Relevant National Policies, Acts and Regulations</w:t>
      </w:r>
      <w:bookmarkEnd w:id="63"/>
      <w:bookmarkEnd w:id="64"/>
    </w:p>
    <w:p w14:paraId="72012618" w14:textId="241071FE" w:rsidR="006D424D" w:rsidRPr="0063012F" w:rsidRDefault="0063012F" w:rsidP="0063012F">
      <w:pPr>
        <w:pStyle w:val="Caption"/>
        <w:keepNext/>
        <w:rPr>
          <w:rFonts w:ascii="Garamond" w:hAnsi="Garamond"/>
        </w:rPr>
      </w:pPr>
      <w:bookmarkStart w:id="65" w:name="_Toc197119984"/>
      <w:bookmarkStart w:id="66" w:name="_Toc215133523"/>
      <w:r w:rsidRPr="0063012F">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13</w:t>
      </w:r>
      <w:r w:rsidR="00872DA8">
        <w:rPr>
          <w:rFonts w:ascii="Garamond" w:hAnsi="Garamond"/>
        </w:rPr>
        <w:fldChar w:fldCharType="end"/>
      </w:r>
      <w:r w:rsidRPr="0063012F">
        <w:rPr>
          <w:rFonts w:ascii="Garamond" w:hAnsi="Garamond"/>
        </w:rPr>
        <w:t xml:space="preserve">: </w:t>
      </w:r>
      <w:r w:rsidR="00DE5F5F" w:rsidRPr="0063012F">
        <w:rPr>
          <w:rFonts w:ascii="Garamond" w:eastAsia="Times New Roman" w:hAnsi="Garamond" w:cs="Times New Roman"/>
          <w:iCs/>
          <w:sz w:val="24"/>
          <w:szCs w:val="24"/>
        </w:rPr>
        <w:t>R</w:t>
      </w:r>
      <w:r w:rsidR="006D424D" w:rsidRPr="0063012F">
        <w:rPr>
          <w:rFonts w:ascii="Garamond" w:eastAsia="Times New Roman" w:hAnsi="Garamond" w:cs="Times New Roman"/>
          <w:iCs/>
          <w:sz w:val="24"/>
          <w:szCs w:val="24"/>
        </w:rPr>
        <w:t xml:space="preserve">elevant </w:t>
      </w:r>
      <w:r w:rsidR="00DE5F5F" w:rsidRPr="0063012F">
        <w:rPr>
          <w:rFonts w:ascii="Garamond" w:eastAsia="Times New Roman" w:hAnsi="Garamond" w:cs="Times New Roman"/>
          <w:iCs/>
          <w:sz w:val="24"/>
          <w:szCs w:val="24"/>
        </w:rPr>
        <w:t xml:space="preserve">Policy Regulations </w:t>
      </w:r>
      <w:r w:rsidR="006D424D" w:rsidRPr="0063012F">
        <w:rPr>
          <w:rFonts w:ascii="Garamond" w:eastAsia="Times New Roman" w:hAnsi="Garamond" w:cs="Times New Roman"/>
          <w:iCs/>
          <w:sz w:val="24"/>
          <w:szCs w:val="24"/>
        </w:rPr>
        <w:t xml:space="preserve">in </w:t>
      </w:r>
      <w:r w:rsidR="00DE5F5F" w:rsidRPr="0063012F">
        <w:rPr>
          <w:rFonts w:ascii="Garamond" w:eastAsia="Times New Roman" w:hAnsi="Garamond" w:cs="Times New Roman"/>
          <w:iCs/>
          <w:sz w:val="24"/>
          <w:szCs w:val="24"/>
        </w:rPr>
        <w:t xml:space="preserve">The </w:t>
      </w:r>
      <w:r w:rsidR="006D424D" w:rsidRPr="0063012F">
        <w:rPr>
          <w:rFonts w:ascii="Garamond" w:eastAsia="Times New Roman" w:hAnsi="Garamond" w:cs="Times New Roman"/>
          <w:iCs/>
          <w:sz w:val="24"/>
          <w:szCs w:val="24"/>
        </w:rPr>
        <w:t xml:space="preserve">Gambia on </w:t>
      </w:r>
      <w:r w:rsidR="00DE5F5F" w:rsidRPr="0063012F">
        <w:rPr>
          <w:rFonts w:ascii="Garamond" w:eastAsia="Times New Roman" w:hAnsi="Garamond" w:cs="Times New Roman"/>
          <w:iCs/>
          <w:sz w:val="24"/>
          <w:szCs w:val="24"/>
        </w:rPr>
        <w:t>W</w:t>
      </w:r>
      <w:r w:rsidR="006D424D" w:rsidRPr="0063012F">
        <w:rPr>
          <w:rFonts w:ascii="Garamond" w:eastAsia="Times New Roman" w:hAnsi="Garamond" w:cs="Times New Roman"/>
          <w:iCs/>
          <w:sz w:val="24"/>
          <w:szCs w:val="24"/>
        </w:rPr>
        <w:t xml:space="preserve">aste </w:t>
      </w:r>
      <w:r w:rsidR="00DE5F5F" w:rsidRPr="0063012F">
        <w:rPr>
          <w:rFonts w:ascii="Garamond" w:eastAsia="Times New Roman" w:hAnsi="Garamond" w:cs="Times New Roman"/>
          <w:iCs/>
          <w:sz w:val="24"/>
          <w:szCs w:val="24"/>
        </w:rPr>
        <w:t>M</w:t>
      </w:r>
      <w:r w:rsidR="006D424D" w:rsidRPr="0063012F">
        <w:rPr>
          <w:rFonts w:ascii="Garamond" w:eastAsia="Times New Roman" w:hAnsi="Garamond" w:cs="Times New Roman"/>
          <w:iCs/>
          <w:sz w:val="24"/>
          <w:szCs w:val="24"/>
        </w:rPr>
        <w:t>anagement</w:t>
      </w:r>
      <w:bookmarkEnd w:id="65"/>
      <w:bookmarkEnd w:id="66"/>
      <w:r w:rsidR="006D424D" w:rsidRPr="0063012F">
        <w:rPr>
          <w:rFonts w:ascii="Garamond" w:eastAsia="Times New Roman" w:hAnsi="Garamond" w:cs="Times New Roman"/>
          <w:iCs/>
          <w:sz w:val="24"/>
          <w:szCs w:val="24"/>
        </w:rPr>
        <w:t xml:space="preserve"> </w:t>
      </w:r>
    </w:p>
    <w:tbl>
      <w:tblPr>
        <w:tblStyle w:val="TableGrid"/>
        <w:tblW w:w="9662" w:type="dxa"/>
        <w:jc w:val="center"/>
        <w:tblLook w:val="04A0" w:firstRow="1" w:lastRow="0" w:firstColumn="1" w:lastColumn="0" w:noHBand="0" w:noVBand="1"/>
      </w:tblPr>
      <w:tblGrid>
        <w:gridCol w:w="2297"/>
        <w:gridCol w:w="2448"/>
        <w:gridCol w:w="2488"/>
        <w:gridCol w:w="2429"/>
      </w:tblGrid>
      <w:tr w:rsidR="006D424D" w:rsidRPr="00DE5F5F" w14:paraId="24564E57" w14:textId="77777777" w:rsidTr="0058186C">
        <w:trPr>
          <w:trHeight w:val="344"/>
          <w:jc w:val="center"/>
        </w:trPr>
        <w:tc>
          <w:tcPr>
            <w:tcW w:w="2297" w:type="dxa"/>
            <w:shd w:val="clear" w:color="auto" w:fill="FABF8F" w:themeFill="accent6" w:themeFillTint="99"/>
            <w:hideMark/>
          </w:tcPr>
          <w:p w14:paraId="5AD19A93" w14:textId="77777777" w:rsidR="006D424D" w:rsidRPr="00DE5F5F" w:rsidRDefault="006D424D" w:rsidP="005F72A9">
            <w:pPr>
              <w:rPr>
                <w:rFonts w:ascii="Garamond" w:eastAsia="Times New Roman" w:hAnsi="Garamond" w:cs="Times New Roman"/>
                <w:b/>
                <w:bCs/>
                <w:iCs/>
              </w:rPr>
            </w:pPr>
            <w:r w:rsidRPr="00DE5F5F">
              <w:rPr>
                <w:rFonts w:ascii="Garamond" w:eastAsia="Times New Roman" w:hAnsi="Garamond" w:cs="Times New Roman"/>
                <w:b/>
                <w:bCs/>
                <w:iCs/>
              </w:rPr>
              <w:t>Policy/Regulation</w:t>
            </w:r>
          </w:p>
        </w:tc>
        <w:tc>
          <w:tcPr>
            <w:tcW w:w="2448" w:type="dxa"/>
            <w:shd w:val="clear" w:color="auto" w:fill="FABF8F" w:themeFill="accent6" w:themeFillTint="99"/>
            <w:hideMark/>
          </w:tcPr>
          <w:p w14:paraId="3623F1BD" w14:textId="64D08600" w:rsidR="006D424D" w:rsidRPr="00DE5F5F" w:rsidRDefault="006D424D" w:rsidP="005F72A9">
            <w:pPr>
              <w:rPr>
                <w:rFonts w:ascii="Garamond" w:eastAsia="Times New Roman" w:hAnsi="Garamond" w:cs="Times New Roman"/>
                <w:b/>
                <w:bCs/>
                <w:iCs/>
              </w:rPr>
            </w:pPr>
            <w:r w:rsidRPr="00DE5F5F">
              <w:rPr>
                <w:rFonts w:ascii="Garamond" w:eastAsia="Times New Roman" w:hAnsi="Garamond" w:cs="Times New Roman"/>
                <w:b/>
                <w:bCs/>
                <w:iCs/>
              </w:rPr>
              <w:t xml:space="preserve">Responsible </w:t>
            </w:r>
            <w:r w:rsidR="00DE5F5F">
              <w:rPr>
                <w:rFonts w:ascii="Garamond" w:eastAsia="Times New Roman" w:hAnsi="Garamond" w:cs="Times New Roman"/>
                <w:b/>
                <w:bCs/>
                <w:iCs/>
              </w:rPr>
              <w:t>Entity</w:t>
            </w:r>
          </w:p>
        </w:tc>
        <w:tc>
          <w:tcPr>
            <w:tcW w:w="2488" w:type="dxa"/>
            <w:shd w:val="clear" w:color="auto" w:fill="FABF8F" w:themeFill="accent6" w:themeFillTint="99"/>
            <w:hideMark/>
          </w:tcPr>
          <w:p w14:paraId="1BFDAE90" w14:textId="77777777" w:rsidR="006D424D" w:rsidRPr="00B75770" w:rsidRDefault="006D424D" w:rsidP="005F72A9">
            <w:pPr>
              <w:rPr>
                <w:rFonts w:ascii="Garamond" w:eastAsia="Times New Roman" w:hAnsi="Garamond" w:cs="Times New Roman"/>
                <w:b/>
                <w:bCs/>
                <w:iCs/>
              </w:rPr>
            </w:pPr>
            <w:r w:rsidRPr="00B75770">
              <w:rPr>
                <w:rFonts w:ascii="Garamond" w:eastAsia="Times New Roman" w:hAnsi="Garamond" w:cs="Times New Roman"/>
                <w:b/>
                <w:bCs/>
                <w:iCs/>
              </w:rPr>
              <w:t>Relevance to HCWM</w:t>
            </w:r>
          </w:p>
        </w:tc>
        <w:tc>
          <w:tcPr>
            <w:tcW w:w="2429" w:type="dxa"/>
            <w:shd w:val="clear" w:color="auto" w:fill="FABF8F" w:themeFill="accent6" w:themeFillTint="99"/>
            <w:hideMark/>
          </w:tcPr>
          <w:p w14:paraId="6E1E880D" w14:textId="77777777" w:rsidR="006D424D" w:rsidRPr="00B75770" w:rsidRDefault="006D424D" w:rsidP="005F72A9">
            <w:pPr>
              <w:rPr>
                <w:rFonts w:ascii="Garamond" w:eastAsia="Times New Roman" w:hAnsi="Garamond" w:cs="Times New Roman"/>
                <w:b/>
                <w:bCs/>
                <w:iCs/>
              </w:rPr>
            </w:pPr>
            <w:r w:rsidRPr="00B75770">
              <w:rPr>
                <w:rFonts w:ascii="Garamond" w:eastAsia="Times New Roman" w:hAnsi="Garamond" w:cs="Times New Roman"/>
                <w:b/>
                <w:bCs/>
                <w:iCs/>
              </w:rPr>
              <w:t>Remarks</w:t>
            </w:r>
          </w:p>
        </w:tc>
      </w:tr>
      <w:tr w:rsidR="006D424D" w:rsidRPr="00B75770" w14:paraId="69AF1D80" w14:textId="77777777" w:rsidTr="0058186C">
        <w:trPr>
          <w:trHeight w:val="1827"/>
          <w:jc w:val="center"/>
        </w:trPr>
        <w:tc>
          <w:tcPr>
            <w:tcW w:w="2297" w:type="dxa"/>
            <w:hideMark/>
          </w:tcPr>
          <w:p w14:paraId="1E081D93"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t>National Health Policy (2021–2030)</w:t>
            </w:r>
          </w:p>
        </w:tc>
        <w:tc>
          <w:tcPr>
            <w:tcW w:w="2448" w:type="dxa"/>
            <w:hideMark/>
          </w:tcPr>
          <w:p w14:paraId="38634C32" w14:textId="77777777" w:rsidR="006D424D" w:rsidRPr="00DE5F5F" w:rsidRDefault="006D424D" w:rsidP="005F72A9">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546EF20E"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Promotes sustainable healthcare delivery, with emphasis on environmental health and infection control, including HCWM.</w:t>
            </w:r>
          </w:p>
        </w:tc>
        <w:tc>
          <w:tcPr>
            <w:tcW w:w="2429" w:type="dxa"/>
            <w:hideMark/>
          </w:tcPr>
          <w:p w14:paraId="3F48DF66"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Recognizes waste management as integral to quality care and universal health coverage.</w:t>
            </w:r>
          </w:p>
        </w:tc>
      </w:tr>
      <w:tr w:rsidR="006D424D" w:rsidRPr="00B75770" w14:paraId="7C855A60" w14:textId="77777777" w:rsidTr="0058186C">
        <w:trPr>
          <w:trHeight w:val="1599"/>
          <w:jc w:val="center"/>
        </w:trPr>
        <w:tc>
          <w:tcPr>
            <w:tcW w:w="2297" w:type="dxa"/>
            <w:hideMark/>
          </w:tcPr>
          <w:p w14:paraId="7E0BA258" w14:textId="77777777" w:rsidR="006D424D" w:rsidRPr="003F1513" w:rsidRDefault="006D424D" w:rsidP="005F72A9">
            <w:pPr>
              <w:rPr>
                <w:rFonts w:ascii="Garamond" w:eastAsia="Times New Roman" w:hAnsi="Garamond" w:cs="Times New Roman"/>
                <w:iCs/>
                <w:lang w:val="fr-CI"/>
              </w:rPr>
            </w:pPr>
            <w:r w:rsidRPr="003F1513">
              <w:rPr>
                <w:rFonts w:ascii="Garamond" w:eastAsia="Times New Roman" w:hAnsi="Garamond" w:cs="Times New Roman"/>
                <w:iCs/>
                <w:lang w:val="fr-CI"/>
              </w:rPr>
              <w:t>National Environment Management Act (NEMA), 1994</w:t>
            </w:r>
          </w:p>
        </w:tc>
        <w:tc>
          <w:tcPr>
            <w:tcW w:w="2448" w:type="dxa"/>
            <w:hideMark/>
          </w:tcPr>
          <w:p w14:paraId="1F600AEC" w14:textId="77777777" w:rsidR="006D424D" w:rsidRPr="00B75770" w:rsidRDefault="006D424D" w:rsidP="005F72A9">
            <w:pPr>
              <w:rPr>
                <w:rFonts w:ascii="Garamond" w:eastAsia="Times New Roman" w:hAnsi="Garamond" w:cs="Times New Roman"/>
                <w:iCs/>
              </w:rPr>
            </w:pPr>
            <w:r w:rsidRPr="00DE5F5F">
              <w:rPr>
                <w:rFonts w:ascii="Garamond" w:eastAsia="Times New Roman" w:hAnsi="Garamond" w:cs="Times New Roman"/>
                <w:iCs/>
              </w:rPr>
              <w:t>National Environment Agency (NEA)</w:t>
            </w:r>
          </w:p>
        </w:tc>
        <w:tc>
          <w:tcPr>
            <w:tcW w:w="2488" w:type="dxa"/>
            <w:hideMark/>
          </w:tcPr>
          <w:p w14:paraId="428FCA70" w14:textId="5481F449"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 xml:space="preserve">Provides </w:t>
            </w:r>
            <w:r w:rsidR="00D93A23">
              <w:rPr>
                <w:rFonts w:ascii="Garamond" w:eastAsia="Times New Roman" w:hAnsi="Garamond" w:cs="Times New Roman"/>
                <w:iCs/>
              </w:rPr>
              <w:t xml:space="preserve">the </w:t>
            </w:r>
            <w:r w:rsidRPr="00B75770">
              <w:rPr>
                <w:rFonts w:ascii="Garamond" w:eastAsia="Times New Roman" w:hAnsi="Garamond" w:cs="Times New Roman"/>
                <w:iCs/>
              </w:rPr>
              <w:t>overarching legal framework for environmental protection, including management of hazardous waste.</w:t>
            </w:r>
          </w:p>
        </w:tc>
        <w:tc>
          <w:tcPr>
            <w:tcW w:w="2429" w:type="dxa"/>
            <w:hideMark/>
          </w:tcPr>
          <w:p w14:paraId="21560833"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Mandates environmental impact assessments (EIA) for health facilities generating hazardous waste.</w:t>
            </w:r>
          </w:p>
        </w:tc>
      </w:tr>
      <w:tr w:rsidR="006D424D" w:rsidRPr="00B75770" w14:paraId="549B9167" w14:textId="77777777" w:rsidTr="0058186C">
        <w:trPr>
          <w:trHeight w:val="1486"/>
          <w:jc w:val="center"/>
        </w:trPr>
        <w:tc>
          <w:tcPr>
            <w:tcW w:w="2297" w:type="dxa"/>
            <w:hideMark/>
          </w:tcPr>
          <w:p w14:paraId="22E90A84"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t>Public Health Act, 1990 (Cap 40:02)</w:t>
            </w:r>
          </w:p>
        </w:tc>
        <w:tc>
          <w:tcPr>
            <w:tcW w:w="2448" w:type="dxa"/>
            <w:hideMark/>
          </w:tcPr>
          <w:p w14:paraId="61452452" w14:textId="77777777" w:rsidR="006D424D" w:rsidRPr="00DE5F5F" w:rsidRDefault="006D424D" w:rsidP="005F72A9">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348F4ABC"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Provides authority for public health interventions including sanitation, hygiene, and infectious disease control.</w:t>
            </w:r>
          </w:p>
        </w:tc>
        <w:tc>
          <w:tcPr>
            <w:tcW w:w="2429" w:type="dxa"/>
            <w:hideMark/>
          </w:tcPr>
          <w:p w14:paraId="7832EC2E"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Enforces safe waste disposal to prevent disease outbreaks.</w:t>
            </w:r>
          </w:p>
        </w:tc>
      </w:tr>
      <w:tr w:rsidR="006D424D" w:rsidRPr="00B75770" w14:paraId="16847FCA" w14:textId="77777777" w:rsidTr="0058186C">
        <w:trPr>
          <w:trHeight w:val="1371"/>
          <w:jc w:val="center"/>
        </w:trPr>
        <w:tc>
          <w:tcPr>
            <w:tcW w:w="2297" w:type="dxa"/>
            <w:hideMark/>
          </w:tcPr>
          <w:p w14:paraId="6F25FD73"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t>National Infection Prevention and Control (IPC) Policy and Guidelines</w:t>
            </w:r>
          </w:p>
        </w:tc>
        <w:tc>
          <w:tcPr>
            <w:tcW w:w="2448" w:type="dxa"/>
            <w:hideMark/>
          </w:tcPr>
          <w:p w14:paraId="1F79073C" w14:textId="77777777" w:rsidR="006D424D" w:rsidRPr="00B75770" w:rsidRDefault="006D424D" w:rsidP="005F72A9">
            <w:pPr>
              <w:rPr>
                <w:rFonts w:ascii="Garamond" w:eastAsia="Times New Roman" w:hAnsi="Garamond" w:cs="Times New Roman"/>
                <w:iCs/>
              </w:rPr>
            </w:pPr>
            <w:r w:rsidRPr="00DE5F5F">
              <w:rPr>
                <w:rFonts w:ascii="Garamond" w:eastAsia="Times New Roman" w:hAnsi="Garamond" w:cs="Times New Roman"/>
                <w:iCs/>
              </w:rPr>
              <w:t>Ministry of Health</w:t>
            </w:r>
          </w:p>
        </w:tc>
        <w:tc>
          <w:tcPr>
            <w:tcW w:w="2488" w:type="dxa"/>
            <w:hideMark/>
          </w:tcPr>
          <w:p w14:paraId="0117565A"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Directs health facilities to implement IPC protocols, which include proper HCWM practices.</w:t>
            </w:r>
          </w:p>
        </w:tc>
        <w:tc>
          <w:tcPr>
            <w:tcW w:w="2429" w:type="dxa"/>
            <w:hideMark/>
          </w:tcPr>
          <w:p w14:paraId="77586E18"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Frequently referenced for health worker training and compliance.</w:t>
            </w:r>
          </w:p>
        </w:tc>
      </w:tr>
      <w:tr w:rsidR="006D424D" w:rsidRPr="00B75770" w14:paraId="5EB0045D" w14:textId="77777777" w:rsidTr="0058186C">
        <w:trPr>
          <w:trHeight w:val="1486"/>
          <w:jc w:val="center"/>
        </w:trPr>
        <w:tc>
          <w:tcPr>
            <w:tcW w:w="2297" w:type="dxa"/>
            <w:hideMark/>
          </w:tcPr>
          <w:p w14:paraId="74272B24"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t>Occupational Safety and Health Policy</w:t>
            </w:r>
          </w:p>
        </w:tc>
        <w:tc>
          <w:tcPr>
            <w:tcW w:w="2448" w:type="dxa"/>
            <w:hideMark/>
          </w:tcPr>
          <w:p w14:paraId="1DAEFE37" w14:textId="77777777" w:rsidR="006D424D" w:rsidRPr="00B75770" w:rsidRDefault="006D424D" w:rsidP="005F72A9">
            <w:pPr>
              <w:rPr>
                <w:rFonts w:ascii="Garamond" w:eastAsia="Times New Roman" w:hAnsi="Garamond" w:cs="Times New Roman"/>
                <w:iCs/>
              </w:rPr>
            </w:pPr>
            <w:r w:rsidRPr="00DE5F5F">
              <w:rPr>
                <w:rFonts w:ascii="Garamond" w:eastAsia="Times New Roman" w:hAnsi="Garamond" w:cs="Times New Roman"/>
                <w:iCs/>
              </w:rPr>
              <w:t xml:space="preserve">Ministry of Trade, Industry, Regional </w:t>
            </w:r>
            <w:r w:rsidRPr="00B75770">
              <w:rPr>
                <w:rFonts w:ascii="Garamond" w:eastAsia="Times New Roman" w:hAnsi="Garamond" w:cs="Times New Roman"/>
                <w:iCs/>
              </w:rPr>
              <w:t>Integration &amp; Employment</w:t>
            </w:r>
          </w:p>
        </w:tc>
        <w:tc>
          <w:tcPr>
            <w:tcW w:w="2488" w:type="dxa"/>
            <w:hideMark/>
          </w:tcPr>
          <w:p w14:paraId="5D5B3A74"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Promotes the protection of healthcare workers from risks, including those related to waste handling.</w:t>
            </w:r>
          </w:p>
        </w:tc>
        <w:tc>
          <w:tcPr>
            <w:tcW w:w="2429" w:type="dxa"/>
            <w:hideMark/>
          </w:tcPr>
          <w:p w14:paraId="0FDE5002"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Supports the need for PPE and training in HCWM.</w:t>
            </w:r>
          </w:p>
        </w:tc>
      </w:tr>
      <w:tr w:rsidR="006D424D" w:rsidRPr="00B75770" w14:paraId="5A7BDA00" w14:textId="77777777" w:rsidTr="0058186C">
        <w:trPr>
          <w:trHeight w:val="1599"/>
          <w:jc w:val="center"/>
        </w:trPr>
        <w:tc>
          <w:tcPr>
            <w:tcW w:w="2297" w:type="dxa"/>
            <w:hideMark/>
          </w:tcPr>
          <w:p w14:paraId="21A44100" w14:textId="77777777" w:rsidR="006D424D" w:rsidRPr="0058186C" w:rsidRDefault="006D424D" w:rsidP="005F72A9">
            <w:pPr>
              <w:rPr>
                <w:rFonts w:ascii="Garamond" w:eastAsia="Times New Roman" w:hAnsi="Garamond" w:cs="Times New Roman"/>
                <w:iCs/>
              </w:rPr>
            </w:pPr>
            <w:r w:rsidRPr="0058186C">
              <w:rPr>
                <w:rFonts w:ascii="Garamond" w:eastAsia="Times New Roman" w:hAnsi="Garamond" w:cs="Times New Roman"/>
                <w:iCs/>
              </w:rPr>
              <w:t>National Climate Change Policy (2016–2025)</w:t>
            </w:r>
          </w:p>
        </w:tc>
        <w:tc>
          <w:tcPr>
            <w:tcW w:w="2448" w:type="dxa"/>
            <w:hideMark/>
          </w:tcPr>
          <w:p w14:paraId="355E4EFA" w14:textId="77777777" w:rsidR="006D424D" w:rsidRPr="00B75770" w:rsidRDefault="006D424D" w:rsidP="005F72A9">
            <w:pPr>
              <w:rPr>
                <w:rFonts w:ascii="Garamond" w:eastAsia="Times New Roman" w:hAnsi="Garamond" w:cs="Times New Roman"/>
                <w:iCs/>
              </w:rPr>
            </w:pPr>
            <w:r w:rsidRPr="00DE5F5F">
              <w:rPr>
                <w:rFonts w:ascii="Garamond" w:eastAsia="Times New Roman" w:hAnsi="Garamond" w:cs="Times New Roman"/>
                <w:iCs/>
              </w:rPr>
              <w:t>Ministry of Environment, Climate Chang</w:t>
            </w:r>
            <w:r w:rsidRPr="00B75770">
              <w:rPr>
                <w:rFonts w:ascii="Garamond" w:eastAsia="Times New Roman" w:hAnsi="Garamond" w:cs="Times New Roman"/>
                <w:iCs/>
              </w:rPr>
              <w:t>e and Natural Resources (MECCNAR)</w:t>
            </w:r>
          </w:p>
        </w:tc>
        <w:tc>
          <w:tcPr>
            <w:tcW w:w="2488" w:type="dxa"/>
            <w:hideMark/>
          </w:tcPr>
          <w:p w14:paraId="7E08AC93"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Encourages climate-smart waste disposal practices to reduce greenhouse gas emissions and protect ecosystems.</w:t>
            </w:r>
          </w:p>
        </w:tc>
        <w:tc>
          <w:tcPr>
            <w:tcW w:w="2429" w:type="dxa"/>
            <w:hideMark/>
          </w:tcPr>
          <w:p w14:paraId="2DD188DA" w14:textId="77777777" w:rsidR="006D424D" w:rsidRPr="00B75770" w:rsidRDefault="006D424D" w:rsidP="005F72A9">
            <w:pPr>
              <w:rPr>
                <w:rFonts w:ascii="Garamond" w:eastAsia="Times New Roman" w:hAnsi="Garamond" w:cs="Times New Roman"/>
                <w:iCs/>
              </w:rPr>
            </w:pPr>
            <w:r w:rsidRPr="00B75770">
              <w:rPr>
                <w:rFonts w:ascii="Garamond" w:eastAsia="Times New Roman" w:hAnsi="Garamond" w:cs="Times New Roman"/>
                <w:iCs/>
              </w:rPr>
              <w:t>Advocates for sustainable technologies for waste treatment.</w:t>
            </w:r>
          </w:p>
        </w:tc>
      </w:tr>
    </w:tbl>
    <w:p w14:paraId="6C0D6472" w14:textId="77777777" w:rsidR="006D424D" w:rsidRDefault="006D424D" w:rsidP="000305A9">
      <w:pPr>
        <w:rPr>
          <w:rFonts w:ascii="Garamond" w:eastAsia="Times New Roman" w:hAnsi="Garamond" w:cs="Times New Roman"/>
          <w:iCs/>
          <w:sz w:val="24"/>
          <w:szCs w:val="24"/>
        </w:rPr>
      </w:pPr>
    </w:p>
    <w:p w14:paraId="0E4E9B06" w14:textId="41CD102C" w:rsidR="006D424D" w:rsidRPr="006D424D" w:rsidRDefault="006D424D" w:rsidP="009C40C6">
      <w:pPr>
        <w:pStyle w:val="Heading11"/>
        <w:numPr>
          <w:ilvl w:val="1"/>
          <w:numId w:val="38"/>
        </w:numPr>
      </w:pPr>
      <w:bookmarkStart w:id="67" w:name="_Toc197116258"/>
      <w:bookmarkStart w:id="68" w:name="_Toc215133245"/>
      <w:r w:rsidRPr="006D424D">
        <w:lastRenderedPageBreak/>
        <w:t>Review of the National Healthcare Waste Management Policy and Guidelines</w:t>
      </w:r>
      <w:bookmarkEnd w:id="67"/>
      <w:bookmarkEnd w:id="68"/>
    </w:p>
    <w:p w14:paraId="789DDD57" w14:textId="25F1EE1F" w:rsidR="006D424D" w:rsidRPr="0063012F" w:rsidRDefault="0063012F" w:rsidP="0063012F">
      <w:pPr>
        <w:pStyle w:val="Caption"/>
        <w:keepNext/>
        <w:rPr>
          <w:rFonts w:ascii="Garamond" w:hAnsi="Garamond"/>
        </w:rPr>
      </w:pPr>
      <w:bookmarkStart w:id="69" w:name="_Toc197119985"/>
      <w:bookmarkStart w:id="70" w:name="_Toc215133524"/>
      <w:r w:rsidRPr="0063012F">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14</w:t>
      </w:r>
      <w:r w:rsidR="00872DA8">
        <w:rPr>
          <w:rFonts w:ascii="Garamond" w:hAnsi="Garamond"/>
        </w:rPr>
        <w:fldChar w:fldCharType="end"/>
      </w:r>
      <w:r w:rsidRPr="0063012F">
        <w:rPr>
          <w:rFonts w:ascii="Garamond" w:hAnsi="Garamond"/>
        </w:rPr>
        <w:t xml:space="preserve">: </w:t>
      </w:r>
      <w:r w:rsidR="006D424D" w:rsidRPr="0063012F">
        <w:rPr>
          <w:rFonts w:ascii="Garamond" w:eastAsia="Times New Roman" w:hAnsi="Garamond" w:cs="Times New Roman"/>
          <w:iCs/>
          <w:szCs w:val="24"/>
        </w:rPr>
        <w:t>Waste Management Guidelines</w:t>
      </w:r>
      <w:bookmarkEnd w:id="69"/>
      <w:bookmarkEnd w:id="70"/>
      <w:r w:rsidR="006D424D" w:rsidRPr="0063012F">
        <w:rPr>
          <w:rFonts w:ascii="Garamond" w:eastAsia="Times New Roman" w:hAnsi="Garamond" w:cs="Times New Roman"/>
          <w:iCs/>
          <w:szCs w:val="24"/>
        </w:rPr>
        <w:t xml:space="preserve"> </w:t>
      </w:r>
    </w:p>
    <w:tbl>
      <w:tblPr>
        <w:tblW w:w="9540" w:type="dxa"/>
        <w:jc w:val="center"/>
        <w:tblLook w:val="04A0" w:firstRow="1" w:lastRow="0" w:firstColumn="1" w:lastColumn="0" w:noHBand="0" w:noVBand="1"/>
      </w:tblPr>
      <w:tblGrid>
        <w:gridCol w:w="2880"/>
        <w:gridCol w:w="810"/>
        <w:gridCol w:w="2900"/>
        <w:gridCol w:w="2950"/>
      </w:tblGrid>
      <w:tr w:rsidR="006D424D" w:rsidRPr="00B75770" w14:paraId="1AE2FFCE" w14:textId="77777777" w:rsidTr="0058186C">
        <w:trPr>
          <w:trHeight w:val="376"/>
          <w:jc w:val="center"/>
        </w:trPr>
        <w:tc>
          <w:tcPr>
            <w:tcW w:w="2880"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34F41C15" w14:textId="77777777" w:rsidR="006D424D" w:rsidRPr="0058186C" w:rsidRDefault="006D424D" w:rsidP="0058186C">
            <w:pPr>
              <w:spacing w:after="0" w:line="240" w:lineRule="auto"/>
              <w:rPr>
                <w:rFonts w:ascii="Garamond" w:eastAsia="Times New Roman" w:hAnsi="Garamond" w:cs="Times New Roman"/>
                <w:b/>
                <w:bCs/>
                <w:iCs/>
                <w:sz w:val="24"/>
                <w:szCs w:val="24"/>
              </w:rPr>
            </w:pPr>
            <w:r w:rsidRPr="0058186C">
              <w:rPr>
                <w:rFonts w:ascii="Garamond" w:eastAsia="Times New Roman" w:hAnsi="Garamond" w:cs="Times New Roman"/>
                <w:b/>
                <w:bCs/>
                <w:iCs/>
                <w:sz w:val="24"/>
                <w:szCs w:val="24"/>
              </w:rPr>
              <w:t>Document</w:t>
            </w:r>
          </w:p>
        </w:tc>
        <w:tc>
          <w:tcPr>
            <w:tcW w:w="81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13E611EC" w14:textId="77777777" w:rsidR="006D424D" w:rsidRPr="0058186C" w:rsidRDefault="006D424D" w:rsidP="0058186C">
            <w:pPr>
              <w:spacing w:after="0" w:line="240" w:lineRule="auto"/>
              <w:rPr>
                <w:rFonts w:ascii="Garamond" w:eastAsia="Times New Roman" w:hAnsi="Garamond" w:cs="Times New Roman"/>
                <w:b/>
                <w:bCs/>
                <w:iCs/>
                <w:sz w:val="24"/>
                <w:szCs w:val="24"/>
              </w:rPr>
            </w:pPr>
            <w:r w:rsidRPr="0058186C">
              <w:rPr>
                <w:rFonts w:ascii="Garamond" w:eastAsia="Times New Roman" w:hAnsi="Garamond" w:cs="Times New Roman"/>
                <w:b/>
                <w:bCs/>
                <w:iCs/>
                <w:sz w:val="24"/>
                <w:szCs w:val="24"/>
              </w:rPr>
              <w:t>Year</w:t>
            </w:r>
          </w:p>
        </w:tc>
        <w:tc>
          <w:tcPr>
            <w:tcW w:w="290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7C4A385D" w14:textId="77777777" w:rsidR="006D424D" w:rsidRPr="0058186C" w:rsidRDefault="006D424D" w:rsidP="0058186C">
            <w:pPr>
              <w:spacing w:after="0" w:line="240" w:lineRule="auto"/>
              <w:rPr>
                <w:rFonts w:ascii="Garamond" w:eastAsia="Times New Roman" w:hAnsi="Garamond" w:cs="Times New Roman"/>
                <w:b/>
                <w:bCs/>
                <w:iCs/>
                <w:sz w:val="24"/>
                <w:szCs w:val="24"/>
              </w:rPr>
            </w:pPr>
            <w:r w:rsidRPr="0058186C">
              <w:rPr>
                <w:rFonts w:ascii="Garamond" w:eastAsia="Times New Roman" w:hAnsi="Garamond" w:cs="Times New Roman"/>
                <w:b/>
                <w:bCs/>
                <w:iCs/>
                <w:sz w:val="24"/>
                <w:szCs w:val="24"/>
              </w:rPr>
              <w:t>Key Provisions</w:t>
            </w:r>
          </w:p>
        </w:tc>
        <w:tc>
          <w:tcPr>
            <w:tcW w:w="295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46613960" w14:textId="77777777" w:rsidR="006D424D" w:rsidRPr="0058186C" w:rsidRDefault="006D424D" w:rsidP="0058186C">
            <w:pPr>
              <w:spacing w:after="0" w:line="240" w:lineRule="auto"/>
              <w:rPr>
                <w:rFonts w:ascii="Garamond" w:eastAsia="Times New Roman" w:hAnsi="Garamond" w:cs="Times New Roman"/>
                <w:b/>
                <w:bCs/>
                <w:iCs/>
                <w:sz w:val="24"/>
                <w:szCs w:val="24"/>
              </w:rPr>
            </w:pPr>
            <w:r w:rsidRPr="0058186C">
              <w:rPr>
                <w:rFonts w:ascii="Garamond" w:eastAsia="Times New Roman" w:hAnsi="Garamond" w:cs="Times New Roman"/>
                <w:b/>
                <w:bCs/>
                <w:iCs/>
                <w:sz w:val="24"/>
                <w:szCs w:val="24"/>
              </w:rPr>
              <w:t>Gaps/Challenges Identified</w:t>
            </w:r>
          </w:p>
        </w:tc>
      </w:tr>
      <w:tr w:rsidR="006D424D" w:rsidRPr="006D424D" w14:paraId="577341D5" w14:textId="77777777" w:rsidTr="0058186C">
        <w:trPr>
          <w:trHeight w:val="1778"/>
          <w:jc w:val="center"/>
        </w:trPr>
        <w:tc>
          <w:tcPr>
            <w:tcW w:w="2880" w:type="dxa"/>
            <w:tcBorders>
              <w:top w:val="nil"/>
              <w:left w:val="single" w:sz="8" w:space="0" w:color="auto"/>
              <w:bottom w:val="single" w:sz="8" w:space="0" w:color="auto"/>
              <w:right w:val="single" w:sz="8" w:space="0" w:color="auto"/>
            </w:tcBorders>
            <w:vAlign w:val="center"/>
            <w:hideMark/>
          </w:tcPr>
          <w:p w14:paraId="117C32D8"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National Healthcare Waste Management Policy</w:t>
            </w:r>
          </w:p>
        </w:tc>
        <w:tc>
          <w:tcPr>
            <w:tcW w:w="810" w:type="dxa"/>
            <w:tcBorders>
              <w:top w:val="nil"/>
              <w:left w:val="nil"/>
              <w:bottom w:val="single" w:sz="8" w:space="0" w:color="auto"/>
              <w:right w:val="single" w:sz="8" w:space="0" w:color="auto"/>
            </w:tcBorders>
            <w:vAlign w:val="center"/>
            <w:hideMark/>
          </w:tcPr>
          <w:p w14:paraId="64B73400"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2015</w:t>
            </w:r>
          </w:p>
        </w:tc>
        <w:tc>
          <w:tcPr>
            <w:tcW w:w="2900" w:type="dxa"/>
            <w:tcBorders>
              <w:top w:val="nil"/>
              <w:left w:val="nil"/>
              <w:bottom w:val="single" w:sz="8" w:space="0" w:color="auto"/>
              <w:right w:val="single" w:sz="8" w:space="0" w:color="auto"/>
            </w:tcBorders>
            <w:vAlign w:val="center"/>
            <w:hideMark/>
          </w:tcPr>
          <w:p w14:paraId="6352D24B"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Outlines principles for segregation, labeling, transportation, treatment and final disposal of healthcare waste. Advocates for a national HCWM strategy.</w:t>
            </w:r>
          </w:p>
        </w:tc>
        <w:tc>
          <w:tcPr>
            <w:tcW w:w="2950" w:type="dxa"/>
            <w:tcBorders>
              <w:top w:val="nil"/>
              <w:left w:val="nil"/>
              <w:bottom w:val="single" w:sz="8" w:space="0" w:color="auto"/>
              <w:right w:val="single" w:sz="8" w:space="0" w:color="auto"/>
            </w:tcBorders>
            <w:vAlign w:val="center"/>
            <w:hideMark/>
          </w:tcPr>
          <w:p w14:paraId="7B5A6F78"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Limited implementation; requires update and formal adoption. Some facilities still lack basic segregation practices.</w:t>
            </w:r>
          </w:p>
        </w:tc>
      </w:tr>
      <w:tr w:rsidR="006D424D" w:rsidRPr="006D424D" w14:paraId="58550391" w14:textId="77777777" w:rsidTr="0058186C">
        <w:trPr>
          <w:trHeight w:val="1497"/>
          <w:jc w:val="center"/>
        </w:trPr>
        <w:tc>
          <w:tcPr>
            <w:tcW w:w="2880" w:type="dxa"/>
            <w:tcBorders>
              <w:top w:val="nil"/>
              <w:left w:val="single" w:sz="8" w:space="0" w:color="auto"/>
              <w:bottom w:val="single" w:sz="8" w:space="0" w:color="auto"/>
              <w:right w:val="single" w:sz="8" w:space="0" w:color="auto"/>
            </w:tcBorders>
            <w:vAlign w:val="center"/>
            <w:hideMark/>
          </w:tcPr>
          <w:p w14:paraId="7BB1704D"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National Guidelines for Healthcare Waste Management</w:t>
            </w:r>
          </w:p>
        </w:tc>
        <w:tc>
          <w:tcPr>
            <w:tcW w:w="810" w:type="dxa"/>
            <w:tcBorders>
              <w:top w:val="nil"/>
              <w:left w:val="nil"/>
              <w:bottom w:val="single" w:sz="8" w:space="0" w:color="auto"/>
              <w:right w:val="single" w:sz="8" w:space="0" w:color="auto"/>
            </w:tcBorders>
            <w:vAlign w:val="center"/>
            <w:hideMark/>
          </w:tcPr>
          <w:p w14:paraId="612E37B3"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2014</w:t>
            </w:r>
          </w:p>
        </w:tc>
        <w:tc>
          <w:tcPr>
            <w:tcW w:w="2900" w:type="dxa"/>
            <w:tcBorders>
              <w:top w:val="nil"/>
              <w:left w:val="nil"/>
              <w:bottom w:val="single" w:sz="8" w:space="0" w:color="auto"/>
              <w:right w:val="single" w:sz="8" w:space="0" w:color="auto"/>
            </w:tcBorders>
            <w:vAlign w:val="center"/>
            <w:hideMark/>
          </w:tcPr>
          <w:p w14:paraId="451BC670"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Provides standard operating procedures for health workers, including color-coding, use of sharps containers, and autoclave use.</w:t>
            </w:r>
          </w:p>
        </w:tc>
        <w:tc>
          <w:tcPr>
            <w:tcW w:w="2950" w:type="dxa"/>
            <w:tcBorders>
              <w:top w:val="nil"/>
              <w:left w:val="nil"/>
              <w:bottom w:val="single" w:sz="8" w:space="0" w:color="auto"/>
              <w:right w:val="single" w:sz="8" w:space="0" w:color="auto"/>
            </w:tcBorders>
            <w:vAlign w:val="center"/>
            <w:hideMark/>
          </w:tcPr>
          <w:p w14:paraId="55988C8E"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Guidelines are underutilized; enforcement is weak and varies by region. Inconsistent application across health facilities.</w:t>
            </w:r>
          </w:p>
        </w:tc>
      </w:tr>
      <w:tr w:rsidR="006D424D" w:rsidRPr="006D424D" w14:paraId="2C03CCFD" w14:textId="77777777" w:rsidTr="0058186C">
        <w:trPr>
          <w:trHeight w:val="1497"/>
          <w:jc w:val="center"/>
        </w:trPr>
        <w:tc>
          <w:tcPr>
            <w:tcW w:w="2880" w:type="dxa"/>
            <w:tcBorders>
              <w:top w:val="nil"/>
              <w:left w:val="single" w:sz="8" w:space="0" w:color="auto"/>
              <w:bottom w:val="single" w:sz="8" w:space="0" w:color="auto"/>
              <w:right w:val="single" w:sz="8" w:space="0" w:color="auto"/>
            </w:tcBorders>
            <w:vAlign w:val="center"/>
            <w:hideMark/>
          </w:tcPr>
          <w:p w14:paraId="5076C5AA"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National Infection Prevention and Control Guidelines</w:t>
            </w:r>
          </w:p>
        </w:tc>
        <w:tc>
          <w:tcPr>
            <w:tcW w:w="810" w:type="dxa"/>
            <w:tcBorders>
              <w:top w:val="nil"/>
              <w:left w:val="nil"/>
              <w:bottom w:val="single" w:sz="8" w:space="0" w:color="auto"/>
              <w:right w:val="single" w:sz="8" w:space="0" w:color="auto"/>
            </w:tcBorders>
            <w:vAlign w:val="center"/>
            <w:hideMark/>
          </w:tcPr>
          <w:p w14:paraId="7789EB7D"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2020</w:t>
            </w:r>
          </w:p>
        </w:tc>
        <w:tc>
          <w:tcPr>
            <w:tcW w:w="2900" w:type="dxa"/>
            <w:tcBorders>
              <w:top w:val="nil"/>
              <w:left w:val="nil"/>
              <w:bottom w:val="single" w:sz="8" w:space="0" w:color="auto"/>
              <w:right w:val="single" w:sz="8" w:space="0" w:color="auto"/>
            </w:tcBorders>
            <w:vAlign w:val="center"/>
            <w:hideMark/>
          </w:tcPr>
          <w:p w14:paraId="011C075C"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Integrated HCWM protocols within broader IPC practices. Includes handling of sharps, waste bin specifications, and disposal procedures.</w:t>
            </w:r>
          </w:p>
        </w:tc>
        <w:tc>
          <w:tcPr>
            <w:tcW w:w="2950" w:type="dxa"/>
            <w:tcBorders>
              <w:top w:val="nil"/>
              <w:left w:val="nil"/>
              <w:bottom w:val="single" w:sz="8" w:space="0" w:color="auto"/>
              <w:right w:val="single" w:sz="8" w:space="0" w:color="auto"/>
            </w:tcBorders>
            <w:vAlign w:val="center"/>
            <w:hideMark/>
          </w:tcPr>
          <w:p w14:paraId="2B530C18"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Requires continuous capacity-building and supply of materials (e.g., color-coded bins, PPE).</w:t>
            </w:r>
          </w:p>
        </w:tc>
      </w:tr>
      <w:tr w:rsidR="006D424D" w:rsidRPr="006D424D" w14:paraId="25D2D989" w14:textId="77777777" w:rsidTr="0058186C">
        <w:trPr>
          <w:trHeight w:val="1497"/>
          <w:jc w:val="center"/>
        </w:trPr>
        <w:tc>
          <w:tcPr>
            <w:tcW w:w="2880" w:type="dxa"/>
            <w:tcBorders>
              <w:top w:val="nil"/>
              <w:left w:val="single" w:sz="8" w:space="0" w:color="auto"/>
              <w:bottom w:val="single" w:sz="8" w:space="0" w:color="auto"/>
              <w:right w:val="single" w:sz="8" w:space="0" w:color="auto"/>
            </w:tcBorders>
            <w:vAlign w:val="center"/>
            <w:hideMark/>
          </w:tcPr>
          <w:p w14:paraId="28DBC3D7"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 xml:space="preserve">National Health Care Waste Management Standard Operating Procedures (SOPs) </w:t>
            </w:r>
          </w:p>
        </w:tc>
        <w:tc>
          <w:tcPr>
            <w:tcW w:w="810" w:type="dxa"/>
            <w:tcBorders>
              <w:top w:val="nil"/>
              <w:left w:val="nil"/>
              <w:bottom w:val="single" w:sz="8" w:space="0" w:color="auto"/>
              <w:right w:val="single" w:sz="8" w:space="0" w:color="auto"/>
            </w:tcBorders>
            <w:vAlign w:val="center"/>
            <w:hideMark/>
          </w:tcPr>
          <w:p w14:paraId="11F4DA99"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2023</w:t>
            </w:r>
          </w:p>
        </w:tc>
        <w:tc>
          <w:tcPr>
            <w:tcW w:w="2900" w:type="dxa"/>
            <w:tcBorders>
              <w:top w:val="nil"/>
              <w:left w:val="nil"/>
              <w:bottom w:val="single" w:sz="8" w:space="0" w:color="auto"/>
              <w:right w:val="single" w:sz="8" w:space="0" w:color="auto"/>
            </w:tcBorders>
            <w:vAlign w:val="center"/>
            <w:hideMark/>
          </w:tcPr>
          <w:p w14:paraId="7972E659" w14:textId="188573AF"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SOP cover</w:t>
            </w:r>
            <w:r w:rsidR="00D93A23">
              <w:rPr>
                <w:rFonts w:ascii="Garamond" w:eastAsia="Times New Roman" w:hAnsi="Garamond" w:cs="Times New Roman"/>
                <w:iCs/>
                <w:sz w:val="24"/>
                <w:szCs w:val="24"/>
              </w:rPr>
              <w:t>s</w:t>
            </w:r>
            <w:r w:rsidRPr="0058186C">
              <w:rPr>
                <w:rFonts w:ascii="Garamond" w:eastAsia="Times New Roman" w:hAnsi="Garamond" w:cs="Times New Roman"/>
                <w:iCs/>
                <w:sz w:val="24"/>
                <w:szCs w:val="24"/>
              </w:rPr>
              <w:t xml:space="preserve"> internal waste flows, designated holding areas, and contractor handover.</w:t>
            </w:r>
          </w:p>
        </w:tc>
        <w:tc>
          <w:tcPr>
            <w:tcW w:w="2950" w:type="dxa"/>
            <w:tcBorders>
              <w:top w:val="nil"/>
              <w:left w:val="nil"/>
              <w:bottom w:val="single" w:sz="8" w:space="0" w:color="auto"/>
              <w:right w:val="single" w:sz="8" w:space="0" w:color="auto"/>
            </w:tcBorders>
            <w:vAlign w:val="center"/>
            <w:hideMark/>
          </w:tcPr>
          <w:p w14:paraId="47FBE6D2" w14:textId="77777777" w:rsidR="006D424D" w:rsidRPr="0058186C" w:rsidRDefault="006D424D" w:rsidP="0058186C">
            <w:pPr>
              <w:spacing w:after="0" w:line="240" w:lineRule="auto"/>
              <w:rPr>
                <w:rFonts w:ascii="Garamond" w:eastAsia="Times New Roman" w:hAnsi="Garamond" w:cs="Times New Roman"/>
                <w:iCs/>
                <w:sz w:val="24"/>
                <w:szCs w:val="24"/>
              </w:rPr>
            </w:pPr>
            <w:r w:rsidRPr="0058186C">
              <w:rPr>
                <w:rFonts w:ascii="Garamond" w:eastAsia="Times New Roman" w:hAnsi="Garamond" w:cs="Times New Roman"/>
                <w:iCs/>
                <w:sz w:val="24"/>
                <w:szCs w:val="24"/>
              </w:rPr>
              <w:t xml:space="preserve">standardized nationally; rural facilities cannot fully implement </w:t>
            </w:r>
          </w:p>
        </w:tc>
      </w:tr>
    </w:tbl>
    <w:p w14:paraId="40580539" w14:textId="77777777" w:rsidR="006D424D" w:rsidRDefault="006D424D">
      <w:pPr>
        <w:rPr>
          <w:rFonts w:ascii="Garamond" w:eastAsia="Times New Roman" w:hAnsi="Garamond" w:cs="Times New Roman"/>
          <w:szCs w:val="24"/>
        </w:rPr>
      </w:pPr>
    </w:p>
    <w:p w14:paraId="35738688" w14:textId="77777777" w:rsidR="00723428" w:rsidRDefault="00723428">
      <w:pPr>
        <w:rPr>
          <w:rFonts w:ascii="Garamond" w:eastAsia="Times New Roman" w:hAnsi="Garamond" w:cs="Times New Roman"/>
          <w:szCs w:val="24"/>
        </w:rPr>
      </w:pPr>
    </w:p>
    <w:p w14:paraId="2BFCEC05" w14:textId="77777777" w:rsidR="00723428" w:rsidRDefault="00723428">
      <w:pPr>
        <w:rPr>
          <w:rFonts w:ascii="Garamond" w:eastAsia="Times New Roman" w:hAnsi="Garamond" w:cs="Times New Roman"/>
          <w:szCs w:val="24"/>
        </w:rPr>
      </w:pPr>
    </w:p>
    <w:p w14:paraId="20F742C7" w14:textId="77777777" w:rsidR="00723428" w:rsidRDefault="00723428">
      <w:pPr>
        <w:rPr>
          <w:rFonts w:ascii="Garamond" w:eastAsia="Times New Roman" w:hAnsi="Garamond" w:cs="Times New Roman"/>
          <w:szCs w:val="24"/>
        </w:rPr>
      </w:pPr>
    </w:p>
    <w:p w14:paraId="48C9804B" w14:textId="77777777" w:rsidR="00723428" w:rsidRDefault="00723428">
      <w:pPr>
        <w:rPr>
          <w:rFonts w:ascii="Garamond" w:eastAsia="Times New Roman" w:hAnsi="Garamond" w:cs="Times New Roman"/>
          <w:szCs w:val="24"/>
        </w:rPr>
      </w:pPr>
    </w:p>
    <w:p w14:paraId="754B9954" w14:textId="77777777" w:rsidR="00723428" w:rsidRDefault="00723428">
      <w:pPr>
        <w:rPr>
          <w:rFonts w:ascii="Garamond" w:eastAsia="Times New Roman" w:hAnsi="Garamond" w:cs="Times New Roman"/>
          <w:szCs w:val="24"/>
        </w:rPr>
      </w:pPr>
    </w:p>
    <w:p w14:paraId="704634C8" w14:textId="77777777" w:rsidR="00723428" w:rsidRPr="00723428" w:rsidRDefault="00723428">
      <w:pPr>
        <w:rPr>
          <w:rFonts w:ascii="Garamond" w:eastAsia="Times New Roman" w:hAnsi="Garamond" w:cs="Times New Roman"/>
          <w:szCs w:val="24"/>
        </w:rPr>
      </w:pPr>
    </w:p>
    <w:p w14:paraId="21576F45" w14:textId="34384053" w:rsidR="006D424D" w:rsidRPr="0058186C" w:rsidRDefault="00B75770" w:rsidP="009C40C6">
      <w:pPr>
        <w:pStyle w:val="Heading11"/>
        <w:numPr>
          <w:ilvl w:val="1"/>
          <w:numId w:val="38"/>
        </w:numPr>
      </w:pPr>
      <w:bookmarkStart w:id="71" w:name="_Toc215133246"/>
      <w:r w:rsidRPr="00B75770">
        <w:lastRenderedPageBreak/>
        <w:t>African Development Bank's Integrated Safeguard System (</w:t>
      </w:r>
      <w:r>
        <w:t>ISS</w:t>
      </w:r>
      <w:r w:rsidRPr="00B75770">
        <w:t>) Institutional Framework</w:t>
      </w:r>
      <w:bookmarkEnd w:id="71"/>
    </w:p>
    <w:p w14:paraId="32545D8B" w14:textId="3455A922" w:rsidR="006D424D" w:rsidRDefault="006D424D" w:rsidP="006D424D">
      <w:pPr>
        <w:rPr>
          <w:rFonts w:ascii="Garamond" w:eastAsia="Times New Roman" w:hAnsi="Garamond" w:cs="Times New Roman"/>
          <w:iCs/>
          <w:szCs w:val="24"/>
        </w:rPr>
      </w:pPr>
      <w:r w:rsidRPr="006D424D">
        <w:rPr>
          <w:rFonts w:ascii="Garamond" w:eastAsia="Times New Roman" w:hAnsi="Garamond" w:cs="Times New Roman"/>
          <w:iCs/>
          <w:szCs w:val="24"/>
        </w:rPr>
        <w:t>In line with the AfDB’s Integrated Safeguards System (ISS -2023</w:t>
      </w:r>
      <w:r w:rsidR="00171538" w:rsidRPr="006D424D">
        <w:rPr>
          <w:rFonts w:ascii="Garamond" w:eastAsia="Times New Roman" w:hAnsi="Garamond" w:cs="Times New Roman"/>
          <w:iCs/>
          <w:szCs w:val="24"/>
        </w:rPr>
        <w:t>) and</w:t>
      </w:r>
      <w:r w:rsidRPr="006D424D">
        <w:rPr>
          <w:rFonts w:ascii="Garamond" w:eastAsia="Times New Roman" w:hAnsi="Garamond" w:cs="Times New Roman"/>
          <w:iCs/>
          <w:szCs w:val="24"/>
        </w:rPr>
        <w:t xml:space="preserve"> based on the fact that the proposed project will not trigger involuntary resettlement, only OS1, </w:t>
      </w:r>
      <w:r w:rsidR="00B47755">
        <w:rPr>
          <w:rFonts w:ascii="Garamond" w:eastAsia="Times New Roman" w:hAnsi="Garamond" w:cs="Times New Roman"/>
          <w:iCs/>
          <w:szCs w:val="24"/>
        </w:rPr>
        <w:t>OS2,</w:t>
      </w:r>
      <w:r w:rsidRPr="006D424D">
        <w:rPr>
          <w:rFonts w:ascii="Garamond" w:eastAsia="Times New Roman" w:hAnsi="Garamond" w:cs="Times New Roman"/>
          <w:iCs/>
          <w:szCs w:val="24"/>
        </w:rPr>
        <w:t>OS3, OS4, OS</w:t>
      </w:r>
      <w:r w:rsidR="00B47755">
        <w:rPr>
          <w:rFonts w:ascii="Garamond" w:eastAsia="Times New Roman" w:hAnsi="Garamond" w:cs="Times New Roman"/>
          <w:iCs/>
          <w:szCs w:val="24"/>
        </w:rPr>
        <w:t>6</w:t>
      </w:r>
      <w:r w:rsidRPr="006D424D">
        <w:rPr>
          <w:rFonts w:ascii="Garamond" w:eastAsia="Times New Roman" w:hAnsi="Garamond" w:cs="Times New Roman"/>
          <w:iCs/>
          <w:szCs w:val="24"/>
        </w:rPr>
        <w:t xml:space="preserve">, and OS10 of the Operational Safeguards (OS) embedded in the ISS are considered and triggered. These are indicated in </w:t>
      </w:r>
      <w:r w:rsidR="00171538">
        <w:rPr>
          <w:rFonts w:ascii="Garamond" w:eastAsia="Times New Roman" w:hAnsi="Garamond" w:cs="Times New Roman"/>
          <w:iCs/>
          <w:szCs w:val="24"/>
        </w:rPr>
        <w:t>Table</w:t>
      </w:r>
      <w:r w:rsidR="0063012F">
        <w:rPr>
          <w:rFonts w:ascii="Garamond" w:eastAsia="Times New Roman" w:hAnsi="Garamond" w:cs="Times New Roman"/>
          <w:b/>
          <w:iCs/>
          <w:szCs w:val="24"/>
        </w:rPr>
        <w:t xml:space="preserve"> </w:t>
      </w:r>
      <w:r w:rsidR="00426BA1">
        <w:rPr>
          <w:rFonts w:ascii="Garamond" w:eastAsia="Times New Roman" w:hAnsi="Garamond" w:cs="Times New Roman"/>
          <w:b/>
          <w:iCs/>
          <w:szCs w:val="24"/>
        </w:rPr>
        <w:t>13</w:t>
      </w:r>
      <w:r w:rsidRPr="006D424D">
        <w:rPr>
          <w:rFonts w:ascii="Garamond" w:eastAsia="Times New Roman" w:hAnsi="Garamond" w:cs="Times New Roman"/>
          <w:b/>
          <w:iCs/>
          <w:szCs w:val="24"/>
        </w:rPr>
        <w:t xml:space="preserve"> </w:t>
      </w:r>
      <w:r w:rsidRPr="006D424D">
        <w:rPr>
          <w:rFonts w:ascii="Garamond" w:eastAsia="Times New Roman" w:hAnsi="Garamond" w:cs="Times New Roman"/>
          <w:iCs/>
          <w:szCs w:val="24"/>
        </w:rPr>
        <w:t>below.</w:t>
      </w:r>
    </w:p>
    <w:p w14:paraId="370E1DEF" w14:textId="15EF5757" w:rsidR="00B75770" w:rsidRPr="0063012F" w:rsidRDefault="0063012F" w:rsidP="0063012F">
      <w:pPr>
        <w:pStyle w:val="Caption"/>
        <w:keepNext/>
        <w:rPr>
          <w:rFonts w:ascii="Garamond" w:hAnsi="Garamond"/>
        </w:rPr>
      </w:pPr>
      <w:bookmarkStart w:id="72" w:name="_Toc215133525"/>
      <w:r w:rsidRPr="0063012F">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15</w:t>
      </w:r>
      <w:r w:rsidR="00872DA8">
        <w:rPr>
          <w:rFonts w:ascii="Garamond" w:hAnsi="Garamond"/>
        </w:rPr>
        <w:fldChar w:fldCharType="end"/>
      </w:r>
      <w:r w:rsidRPr="0063012F">
        <w:rPr>
          <w:rFonts w:ascii="Garamond" w:hAnsi="Garamond"/>
        </w:rPr>
        <w:t xml:space="preserve">: </w:t>
      </w:r>
      <w:r w:rsidR="00016AA1" w:rsidRPr="0063012F">
        <w:rPr>
          <w:rFonts w:ascii="Garamond" w:eastAsia="Times New Roman" w:hAnsi="Garamond" w:cs="Times New Roman"/>
          <w:iCs/>
          <w:szCs w:val="24"/>
        </w:rPr>
        <w:t>AfDB Safeguards Instruments Triggered by the Project</w:t>
      </w:r>
      <w:bookmarkEnd w:id="72"/>
    </w:p>
    <w:tbl>
      <w:tblPr>
        <w:tblStyle w:val="TableGrid181"/>
        <w:tblW w:w="9355" w:type="dxa"/>
        <w:tblLook w:val="04A0" w:firstRow="1" w:lastRow="0" w:firstColumn="1" w:lastColumn="0" w:noHBand="0" w:noVBand="1"/>
      </w:tblPr>
      <w:tblGrid>
        <w:gridCol w:w="3929"/>
        <w:gridCol w:w="1286"/>
        <w:gridCol w:w="4140"/>
      </w:tblGrid>
      <w:tr w:rsidR="006D424D" w:rsidRPr="004D2A68" w14:paraId="225DB065" w14:textId="77777777" w:rsidTr="0058186C">
        <w:trPr>
          <w:trHeight w:val="594"/>
        </w:trPr>
        <w:tc>
          <w:tcPr>
            <w:tcW w:w="3929" w:type="dxa"/>
            <w:shd w:val="clear" w:color="auto" w:fill="FABF8F" w:themeFill="accent6" w:themeFillTint="99"/>
          </w:tcPr>
          <w:p w14:paraId="62CD8EB6" w14:textId="77777777" w:rsidR="006D424D" w:rsidRPr="004D2A68" w:rsidRDefault="006D424D" w:rsidP="005F72A9">
            <w:pPr>
              <w:rPr>
                <w:rFonts w:ascii="Garamond" w:eastAsia="Aptos" w:hAnsi="Garamond"/>
                <w:b/>
              </w:rPr>
            </w:pPr>
            <w:r w:rsidRPr="004D2A68">
              <w:rPr>
                <w:rFonts w:ascii="Garamond" w:eastAsia="Times New Roman" w:hAnsi="Garamond"/>
                <w:b/>
              </w:rPr>
              <w:t>AfDB Safeguards Instruments</w:t>
            </w:r>
          </w:p>
        </w:tc>
        <w:tc>
          <w:tcPr>
            <w:tcW w:w="1286" w:type="dxa"/>
            <w:shd w:val="clear" w:color="auto" w:fill="FABF8F" w:themeFill="accent6" w:themeFillTint="99"/>
          </w:tcPr>
          <w:p w14:paraId="02E8CF36" w14:textId="77777777" w:rsidR="006D424D" w:rsidRPr="004D2A68" w:rsidRDefault="006D424D" w:rsidP="0058186C">
            <w:pPr>
              <w:jc w:val="center"/>
              <w:rPr>
                <w:rFonts w:ascii="Garamond" w:eastAsia="Aptos" w:hAnsi="Garamond"/>
                <w:b/>
              </w:rPr>
            </w:pPr>
            <w:r w:rsidRPr="004D2A68">
              <w:rPr>
                <w:rFonts w:ascii="Garamond" w:eastAsia="Times New Roman" w:hAnsi="Garamond"/>
                <w:b/>
              </w:rPr>
              <w:t>Triggered by the Project</w:t>
            </w:r>
          </w:p>
        </w:tc>
        <w:tc>
          <w:tcPr>
            <w:tcW w:w="4140" w:type="dxa"/>
            <w:shd w:val="clear" w:color="auto" w:fill="FABF8F" w:themeFill="accent6" w:themeFillTint="99"/>
          </w:tcPr>
          <w:p w14:paraId="3861FE18" w14:textId="68EC305D" w:rsidR="006D424D" w:rsidRPr="006B467D" w:rsidRDefault="004D2A68" w:rsidP="005F72A9">
            <w:pPr>
              <w:rPr>
                <w:rFonts w:ascii="Garamond" w:eastAsia="Aptos" w:hAnsi="Garamond"/>
                <w:b/>
              </w:rPr>
            </w:pPr>
            <w:r w:rsidRPr="006B467D">
              <w:rPr>
                <w:rFonts w:ascii="Garamond" w:eastAsia="Times New Roman" w:hAnsi="Garamond"/>
                <w:b/>
              </w:rPr>
              <w:t>Description</w:t>
            </w:r>
          </w:p>
        </w:tc>
      </w:tr>
      <w:tr w:rsidR="006D424D" w:rsidRPr="006B467D" w14:paraId="4784DF58" w14:textId="77777777" w:rsidTr="0058186C">
        <w:trPr>
          <w:trHeight w:val="1167"/>
        </w:trPr>
        <w:tc>
          <w:tcPr>
            <w:tcW w:w="3929" w:type="dxa"/>
          </w:tcPr>
          <w:p w14:paraId="7F44DCB8" w14:textId="77777777" w:rsidR="006D424D" w:rsidRPr="0058186C" w:rsidRDefault="006D424D" w:rsidP="005F72A9">
            <w:pPr>
              <w:rPr>
                <w:rFonts w:ascii="Garamond" w:eastAsia="Aptos" w:hAnsi="Garamond"/>
                <w:bCs/>
              </w:rPr>
            </w:pPr>
            <w:r w:rsidRPr="0058186C">
              <w:rPr>
                <w:rFonts w:ascii="Garamond" w:eastAsia="Times New Roman" w:hAnsi="Garamond"/>
                <w:bCs/>
              </w:rPr>
              <w:t>Integrated Safeguards System (ISS 2023)</w:t>
            </w:r>
          </w:p>
        </w:tc>
        <w:tc>
          <w:tcPr>
            <w:tcW w:w="1286" w:type="dxa"/>
          </w:tcPr>
          <w:p w14:paraId="0FD46A5E"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630164CC" w14:textId="77777777" w:rsidR="006D424D" w:rsidRPr="006B467D" w:rsidRDefault="006D424D" w:rsidP="005F72A9">
            <w:pPr>
              <w:rPr>
                <w:rFonts w:ascii="Garamond" w:eastAsia="Aptos" w:hAnsi="Garamond"/>
                <w:bCs/>
              </w:rPr>
            </w:pPr>
            <w:r w:rsidRPr="004D2A68">
              <w:rPr>
                <w:rFonts w:ascii="Garamond" w:eastAsia="Times New Roman" w:hAnsi="Garamond"/>
                <w:bCs/>
              </w:rPr>
              <w:t>Overarching operational safeguard mainstreams environmental, social, and sustainability considerations in all Bank operations.</w:t>
            </w:r>
          </w:p>
        </w:tc>
      </w:tr>
      <w:tr w:rsidR="006D424D" w:rsidRPr="006B467D" w14:paraId="061048C6" w14:textId="77777777" w:rsidTr="0058186C">
        <w:trPr>
          <w:trHeight w:val="1189"/>
        </w:trPr>
        <w:tc>
          <w:tcPr>
            <w:tcW w:w="3929" w:type="dxa"/>
          </w:tcPr>
          <w:p w14:paraId="4F7908C3" w14:textId="77777777" w:rsidR="006D424D" w:rsidRPr="0058186C" w:rsidRDefault="006D424D" w:rsidP="005F72A9">
            <w:pPr>
              <w:rPr>
                <w:rFonts w:ascii="Garamond" w:eastAsia="Aptos" w:hAnsi="Garamond"/>
                <w:bCs/>
              </w:rPr>
            </w:pPr>
            <w:r w:rsidRPr="0058186C">
              <w:rPr>
                <w:rFonts w:ascii="Garamond" w:eastAsia="Times New Roman" w:hAnsi="Garamond"/>
                <w:bCs/>
              </w:rPr>
              <w:t>OS1: Environmental and Social Assessment</w:t>
            </w:r>
          </w:p>
        </w:tc>
        <w:tc>
          <w:tcPr>
            <w:tcW w:w="1286" w:type="dxa"/>
          </w:tcPr>
          <w:p w14:paraId="7151F9DA"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70EB184D" w14:textId="77777777" w:rsidR="006D424D" w:rsidRPr="006B467D" w:rsidRDefault="006D424D" w:rsidP="005F72A9">
            <w:pPr>
              <w:rPr>
                <w:rFonts w:ascii="Garamond" w:eastAsia="Aptos" w:hAnsi="Garamond"/>
                <w:bCs/>
              </w:rPr>
            </w:pPr>
            <w:r w:rsidRPr="004D2A68">
              <w:rPr>
                <w:rFonts w:ascii="Garamond" w:eastAsia="Times New Roman" w:hAnsi="Garamond"/>
                <w:bCs/>
              </w:rPr>
              <w:t>Required for Category 1 and Category 2 projects to assess environmental, social, gender, and climate change impacts</w:t>
            </w:r>
          </w:p>
        </w:tc>
      </w:tr>
      <w:tr w:rsidR="006D424D" w:rsidRPr="006B467D" w14:paraId="7CF0C91B" w14:textId="77777777" w:rsidTr="0058186C">
        <w:trPr>
          <w:trHeight w:val="881"/>
        </w:trPr>
        <w:tc>
          <w:tcPr>
            <w:tcW w:w="3929" w:type="dxa"/>
          </w:tcPr>
          <w:p w14:paraId="39C47EB7" w14:textId="77777777" w:rsidR="006D424D" w:rsidRPr="0058186C" w:rsidRDefault="006D424D" w:rsidP="005F72A9">
            <w:pPr>
              <w:rPr>
                <w:rFonts w:ascii="Garamond" w:eastAsia="Aptos" w:hAnsi="Garamond"/>
                <w:bCs/>
              </w:rPr>
            </w:pPr>
            <w:r w:rsidRPr="0058186C">
              <w:rPr>
                <w:rFonts w:ascii="Garamond" w:eastAsia="Times New Roman" w:hAnsi="Garamond"/>
                <w:bCs/>
              </w:rPr>
              <w:t>OS2: Labor, Working Conditions, and Occupational Health and Safety</w:t>
            </w:r>
          </w:p>
        </w:tc>
        <w:tc>
          <w:tcPr>
            <w:tcW w:w="1286" w:type="dxa"/>
          </w:tcPr>
          <w:p w14:paraId="423E0175"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5FCAAA36" w14:textId="77777777" w:rsidR="006D424D" w:rsidRPr="006B467D" w:rsidRDefault="006D424D" w:rsidP="005F72A9">
            <w:pPr>
              <w:rPr>
                <w:rFonts w:ascii="Garamond" w:eastAsia="Aptos" w:hAnsi="Garamond"/>
                <w:bCs/>
              </w:rPr>
            </w:pPr>
            <w:r w:rsidRPr="004D2A68">
              <w:rPr>
                <w:rFonts w:ascii="Garamond" w:eastAsia="Times New Roman" w:hAnsi="Garamond"/>
                <w:bCs/>
              </w:rPr>
              <w:t>Reflects protection of workers' rights, health, safety, and promotion of decent work conditions.</w:t>
            </w:r>
          </w:p>
        </w:tc>
      </w:tr>
      <w:tr w:rsidR="006D424D" w:rsidRPr="006B467D" w14:paraId="04046FC0" w14:textId="77777777" w:rsidTr="0058186C">
        <w:trPr>
          <w:trHeight w:val="1167"/>
        </w:trPr>
        <w:tc>
          <w:tcPr>
            <w:tcW w:w="3929" w:type="dxa"/>
          </w:tcPr>
          <w:p w14:paraId="3C601BCD" w14:textId="77777777" w:rsidR="006D424D" w:rsidRPr="0058186C" w:rsidRDefault="006D424D" w:rsidP="005F72A9">
            <w:pPr>
              <w:rPr>
                <w:rFonts w:ascii="Garamond" w:eastAsia="Aptos" w:hAnsi="Garamond"/>
                <w:bCs/>
              </w:rPr>
            </w:pPr>
            <w:r w:rsidRPr="0058186C">
              <w:rPr>
                <w:rFonts w:ascii="Garamond" w:eastAsia="Times New Roman" w:hAnsi="Garamond"/>
                <w:bCs/>
              </w:rPr>
              <w:t>OS3: Resource Efficiency, Pollution Prevention, and Climate Change</w:t>
            </w:r>
          </w:p>
        </w:tc>
        <w:tc>
          <w:tcPr>
            <w:tcW w:w="1286" w:type="dxa"/>
          </w:tcPr>
          <w:p w14:paraId="4E175F37"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71AC8F5A" w14:textId="77777777" w:rsidR="006D424D" w:rsidRPr="006B467D" w:rsidRDefault="006D424D" w:rsidP="005F72A9">
            <w:pPr>
              <w:rPr>
                <w:rFonts w:ascii="Garamond" w:eastAsia="Aptos" w:hAnsi="Garamond"/>
                <w:bCs/>
              </w:rPr>
            </w:pPr>
            <w:r w:rsidRPr="004D2A68">
              <w:rPr>
                <w:rFonts w:ascii="Garamond" w:eastAsia="Times New Roman" w:hAnsi="Garamond"/>
                <w:bCs/>
              </w:rPr>
              <w:t>Promotes resource efficiency, reduct</w:t>
            </w:r>
            <w:r w:rsidRPr="006B467D">
              <w:rPr>
                <w:rFonts w:ascii="Garamond" w:eastAsia="Times New Roman" w:hAnsi="Garamond"/>
                <w:bCs/>
              </w:rPr>
              <w:t>ion of greenhouse gas emissions, and management of pollution and hazardous materials.</w:t>
            </w:r>
          </w:p>
        </w:tc>
      </w:tr>
      <w:tr w:rsidR="006D424D" w:rsidRPr="006B467D" w14:paraId="26C3D4F0" w14:textId="77777777" w:rsidTr="0058186C">
        <w:trPr>
          <w:trHeight w:val="1189"/>
        </w:trPr>
        <w:tc>
          <w:tcPr>
            <w:tcW w:w="3929" w:type="dxa"/>
          </w:tcPr>
          <w:p w14:paraId="393FDC90" w14:textId="77777777" w:rsidR="006D424D" w:rsidRPr="0058186C" w:rsidRDefault="006D424D" w:rsidP="005F72A9">
            <w:pPr>
              <w:rPr>
                <w:rFonts w:ascii="Garamond" w:eastAsia="Aptos" w:hAnsi="Garamond"/>
                <w:bCs/>
              </w:rPr>
            </w:pPr>
            <w:r w:rsidRPr="0058186C">
              <w:rPr>
                <w:rFonts w:ascii="Garamond" w:eastAsia="Times New Roman" w:hAnsi="Garamond"/>
                <w:bCs/>
              </w:rPr>
              <w:t>OS4: Community Health, Safety, and Security</w:t>
            </w:r>
          </w:p>
        </w:tc>
        <w:tc>
          <w:tcPr>
            <w:tcW w:w="1286" w:type="dxa"/>
          </w:tcPr>
          <w:p w14:paraId="61FD428C"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4BEEE494" w14:textId="77777777" w:rsidR="006D424D" w:rsidRPr="006B467D" w:rsidRDefault="006D424D" w:rsidP="005F72A9">
            <w:pPr>
              <w:rPr>
                <w:rFonts w:ascii="Garamond" w:eastAsia="Aptos" w:hAnsi="Garamond"/>
                <w:bCs/>
              </w:rPr>
            </w:pPr>
            <w:r w:rsidRPr="004D2A68">
              <w:rPr>
                <w:rFonts w:ascii="Garamond" w:eastAsia="Times New Roman" w:hAnsi="Garamond"/>
                <w:bCs/>
              </w:rPr>
              <w:t xml:space="preserve">Addresses potential risks to communities' health and safety arising from project activities and </w:t>
            </w:r>
            <w:r w:rsidRPr="006B467D">
              <w:rPr>
                <w:rFonts w:ascii="Garamond" w:eastAsia="Times New Roman" w:hAnsi="Garamond"/>
                <w:bCs/>
              </w:rPr>
              <w:t>infrastructure.</w:t>
            </w:r>
          </w:p>
        </w:tc>
      </w:tr>
      <w:tr w:rsidR="006D424D" w:rsidRPr="006B467D" w14:paraId="0E8B1567" w14:textId="77777777" w:rsidTr="0058186C">
        <w:trPr>
          <w:trHeight w:val="1167"/>
        </w:trPr>
        <w:tc>
          <w:tcPr>
            <w:tcW w:w="3929" w:type="dxa"/>
          </w:tcPr>
          <w:p w14:paraId="41CCC67E" w14:textId="2A7CAAE6" w:rsidR="006D424D" w:rsidRPr="0058186C" w:rsidRDefault="006D424D" w:rsidP="001E21AD">
            <w:pPr>
              <w:rPr>
                <w:rFonts w:ascii="Garamond" w:eastAsia="Aptos" w:hAnsi="Garamond"/>
                <w:bCs/>
              </w:rPr>
            </w:pPr>
            <w:r w:rsidRPr="0058186C">
              <w:rPr>
                <w:rFonts w:ascii="Garamond" w:eastAsia="Times New Roman" w:hAnsi="Garamond"/>
                <w:bCs/>
              </w:rPr>
              <w:t>OS</w:t>
            </w:r>
            <w:r w:rsidR="001E21AD">
              <w:rPr>
                <w:rFonts w:ascii="Garamond" w:eastAsia="Times New Roman" w:hAnsi="Garamond"/>
                <w:bCs/>
              </w:rPr>
              <w:t>6</w:t>
            </w:r>
            <w:r w:rsidRPr="0058186C">
              <w:rPr>
                <w:rFonts w:ascii="Garamond" w:eastAsia="Times New Roman" w:hAnsi="Garamond"/>
                <w:bCs/>
              </w:rPr>
              <w:t>: Biodiversity, Ecosystem Services, and Sustainable Natural Resource Management</w:t>
            </w:r>
          </w:p>
        </w:tc>
        <w:tc>
          <w:tcPr>
            <w:tcW w:w="1286" w:type="dxa"/>
          </w:tcPr>
          <w:p w14:paraId="67E7984D"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3ACABB95" w14:textId="77777777" w:rsidR="006D424D" w:rsidRPr="006B467D" w:rsidRDefault="006D424D" w:rsidP="005F72A9">
            <w:pPr>
              <w:rPr>
                <w:rFonts w:ascii="Garamond" w:eastAsia="Aptos" w:hAnsi="Garamond"/>
                <w:bCs/>
              </w:rPr>
            </w:pPr>
            <w:r w:rsidRPr="004D2A68">
              <w:rPr>
                <w:rFonts w:ascii="Garamond" w:eastAsia="Times New Roman" w:hAnsi="Garamond"/>
                <w:bCs/>
              </w:rPr>
              <w:t>Ensures conservation of biodiversity, maintenance of ecosystem services, and sustainable use of natural resources.</w:t>
            </w:r>
          </w:p>
        </w:tc>
      </w:tr>
      <w:tr w:rsidR="006D424D" w:rsidRPr="006B467D" w14:paraId="599FDC15" w14:textId="77777777" w:rsidTr="0058186C">
        <w:trPr>
          <w:trHeight w:val="1167"/>
        </w:trPr>
        <w:tc>
          <w:tcPr>
            <w:tcW w:w="3929" w:type="dxa"/>
          </w:tcPr>
          <w:p w14:paraId="15A3810D" w14:textId="77777777" w:rsidR="006D424D" w:rsidRPr="0058186C" w:rsidRDefault="006D424D" w:rsidP="005F72A9">
            <w:pPr>
              <w:rPr>
                <w:rFonts w:ascii="Garamond" w:eastAsia="Times New Roman" w:hAnsi="Garamond"/>
                <w:bCs/>
              </w:rPr>
            </w:pPr>
            <w:r w:rsidRPr="0058186C">
              <w:rPr>
                <w:rFonts w:ascii="Garamond" w:eastAsia="Times New Roman" w:hAnsi="Garamond"/>
                <w:bCs/>
              </w:rPr>
              <w:t>OS10: Stakeholder Engagement and Information Disclosure</w:t>
            </w:r>
          </w:p>
        </w:tc>
        <w:tc>
          <w:tcPr>
            <w:tcW w:w="1286" w:type="dxa"/>
          </w:tcPr>
          <w:p w14:paraId="3C9A9854" w14:textId="77777777" w:rsidR="006D424D" w:rsidRPr="004D2A68" w:rsidRDefault="006D424D" w:rsidP="005F72A9">
            <w:pPr>
              <w:rPr>
                <w:rFonts w:ascii="Garamond" w:eastAsia="Aptos" w:hAnsi="Garamond"/>
                <w:bCs/>
              </w:rPr>
            </w:pPr>
            <w:r w:rsidRPr="004D2A68">
              <w:rPr>
                <w:rFonts w:ascii="Garamond" w:eastAsia="Aptos" w:hAnsi="Garamond"/>
                <w:bCs/>
              </w:rPr>
              <w:t>Yes</w:t>
            </w:r>
          </w:p>
        </w:tc>
        <w:tc>
          <w:tcPr>
            <w:tcW w:w="4140" w:type="dxa"/>
          </w:tcPr>
          <w:p w14:paraId="11D2A8BC" w14:textId="77777777" w:rsidR="006D424D" w:rsidRPr="006B467D" w:rsidRDefault="006D424D" w:rsidP="005F72A9">
            <w:pPr>
              <w:rPr>
                <w:rFonts w:ascii="Garamond" w:eastAsia="Aptos" w:hAnsi="Garamond"/>
                <w:bCs/>
              </w:rPr>
            </w:pPr>
            <w:r w:rsidRPr="004D2A68">
              <w:rPr>
                <w:rFonts w:ascii="Garamond" w:eastAsia="Times New Roman" w:hAnsi="Garamond"/>
                <w:bCs/>
              </w:rPr>
              <w:t xml:space="preserve">Reflects the need for inclusive stakeholder consultation, grievance mechanisms, and public access to </w:t>
            </w:r>
            <w:r w:rsidRPr="006B467D">
              <w:rPr>
                <w:rFonts w:ascii="Garamond" w:eastAsia="Times New Roman" w:hAnsi="Garamond"/>
                <w:bCs/>
              </w:rPr>
              <w:t>project information.</w:t>
            </w:r>
          </w:p>
        </w:tc>
      </w:tr>
    </w:tbl>
    <w:p w14:paraId="17DB9C2C" w14:textId="77777777" w:rsidR="006D424D" w:rsidRDefault="006D424D" w:rsidP="006D424D">
      <w:pPr>
        <w:rPr>
          <w:rFonts w:ascii="Garamond" w:eastAsia="Times New Roman" w:hAnsi="Garamond" w:cs="Times New Roman"/>
          <w:iCs/>
          <w:szCs w:val="24"/>
        </w:rPr>
      </w:pPr>
    </w:p>
    <w:p w14:paraId="07ED970F" w14:textId="77777777" w:rsidR="00AA070C" w:rsidRDefault="00AA070C" w:rsidP="00B04920">
      <w:pPr>
        <w:rPr>
          <w:rFonts w:ascii="Garamond" w:eastAsia="Times New Roman" w:hAnsi="Garamond" w:cs="Times New Roman"/>
          <w:b/>
          <w:bCs/>
          <w:iCs/>
          <w:szCs w:val="24"/>
        </w:rPr>
      </w:pPr>
    </w:p>
    <w:p w14:paraId="40C8CFF3" w14:textId="77777777" w:rsidR="00AA070C" w:rsidRDefault="00AA070C" w:rsidP="00B04920">
      <w:pPr>
        <w:rPr>
          <w:rFonts w:ascii="Garamond" w:eastAsia="Times New Roman" w:hAnsi="Garamond" w:cs="Times New Roman"/>
          <w:b/>
          <w:bCs/>
          <w:iCs/>
          <w:szCs w:val="24"/>
        </w:rPr>
      </w:pPr>
    </w:p>
    <w:p w14:paraId="25D11E96" w14:textId="77777777" w:rsidR="00B04920" w:rsidRPr="00D20D76" w:rsidRDefault="00B04920" w:rsidP="00B04920">
      <w:pPr>
        <w:rPr>
          <w:rFonts w:ascii="Garamond" w:eastAsia="Times New Roman" w:hAnsi="Garamond" w:cs="Times New Roman"/>
          <w:b/>
          <w:bCs/>
          <w:iCs/>
          <w:szCs w:val="24"/>
        </w:rPr>
      </w:pPr>
      <w:r w:rsidRPr="00D20D76">
        <w:rPr>
          <w:rFonts w:ascii="Garamond" w:eastAsia="Times New Roman" w:hAnsi="Garamond" w:cs="Times New Roman"/>
          <w:b/>
          <w:bCs/>
          <w:iCs/>
          <w:szCs w:val="24"/>
        </w:rPr>
        <w:lastRenderedPageBreak/>
        <w:t xml:space="preserve">Comparison between National Environmental Management laws and provisions of the AfDB’s ISS </w:t>
      </w:r>
    </w:p>
    <w:p w14:paraId="628F21FA" w14:textId="77777777" w:rsidR="00B04920" w:rsidRPr="0086119A" w:rsidRDefault="00B04920" w:rsidP="00B04920">
      <w:pPr>
        <w:rPr>
          <w:rFonts w:ascii="Garamond" w:eastAsia="Times New Roman" w:hAnsi="Garamond" w:cs="Times New Roman"/>
          <w:iCs/>
          <w:szCs w:val="24"/>
        </w:rPr>
      </w:pPr>
      <w:r w:rsidRPr="0086119A">
        <w:rPr>
          <w:rFonts w:ascii="Garamond" w:eastAsia="Times New Roman" w:hAnsi="Garamond" w:cs="Times New Roman"/>
          <w:iCs/>
          <w:szCs w:val="24"/>
        </w:rPr>
        <w:t>Below is the gap analysis and comparison between National Environmental laws and AfDB’s ISS provisions and requirements.</w:t>
      </w:r>
    </w:p>
    <w:p w14:paraId="28176A95" w14:textId="77777777" w:rsidR="00B04920" w:rsidRDefault="00B04920" w:rsidP="00B04920">
      <w:pPr>
        <w:rPr>
          <w:rFonts w:ascii="Garamond" w:eastAsia="Times New Roman" w:hAnsi="Garamond" w:cs="Times New Roman"/>
          <w:iCs/>
          <w:szCs w:val="24"/>
        </w:rPr>
      </w:pPr>
      <w:r w:rsidRPr="0086119A">
        <w:rPr>
          <w:rFonts w:ascii="Garamond" w:eastAsia="Times New Roman" w:hAnsi="Garamond" w:cs="Times New Roman"/>
          <w:iCs/>
          <w:szCs w:val="24"/>
        </w:rPr>
        <w:t>Table 15 Gap analysis and comparison between National Environmental Law and AfDB ISS provisions</w:t>
      </w:r>
    </w:p>
    <w:tbl>
      <w:tblPr>
        <w:tblW w:w="93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2"/>
        <w:gridCol w:w="2317"/>
        <w:gridCol w:w="2552"/>
        <w:gridCol w:w="2835"/>
      </w:tblGrid>
      <w:tr w:rsidR="00B04920" w:rsidRPr="00192BF3" w14:paraId="7405D858" w14:textId="77777777" w:rsidTr="00F414F4">
        <w:trPr>
          <w:trHeight w:val="552"/>
          <w:jc w:val="center"/>
        </w:trPr>
        <w:tc>
          <w:tcPr>
            <w:tcW w:w="1642" w:type="dxa"/>
            <w:shd w:val="clear" w:color="auto" w:fill="9CC2E5"/>
          </w:tcPr>
          <w:p w14:paraId="2560AC26" w14:textId="77777777" w:rsidR="00B04920" w:rsidRPr="00192BF3" w:rsidRDefault="00B04920" w:rsidP="00F414F4">
            <w:pPr>
              <w:spacing w:after="120"/>
              <w:jc w:val="both"/>
              <w:rPr>
                <w:rFonts w:ascii="Garamond" w:eastAsia="Garamond" w:hAnsi="Garamond" w:cs="Garamond"/>
                <w:b/>
                <w:sz w:val="24"/>
                <w:szCs w:val="24"/>
              </w:rPr>
            </w:pPr>
            <w:r w:rsidRPr="00192BF3">
              <w:rPr>
                <w:rFonts w:ascii="Garamond" w:eastAsia="Garamond" w:hAnsi="Garamond" w:cs="Garamond"/>
                <w:b/>
                <w:sz w:val="24"/>
                <w:szCs w:val="24"/>
              </w:rPr>
              <w:t>Aspect</w:t>
            </w:r>
          </w:p>
        </w:tc>
        <w:tc>
          <w:tcPr>
            <w:tcW w:w="2317" w:type="dxa"/>
            <w:shd w:val="clear" w:color="auto" w:fill="9CC2E5"/>
          </w:tcPr>
          <w:p w14:paraId="08B8F55D" w14:textId="77777777" w:rsidR="00B04920" w:rsidRPr="00192BF3" w:rsidRDefault="00B04920" w:rsidP="00F414F4">
            <w:pPr>
              <w:spacing w:after="120"/>
              <w:jc w:val="center"/>
              <w:rPr>
                <w:rFonts w:ascii="Garamond" w:eastAsia="Garamond" w:hAnsi="Garamond" w:cs="Garamond"/>
                <w:b/>
                <w:sz w:val="24"/>
                <w:szCs w:val="24"/>
              </w:rPr>
            </w:pPr>
            <w:r w:rsidRPr="00192BF3">
              <w:rPr>
                <w:rFonts w:ascii="Garamond" w:eastAsia="Garamond" w:hAnsi="Garamond" w:cs="Garamond"/>
                <w:b/>
                <w:sz w:val="24"/>
                <w:szCs w:val="24"/>
              </w:rPr>
              <w:t>The Gambia Environmental Law</w:t>
            </w:r>
          </w:p>
        </w:tc>
        <w:tc>
          <w:tcPr>
            <w:tcW w:w="2552" w:type="dxa"/>
            <w:shd w:val="clear" w:color="auto" w:fill="9CC2E5"/>
          </w:tcPr>
          <w:p w14:paraId="3AA9B62B" w14:textId="77777777" w:rsidR="00B04920" w:rsidRPr="00192BF3" w:rsidRDefault="00B04920" w:rsidP="00F414F4">
            <w:pPr>
              <w:spacing w:after="120"/>
              <w:jc w:val="both"/>
              <w:rPr>
                <w:rFonts w:ascii="Garamond" w:eastAsia="Garamond" w:hAnsi="Garamond" w:cs="Garamond"/>
                <w:b/>
                <w:sz w:val="24"/>
                <w:szCs w:val="24"/>
              </w:rPr>
            </w:pPr>
            <w:r w:rsidRPr="00192BF3">
              <w:rPr>
                <w:rFonts w:ascii="Garamond" w:eastAsia="Garamond" w:hAnsi="Garamond" w:cs="Garamond"/>
                <w:b/>
                <w:sz w:val="24"/>
                <w:szCs w:val="24"/>
              </w:rPr>
              <w:t>AfDB ISS</w:t>
            </w:r>
            <w:r>
              <w:rPr>
                <w:rFonts w:ascii="Garamond" w:eastAsia="Garamond" w:hAnsi="Garamond" w:cs="Garamond"/>
                <w:b/>
                <w:sz w:val="24"/>
                <w:szCs w:val="24"/>
              </w:rPr>
              <w:t xml:space="preserve"> 2023</w:t>
            </w:r>
            <w:r w:rsidRPr="00192BF3">
              <w:rPr>
                <w:rFonts w:ascii="Garamond" w:eastAsia="Garamond" w:hAnsi="Garamond" w:cs="Garamond"/>
                <w:b/>
                <w:sz w:val="24"/>
                <w:szCs w:val="24"/>
              </w:rPr>
              <w:t xml:space="preserve"> </w:t>
            </w:r>
          </w:p>
        </w:tc>
        <w:tc>
          <w:tcPr>
            <w:tcW w:w="2835" w:type="dxa"/>
            <w:shd w:val="clear" w:color="auto" w:fill="9CC2E5"/>
          </w:tcPr>
          <w:p w14:paraId="1BBE711B" w14:textId="77777777" w:rsidR="00B04920" w:rsidRPr="00192BF3" w:rsidRDefault="00B04920" w:rsidP="00F414F4">
            <w:pPr>
              <w:spacing w:after="120"/>
              <w:jc w:val="both"/>
              <w:rPr>
                <w:rFonts w:ascii="Garamond" w:eastAsia="Garamond" w:hAnsi="Garamond" w:cs="Garamond"/>
                <w:b/>
                <w:sz w:val="24"/>
                <w:szCs w:val="24"/>
              </w:rPr>
            </w:pPr>
            <w:r w:rsidRPr="00192BF3">
              <w:rPr>
                <w:rFonts w:ascii="Garamond" w:eastAsia="Garamond" w:hAnsi="Garamond" w:cs="Garamond"/>
                <w:b/>
                <w:sz w:val="24"/>
                <w:szCs w:val="24"/>
              </w:rPr>
              <w:t xml:space="preserve">Gap Analysis </w:t>
            </w:r>
          </w:p>
        </w:tc>
      </w:tr>
      <w:tr w:rsidR="00B04920" w:rsidRPr="00192BF3" w14:paraId="76FA14B9" w14:textId="77777777" w:rsidTr="00F414F4">
        <w:trPr>
          <w:trHeight w:val="1103"/>
          <w:jc w:val="center"/>
        </w:trPr>
        <w:tc>
          <w:tcPr>
            <w:tcW w:w="1642" w:type="dxa"/>
          </w:tcPr>
          <w:p w14:paraId="1F49A95F"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Legal Framework</w:t>
            </w:r>
          </w:p>
        </w:tc>
        <w:tc>
          <w:tcPr>
            <w:tcW w:w="2317" w:type="dxa"/>
          </w:tcPr>
          <w:p w14:paraId="67F36FA9"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Limited legal framework; laws are fragmented and not comprehensively enforced</w:t>
            </w:r>
          </w:p>
        </w:tc>
        <w:tc>
          <w:tcPr>
            <w:tcW w:w="2552" w:type="dxa"/>
          </w:tcPr>
          <w:p w14:paraId="010F918C"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Comprehensive framework</w:t>
            </w:r>
            <w:r w:rsidRPr="00192BF3">
              <w:rPr>
                <w:rFonts w:ascii="Garamond" w:eastAsia="Garamond" w:hAnsi="Garamond" w:cs="Garamond"/>
                <w:sz w:val="24"/>
                <w:szCs w:val="24"/>
              </w:rPr>
              <w:tab/>
            </w:r>
            <w:r w:rsidRPr="00192BF3">
              <w:rPr>
                <w:rFonts w:ascii="Garamond" w:eastAsia="Garamond" w:hAnsi="Garamond" w:cs="Garamond"/>
                <w:sz w:val="24"/>
                <w:szCs w:val="24"/>
              </w:rPr>
              <w:tab/>
              <w:t>covering various</w:t>
            </w:r>
            <w:r w:rsidRPr="00192BF3">
              <w:rPr>
                <w:rFonts w:ascii="Garamond" w:eastAsia="Garamond" w:hAnsi="Garamond" w:cs="Garamond"/>
                <w:sz w:val="24"/>
                <w:szCs w:val="24"/>
              </w:rPr>
              <w:tab/>
              <w:t xml:space="preserve">environmental aspects </w:t>
            </w:r>
          </w:p>
        </w:tc>
        <w:tc>
          <w:tcPr>
            <w:tcW w:w="2835" w:type="dxa"/>
          </w:tcPr>
          <w:p w14:paraId="4D4F5198"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Inadequate national legal framework regarding requirement on different themes and ESA  and it is done partially. </w:t>
            </w:r>
          </w:p>
        </w:tc>
      </w:tr>
      <w:tr w:rsidR="00B04920" w:rsidRPr="00192BF3" w14:paraId="125740C9" w14:textId="77777777" w:rsidTr="00F414F4">
        <w:trPr>
          <w:trHeight w:val="1103"/>
          <w:jc w:val="center"/>
        </w:trPr>
        <w:tc>
          <w:tcPr>
            <w:tcW w:w="1642" w:type="dxa"/>
          </w:tcPr>
          <w:p w14:paraId="72FA0713"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Scope</w:t>
            </w:r>
            <w:r w:rsidRPr="00192BF3">
              <w:rPr>
                <w:rFonts w:ascii="Garamond" w:eastAsia="Garamond" w:hAnsi="Garamond" w:cs="Garamond"/>
                <w:sz w:val="24"/>
                <w:szCs w:val="24"/>
              </w:rPr>
              <w:tab/>
              <w:t>of Environmental Protection</w:t>
            </w:r>
          </w:p>
        </w:tc>
        <w:tc>
          <w:tcPr>
            <w:tcW w:w="2317" w:type="dxa"/>
          </w:tcPr>
          <w:p w14:paraId="7CEE4621"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Focus on specific issues such as environmental health, natural resource management and waste management; inadequate an integrated approach.</w:t>
            </w:r>
          </w:p>
        </w:tc>
        <w:tc>
          <w:tcPr>
            <w:tcW w:w="2552" w:type="dxa"/>
          </w:tcPr>
          <w:p w14:paraId="5C056549"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Holistic</w:t>
            </w:r>
            <w:r w:rsidRPr="00192BF3">
              <w:rPr>
                <w:rFonts w:ascii="Garamond" w:eastAsia="Garamond" w:hAnsi="Garamond" w:cs="Garamond"/>
                <w:sz w:val="24"/>
                <w:szCs w:val="24"/>
              </w:rPr>
              <w:tab/>
              <w:t>approach covering various issues such as health, safety at work, environmental management, biodiversity, waste management climate change, and pollution.</w:t>
            </w:r>
          </w:p>
        </w:tc>
        <w:tc>
          <w:tcPr>
            <w:tcW w:w="2835" w:type="dxa"/>
          </w:tcPr>
          <w:p w14:paraId="560B80C1"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Limited  scope in Gambia environmental laws to address various decision-making processes.</w:t>
            </w:r>
          </w:p>
        </w:tc>
      </w:tr>
      <w:tr w:rsidR="00B04920" w:rsidRPr="00192BF3" w14:paraId="6BCEDF59" w14:textId="77777777" w:rsidTr="00F414F4">
        <w:trPr>
          <w:trHeight w:val="826"/>
          <w:jc w:val="center"/>
        </w:trPr>
        <w:tc>
          <w:tcPr>
            <w:tcW w:w="1642" w:type="dxa"/>
          </w:tcPr>
          <w:p w14:paraId="385D1C3D"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Public Consultation/ stakeholder engagement</w:t>
            </w:r>
          </w:p>
        </w:tc>
        <w:tc>
          <w:tcPr>
            <w:tcW w:w="2317" w:type="dxa"/>
          </w:tcPr>
          <w:p w14:paraId="671112FE"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Limited mechanisms for public involvement; often top-down approach.</w:t>
            </w:r>
          </w:p>
        </w:tc>
        <w:tc>
          <w:tcPr>
            <w:tcW w:w="2552" w:type="dxa"/>
          </w:tcPr>
          <w:p w14:paraId="15129B61"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Emphasizes stakeholder engagement</w:t>
            </w:r>
            <w:r w:rsidRPr="00192BF3">
              <w:rPr>
                <w:rFonts w:ascii="Garamond" w:eastAsia="Garamond" w:hAnsi="Garamond" w:cs="Garamond"/>
                <w:sz w:val="24"/>
                <w:szCs w:val="24"/>
              </w:rPr>
              <w:tab/>
              <w:t>and participatory processes</w:t>
            </w:r>
          </w:p>
        </w:tc>
        <w:tc>
          <w:tcPr>
            <w:tcW w:w="2835" w:type="dxa"/>
          </w:tcPr>
          <w:p w14:paraId="05DF8A72"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Insufficient public participation in The Gambia’s environmental decision-making processes. Need for proactive  stakeholder engagement and awareness raising on environment and related matters</w:t>
            </w:r>
          </w:p>
        </w:tc>
      </w:tr>
      <w:tr w:rsidR="00B04920" w:rsidRPr="00192BF3" w14:paraId="0C250463" w14:textId="77777777" w:rsidTr="00F414F4">
        <w:trPr>
          <w:trHeight w:val="1102"/>
          <w:jc w:val="center"/>
        </w:trPr>
        <w:tc>
          <w:tcPr>
            <w:tcW w:w="1642" w:type="dxa"/>
          </w:tcPr>
          <w:p w14:paraId="7A5B526A"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Impact Assessment</w:t>
            </w:r>
          </w:p>
        </w:tc>
        <w:tc>
          <w:tcPr>
            <w:tcW w:w="2317" w:type="dxa"/>
          </w:tcPr>
          <w:p w14:paraId="1C759ABB" w14:textId="758FFCB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Provisions for ESIAs, but </w:t>
            </w:r>
            <w:r w:rsidR="003F1513" w:rsidRPr="00192BF3">
              <w:rPr>
                <w:rFonts w:ascii="Garamond" w:eastAsia="Garamond" w:hAnsi="Garamond" w:cs="Garamond"/>
                <w:sz w:val="24"/>
                <w:szCs w:val="24"/>
              </w:rPr>
              <w:t>inconsistent</w:t>
            </w:r>
            <w:r w:rsidRPr="00192BF3">
              <w:rPr>
                <w:rFonts w:ascii="Garamond" w:eastAsia="Garamond" w:hAnsi="Garamond" w:cs="Garamond"/>
                <w:sz w:val="24"/>
                <w:szCs w:val="24"/>
              </w:rPr>
              <w:t xml:space="preserve"> in application. Involve different actors at national and regional levels, affected communities, private consultants to carry out effective assessment and implementation processes</w:t>
            </w:r>
          </w:p>
        </w:tc>
        <w:tc>
          <w:tcPr>
            <w:tcW w:w="2552" w:type="dxa"/>
          </w:tcPr>
          <w:p w14:paraId="66BDB2E6"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Strong requirement for ESIAs and risk assessment prior to project</w:t>
            </w:r>
          </w:p>
        </w:tc>
        <w:tc>
          <w:tcPr>
            <w:tcW w:w="2835" w:type="dxa"/>
          </w:tcPr>
          <w:p w14:paraId="16851FE3"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 Limited capacity for national  ESIA processes for effective enforcement. Strengthening of ESIA processes needed in The Gambia for consistency and effective enforcement.</w:t>
            </w:r>
          </w:p>
        </w:tc>
      </w:tr>
      <w:tr w:rsidR="00B04920" w:rsidRPr="00192BF3" w14:paraId="252FE9AE" w14:textId="77777777" w:rsidTr="00F414F4">
        <w:trPr>
          <w:trHeight w:val="1104"/>
          <w:jc w:val="center"/>
        </w:trPr>
        <w:tc>
          <w:tcPr>
            <w:tcW w:w="1642" w:type="dxa"/>
          </w:tcPr>
          <w:p w14:paraId="0325F0EE"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lastRenderedPageBreak/>
              <w:t>Enforcement Mechanisms</w:t>
            </w:r>
          </w:p>
        </w:tc>
        <w:tc>
          <w:tcPr>
            <w:tcW w:w="2317" w:type="dxa"/>
          </w:tcPr>
          <w:p w14:paraId="61989F51"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Weak</w:t>
            </w:r>
            <w:r w:rsidRPr="00192BF3">
              <w:rPr>
                <w:rFonts w:ascii="Garamond" w:eastAsia="Garamond" w:hAnsi="Garamond" w:cs="Garamond"/>
                <w:sz w:val="24"/>
                <w:szCs w:val="24"/>
              </w:rPr>
              <w:tab/>
              <w:t>enforcement capacities; lack of resources and trained personnel. Deficit in the monitoring of projects in practice</w:t>
            </w:r>
          </w:p>
        </w:tc>
        <w:tc>
          <w:tcPr>
            <w:tcW w:w="2552" w:type="dxa"/>
          </w:tcPr>
          <w:p w14:paraId="3724E3DC"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Established protocols for monitoring</w:t>
            </w:r>
            <w:r w:rsidRPr="00192BF3">
              <w:rPr>
                <w:rFonts w:ascii="Garamond" w:eastAsia="Garamond" w:hAnsi="Garamond" w:cs="Garamond"/>
                <w:sz w:val="24"/>
                <w:szCs w:val="24"/>
              </w:rPr>
              <w:tab/>
              <w:t>and</w:t>
            </w:r>
          </w:p>
          <w:p w14:paraId="1D463BF3"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enforcement</w:t>
            </w:r>
            <w:r w:rsidRPr="00192BF3">
              <w:rPr>
                <w:rFonts w:ascii="Garamond" w:eastAsia="Garamond" w:hAnsi="Garamond" w:cs="Garamond"/>
                <w:sz w:val="24"/>
                <w:szCs w:val="24"/>
              </w:rPr>
              <w:tab/>
              <w:t>of environmental standards.</w:t>
            </w:r>
          </w:p>
        </w:tc>
        <w:tc>
          <w:tcPr>
            <w:tcW w:w="2835" w:type="dxa"/>
          </w:tcPr>
          <w:p w14:paraId="2A76A8A1"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Need for stronger enforcement mechanisms in The Gambia, including capacity building for the key actors and other stakeholders.</w:t>
            </w:r>
          </w:p>
        </w:tc>
      </w:tr>
      <w:tr w:rsidR="00B04920" w:rsidRPr="00192BF3" w14:paraId="6A2FD08D" w14:textId="77777777" w:rsidTr="00F414F4">
        <w:trPr>
          <w:trHeight w:val="1103"/>
          <w:jc w:val="center"/>
        </w:trPr>
        <w:tc>
          <w:tcPr>
            <w:tcW w:w="1642" w:type="dxa"/>
          </w:tcPr>
          <w:p w14:paraId="3A246CBD"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Environmental and Natural Resource Management </w:t>
            </w:r>
          </w:p>
        </w:tc>
        <w:tc>
          <w:tcPr>
            <w:tcW w:w="2317" w:type="dxa"/>
          </w:tcPr>
          <w:p w14:paraId="226C4ECD"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Existing laws focus on specific issues; limited overall strategy for environmental and Natural resources management </w:t>
            </w:r>
          </w:p>
        </w:tc>
        <w:tc>
          <w:tcPr>
            <w:tcW w:w="2552" w:type="dxa"/>
          </w:tcPr>
          <w:p w14:paraId="3017D488"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Comprehensive strategies for</w:t>
            </w:r>
            <w:r w:rsidRPr="00192BF3">
              <w:rPr>
                <w:rFonts w:ascii="Garamond" w:eastAsia="Garamond" w:hAnsi="Garamond" w:cs="Garamond"/>
                <w:sz w:val="24"/>
                <w:szCs w:val="24"/>
              </w:rPr>
              <w:tab/>
              <w:t>conservation, including ecosystem services.</w:t>
            </w:r>
          </w:p>
        </w:tc>
        <w:tc>
          <w:tcPr>
            <w:tcW w:w="2835" w:type="dxa"/>
          </w:tcPr>
          <w:p w14:paraId="1D4138E1"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Lack of a holistic Environmental and Natural Resource Management strategy in The Gambia. Need to review and update existing laws and policies</w:t>
            </w:r>
          </w:p>
        </w:tc>
      </w:tr>
      <w:tr w:rsidR="00B04920" w:rsidRPr="00192BF3" w14:paraId="2D1D43FB" w14:textId="77777777" w:rsidTr="00F414F4">
        <w:trPr>
          <w:trHeight w:val="1379"/>
          <w:jc w:val="center"/>
        </w:trPr>
        <w:tc>
          <w:tcPr>
            <w:tcW w:w="1642" w:type="dxa"/>
          </w:tcPr>
          <w:p w14:paraId="47608FA2"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Vulnerable Groups (Women, elderly, persons with disabilities and youth)</w:t>
            </w:r>
            <w:r w:rsidRPr="00192BF3">
              <w:rPr>
                <w:rFonts w:ascii="Garamond" w:eastAsia="Garamond" w:hAnsi="Garamond" w:cs="Garamond"/>
                <w:sz w:val="24"/>
                <w:szCs w:val="24"/>
              </w:rPr>
              <w:tab/>
              <w:t>and Local Communities</w:t>
            </w:r>
          </w:p>
        </w:tc>
        <w:tc>
          <w:tcPr>
            <w:tcW w:w="2317" w:type="dxa"/>
          </w:tcPr>
          <w:p w14:paraId="5E730E98"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Limited</w:t>
            </w:r>
            <w:r w:rsidRPr="00192BF3">
              <w:rPr>
                <w:rFonts w:ascii="Garamond" w:eastAsia="Garamond" w:hAnsi="Garamond" w:cs="Garamond"/>
                <w:sz w:val="24"/>
                <w:szCs w:val="24"/>
              </w:rPr>
              <w:tab/>
            </w:r>
            <w:r w:rsidRPr="00192BF3">
              <w:rPr>
                <w:rFonts w:ascii="Garamond" w:eastAsia="Garamond" w:hAnsi="Garamond" w:cs="Garamond"/>
                <w:sz w:val="24"/>
                <w:szCs w:val="24"/>
              </w:rPr>
              <w:tab/>
              <w:t>focus of rights</w:t>
            </w:r>
            <w:r w:rsidRPr="00192BF3">
              <w:rPr>
                <w:rFonts w:ascii="Garamond" w:eastAsia="Garamond" w:hAnsi="Garamond" w:cs="Garamond"/>
                <w:sz w:val="24"/>
                <w:szCs w:val="24"/>
              </w:rPr>
              <w:tab/>
              <w:t>and</w:t>
            </w:r>
            <w:r w:rsidRPr="00192BF3">
              <w:rPr>
                <w:rFonts w:ascii="Garamond" w:eastAsia="Garamond" w:hAnsi="Garamond" w:cs="Garamond"/>
                <w:sz w:val="24"/>
                <w:szCs w:val="24"/>
              </w:rPr>
              <w:tab/>
              <w:t>roles</w:t>
            </w:r>
            <w:r w:rsidRPr="00192BF3">
              <w:rPr>
                <w:rFonts w:ascii="Garamond" w:eastAsia="Garamond" w:hAnsi="Garamond" w:cs="Garamond"/>
                <w:sz w:val="24"/>
                <w:szCs w:val="24"/>
              </w:rPr>
              <w:tab/>
              <w:t>of vulnerable groups in environmental and natural resources management.</w:t>
            </w:r>
          </w:p>
        </w:tc>
        <w:tc>
          <w:tcPr>
            <w:tcW w:w="2552" w:type="dxa"/>
          </w:tcPr>
          <w:p w14:paraId="7F03C7C3"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Strong emphasis on the rights</w:t>
            </w:r>
            <w:r w:rsidRPr="00192BF3">
              <w:rPr>
                <w:rFonts w:ascii="Garamond" w:eastAsia="Garamond" w:hAnsi="Garamond" w:cs="Garamond"/>
                <w:sz w:val="24"/>
                <w:szCs w:val="24"/>
              </w:rPr>
              <w:tab/>
              <w:t>of</w:t>
            </w:r>
            <w:r w:rsidRPr="00192BF3">
              <w:rPr>
                <w:rFonts w:ascii="Garamond" w:eastAsia="Garamond" w:hAnsi="Garamond" w:cs="Garamond"/>
                <w:sz w:val="24"/>
                <w:szCs w:val="24"/>
              </w:rPr>
              <w:tab/>
              <w:t>local</w:t>
            </w:r>
          </w:p>
          <w:p w14:paraId="4F138F48"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Communities</w:t>
            </w:r>
            <w:r w:rsidRPr="00192BF3">
              <w:rPr>
                <w:rFonts w:ascii="Garamond" w:eastAsia="Garamond" w:hAnsi="Garamond" w:cs="Garamond"/>
                <w:sz w:val="24"/>
                <w:szCs w:val="24"/>
              </w:rPr>
              <w:tab/>
              <w:t>and vulnerable groups.</w:t>
            </w:r>
          </w:p>
        </w:tc>
        <w:tc>
          <w:tcPr>
            <w:tcW w:w="2835" w:type="dxa"/>
          </w:tcPr>
          <w:p w14:paraId="3C6C9858" w14:textId="2D09F330"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 xml:space="preserve">Need for improved recognition and incorporation of vulnerable groups and </w:t>
            </w:r>
            <w:r w:rsidR="003F1513" w:rsidRPr="00192BF3">
              <w:rPr>
                <w:rFonts w:ascii="Garamond" w:eastAsia="Garamond" w:hAnsi="Garamond" w:cs="Garamond"/>
                <w:sz w:val="24"/>
                <w:szCs w:val="24"/>
              </w:rPr>
              <w:t>communities’</w:t>
            </w:r>
            <w:r w:rsidRPr="00192BF3">
              <w:rPr>
                <w:rFonts w:ascii="Garamond" w:eastAsia="Garamond" w:hAnsi="Garamond" w:cs="Garamond"/>
                <w:sz w:val="24"/>
                <w:szCs w:val="24"/>
              </w:rPr>
              <w:t xml:space="preserve"> rights in The Gambia regarding environmental and natural resource management.</w:t>
            </w:r>
          </w:p>
        </w:tc>
      </w:tr>
      <w:tr w:rsidR="00B04920" w:rsidRPr="00192BF3" w14:paraId="1B1059CD" w14:textId="77777777" w:rsidTr="00F414F4">
        <w:trPr>
          <w:trHeight w:val="826"/>
          <w:jc w:val="center"/>
        </w:trPr>
        <w:tc>
          <w:tcPr>
            <w:tcW w:w="1642" w:type="dxa"/>
          </w:tcPr>
          <w:p w14:paraId="56C5D01F"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International Commitments</w:t>
            </w:r>
          </w:p>
        </w:tc>
        <w:tc>
          <w:tcPr>
            <w:tcW w:w="2317" w:type="dxa"/>
          </w:tcPr>
          <w:p w14:paraId="7DCE0A3A"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Limited engagement with international treaties and weak implementation.</w:t>
            </w:r>
          </w:p>
        </w:tc>
        <w:tc>
          <w:tcPr>
            <w:tcW w:w="2552" w:type="dxa"/>
          </w:tcPr>
          <w:p w14:paraId="646B5285"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Framework aligns with global best practices and international agreements.</w:t>
            </w:r>
          </w:p>
        </w:tc>
        <w:tc>
          <w:tcPr>
            <w:tcW w:w="2835" w:type="dxa"/>
          </w:tcPr>
          <w:p w14:paraId="0449B779" w14:textId="77777777" w:rsidR="00B04920" w:rsidRPr="00192BF3" w:rsidRDefault="00B04920" w:rsidP="00F414F4">
            <w:pPr>
              <w:spacing w:after="120"/>
              <w:jc w:val="both"/>
              <w:rPr>
                <w:rFonts w:ascii="Garamond" w:eastAsia="Garamond" w:hAnsi="Garamond" w:cs="Garamond"/>
                <w:sz w:val="24"/>
                <w:szCs w:val="24"/>
              </w:rPr>
            </w:pPr>
            <w:r w:rsidRPr="00192BF3">
              <w:rPr>
                <w:rFonts w:ascii="Garamond" w:eastAsia="Garamond" w:hAnsi="Garamond" w:cs="Garamond"/>
                <w:sz w:val="24"/>
                <w:szCs w:val="24"/>
              </w:rPr>
              <w:t>Weak alignment with international commitments and practices in The Gambia.</w:t>
            </w:r>
          </w:p>
        </w:tc>
      </w:tr>
    </w:tbl>
    <w:p w14:paraId="5D51D3D4" w14:textId="77777777" w:rsidR="00B04920" w:rsidRDefault="00B04920" w:rsidP="00B04920">
      <w:pPr>
        <w:rPr>
          <w:rFonts w:ascii="Garamond" w:eastAsia="Times New Roman" w:hAnsi="Garamond" w:cs="Times New Roman"/>
          <w:iCs/>
          <w:szCs w:val="24"/>
        </w:rPr>
      </w:pPr>
    </w:p>
    <w:p w14:paraId="27385B5C" w14:textId="77777777" w:rsidR="00B04920" w:rsidRPr="00D20D76" w:rsidRDefault="00B04920" w:rsidP="00B04920">
      <w:pPr>
        <w:rPr>
          <w:rFonts w:ascii="Garamond" w:eastAsia="Times New Roman" w:hAnsi="Garamond" w:cs="Times New Roman"/>
          <w:iCs/>
          <w:sz w:val="24"/>
          <w:szCs w:val="24"/>
        </w:rPr>
      </w:pPr>
      <w:r w:rsidRPr="00D20D76">
        <w:rPr>
          <w:rFonts w:ascii="Garamond" w:eastAsia="Times New Roman" w:hAnsi="Garamond" w:cs="Times New Roman"/>
          <w:iCs/>
          <w:sz w:val="24"/>
          <w:szCs w:val="24"/>
        </w:rPr>
        <w:t>Based on the comparison of the national environmental laws and the AfDB’s  ISS provisions  and Gap analysis, different actors including institutions at the state, and local levels, and development partners, are responsible for managing the environmental and social aspects including the waste management of the project.</w:t>
      </w:r>
    </w:p>
    <w:p w14:paraId="0E85D0F7" w14:textId="77777777" w:rsidR="006E7D14" w:rsidRDefault="006E7D14" w:rsidP="006D424D">
      <w:pPr>
        <w:rPr>
          <w:rFonts w:ascii="Garamond" w:eastAsia="Times New Roman" w:hAnsi="Garamond" w:cs="Times New Roman"/>
          <w:iCs/>
          <w:szCs w:val="24"/>
        </w:rPr>
      </w:pPr>
    </w:p>
    <w:p w14:paraId="3EF16DCC" w14:textId="77777777" w:rsidR="006E7D14" w:rsidRDefault="006E7D14" w:rsidP="006D424D">
      <w:pPr>
        <w:rPr>
          <w:rFonts w:ascii="Garamond" w:eastAsia="Times New Roman" w:hAnsi="Garamond" w:cs="Times New Roman"/>
          <w:iCs/>
          <w:szCs w:val="24"/>
        </w:rPr>
      </w:pPr>
    </w:p>
    <w:p w14:paraId="18CA9473" w14:textId="77777777" w:rsidR="006E7D14" w:rsidRDefault="006E7D14" w:rsidP="006D424D">
      <w:pPr>
        <w:rPr>
          <w:rFonts w:ascii="Garamond" w:eastAsia="Times New Roman" w:hAnsi="Garamond" w:cs="Times New Roman"/>
          <w:iCs/>
          <w:szCs w:val="24"/>
        </w:rPr>
      </w:pPr>
    </w:p>
    <w:p w14:paraId="3BDA855C" w14:textId="77777777" w:rsidR="00601041" w:rsidRDefault="00601041" w:rsidP="006D424D">
      <w:pPr>
        <w:rPr>
          <w:rFonts w:ascii="Garamond" w:eastAsia="Times New Roman" w:hAnsi="Garamond" w:cs="Times New Roman"/>
          <w:iCs/>
          <w:szCs w:val="24"/>
        </w:rPr>
      </w:pPr>
    </w:p>
    <w:p w14:paraId="493ADFF5" w14:textId="77777777" w:rsidR="00601041" w:rsidRDefault="00601041" w:rsidP="006D424D">
      <w:pPr>
        <w:rPr>
          <w:rFonts w:ascii="Garamond" w:eastAsia="Times New Roman" w:hAnsi="Garamond" w:cs="Times New Roman"/>
          <w:iCs/>
          <w:szCs w:val="24"/>
        </w:rPr>
      </w:pPr>
    </w:p>
    <w:p w14:paraId="352DA8CB" w14:textId="6C5CAEEF" w:rsidR="006D424D" w:rsidRDefault="00C43B64" w:rsidP="009C40C6">
      <w:pPr>
        <w:pStyle w:val="Heading1"/>
        <w:numPr>
          <w:ilvl w:val="0"/>
          <w:numId w:val="38"/>
        </w:numPr>
      </w:pPr>
      <w:bookmarkStart w:id="73" w:name="_Toc215133247"/>
      <w:r w:rsidRPr="00C51E6B">
        <w:lastRenderedPageBreak/>
        <w:t xml:space="preserve">Resources Required </w:t>
      </w:r>
      <w:r>
        <w:t>t</w:t>
      </w:r>
      <w:r w:rsidRPr="00C51E6B">
        <w:t xml:space="preserve">o Implement </w:t>
      </w:r>
      <w:r>
        <w:t>t</w:t>
      </w:r>
      <w:r w:rsidRPr="00C51E6B">
        <w:t xml:space="preserve">he Hazardous </w:t>
      </w:r>
      <w:r>
        <w:t>a</w:t>
      </w:r>
      <w:r w:rsidRPr="00C51E6B">
        <w:t xml:space="preserve">nd </w:t>
      </w:r>
      <w:r>
        <w:t>Healthcare Waste</w:t>
      </w:r>
      <w:r w:rsidRPr="00C51E6B">
        <w:t xml:space="preserve"> management Plan</w:t>
      </w:r>
      <w:bookmarkEnd w:id="73"/>
    </w:p>
    <w:p w14:paraId="33B14E7C" w14:textId="77777777" w:rsidR="006D424D" w:rsidRDefault="006D424D" w:rsidP="009C40C6">
      <w:pPr>
        <w:jc w:val="both"/>
        <w:rPr>
          <w:rFonts w:ascii="Garamond" w:eastAsia="Times New Roman" w:hAnsi="Garamond" w:cs="Times New Roman"/>
          <w:b/>
          <w:bCs/>
          <w:iCs/>
          <w:sz w:val="24"/>
          <w:szCs w:val="24"/>
        </w:rPr>
      </w:pPr>
      <w:r w:rsidRPr="0058186C">
        <w:rPr>
          <w:rFonts w:ascii="Garamond" w:eastAsia="Times New Roman" w:hAnsi="Garamond" w:cs="Times New Roman"/>
          <w:iCs/>
          <w:sz w:val="24"/>
          <w:szCs w:val="24"/>
        </w:rPr>
        <w:t>To ensure the effective implementation of the Hazardous and Healthcare Waste Management Plan (HCWMP) at Chamen Health Center, a combination of infrastructure, equipment, human resources, and financial inputs is required. The table below outlines the key resources needed to support each stage of the waste management process, from generation to final disposal, in line with national guidelines and best practices</w:t>
      </w:r>
      <w:r w:rsidRPr="0058186C">
        <w:rPr>
          <w:rFonts w:ascii="Garamond" w:eastAsia="Times New Roman" w:hAnsi="Garamond" w:cs="Times New Roman"/>
          <w:b/>
          <w:bCs/>
          <w:iCs/>
          <w:sz w:val="24"/>
          <w:szCs w:val="24"/>
        </w:rPr>
        <w:t>.</w:t>
      </w:r>
    </w:p>
    <w:p w14:paraId="66883B5F" w14:textId="02E158C5" w:rsidR="00C43B64" w:rsidRPr="0063012F" w:rsidRDefault="0063012F" w:rsidP="0063012F">
      <w:pPr>
        <w:pStyle w:val="Caption"/>
        <w:keepNext/>
        <w:rPr>
          <w:rFonts w:ascii="Garamond" w:hAnsi="Garamond"/>
        </w:rPr>
      </w:pPr>
      <w:bookmarkStart w:id="74" w:name="_Toc215133526"/>
      <w:r w:rsidRPr="0063012F">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16</w:t>
      </w:r>
      <w:r w:rsidR="00872DA8">
        <w:rPr>
          <w:rFonts w:ascii="Garamond" w:hAnsi="Garamond"/>
        </w:rPr>
        <w:fldChar w:fldCharType="end"/>
      </w:r>
      <w:r w:rsidRPr="0063012F">
        <w:rPr>
          <w:rFonts w:ascii="Garamond" w:hAnsi="Garamond"/>
        </w:rPr>
        <w:t xml:space="preserve">: </w:t>
      </w:r>
      <w:r w:rsidR="00C43B64" w:rsidRPr="0063012F">
        <w:rPr>
          <w:rFonts w:ascii="Garamond" w:eastAsia="Times New Roman" w:hAnsi="Garamond" w:cs="Times New Roman"/>
          <w:iCs/>
          <w:sz w:val="24"/>
          <w:szCs w:val="24"/>
        </w:rPr>
        <w:t xml:space="preserve">Resources Needed to Support </w:t>
      </w:r>
      <w:r w:rsidR="001E2568" w:rsidRPr="0063012F">
        <w:rPr>
          <w:rFonts w:ascii="Garamond" w:eastAsia="Times New Roman" w:hAnsi="Garamond" w:cs="Times New Roman"/>
          <w:iCs/>
          <w:sz w:val="24"/>
          <w:szCs w:val="24"/>
        </w:rPr>
        <w:t xml:space="preserve">HealthCare </w:t>
      </w:r>
      <w:r w:rsidR="00C43B64" w:rsidRPr="0063012F">
        <w:rPr>
          <w:rFonts w:ascii="Garamond" w:eastAsia="Times New Roman" w:hAnsi="Garamond" w:cs="Times New Roman"/>
          <w:iCs/>
          <w:sz w:val="24"/>
          <w:szCs w:val="24"/>
        </w:rPr>
        <w:t xml:space="preserve">Waste Management </w:t>
      </w:r>
      <w:r w:rsidR="001E2568" w:rsidRPr="0063012F">
        <w:rPr>
          <w:rFonts w:ascii="Garamond" w:eastAsia="Times New Roman" w:hAnsi="Garamond" w:cs="Times New Roman"/>
          <w:iCs/>
          <w:sz w:val="24"/>
          <w:szCs w:val="24"/>
        </w:rPr>
        <w:t>Plan</w:t>
      </w:r>
      <w:bookmarkEnd w:id="74"/>
    </w:p>
    <w:p w14:paraId="5E7D9CD7" w14:textId="77777777" w:rsidR="00D05790" w:rsidRDefault="00D05790" w:rsidP="00212287"/>
    <w:tbl>
      <w:tblPr>
        <w:tblStyle w:val="TableGrid"/>
        <w:tblW w:w="0" w:type="auto"/>
        <w:jc w:val="center"/>
        <w:tblLook w:val="04A0" w:firstRow="1" w:lastRow="0" w:firstColumn="1" w:lastColumn="0" w:noHBand="0" w:noVBand="1"/>
      </w:tblPr>
      <w:tblGrid>
        <w:gridCol w:w="2589"/>
        <w:gridCol w:w="1561"/>
        <w:gridCol w:w="2122"/>
        <w:gridCol w:w="3078"/>
      </w:tblGrid>
      <w:tr w:rsidR="00B87751" w:rsidRPr="001E2568" w14:paraId="6A2620F0" w14:textId="77777777" w:rsidTr="00284024">
        <w:trPr>
          <w:trHeight w:val="370"/>
          <w:tblHeader/>
          <w:jc w:val="center"/>
        </w:trPr>
        <w:tc>
          <w:tcPr>
            <w:tcW w:w="2622" w:type="dxa"/>
            <w:shd w:val="clear" w:color="auto" w:fill="FABF8F" w:themeFill="accent6" w:themeFillTint="99"/>
            <w:hideMark/>
          </w:tcPr>
          <w:p w14:paraId="4E450B2C" w14:textId="77777777" w:rsidR="00B87751" w:rsidRPr="001E2568" w:rsidRDefault="00B87751" w:rsidP="00284024">
            <w:pPr>
              <w:rPr>
                <w:rFonts w:ascii="Garamond" w:eastAsia="Times New Roman" w:hAnsi="Garamond" w:cs="Times New Roman"/>
                <w:b/>
                <w:bCs/>
                <w:iCs/>
              </w:rPr>
            </w:pPr>
            <w:r w:rsidRPr="001E2568">
              <w:rPr>
                <w:rFonts w:ascii="Garamond" w:eastAsia="Times New Roman" w:hAnsi="Garamond" w:cs="Times New Roman"/>
                <w:b/>
                <w:bCs/>
                <w:iCs/>
              </w:rPr>
              <w:t>Resource</w:t>
            </w:r>
          </w:p>
        </w:tc>
        <w:tc>
          <w:tcPr>
            <w:tcW w:w="1596" w:type="dxa"/>
            <w:shd w:val="clear" w:color="auto" w:fill="FABF8F" w:themeFill="accent6" w:themeFillTint="99"/>
          </w:tcPr>
          <w:p w14:paraId="49CA7A1D" w14:textId="77777777" w:rsidR="00B87751" w:rsidRPr="001E2568" w:rsidRDefault="00B87751" w:rsidP="00284024">
            <w:pPr>
              <w:rPr>
                <w:rFonts w:ascii="Garamond" w:eastAsia="Times New Roman" w:hAnsi="Garamond" w:cs="Times New Roman"/>
                <w:b/>
                <w:bCs/>
                <w:iCs/>
              </w:rPr>
            </w:pPr>
            <w:r>
              <w:rPr>
                <w:rFonts w:ascii="Garamond" w:eastAsia="Times New Roman" w:hAnsi="Garamond" w:cs="Times New Roman"/>
                <w:b/>
                <w:bCs/>
                <w:iCs/>
              </w:rPr>
              <w:t xml:space="preserve">Available Resources </w:t>
            </w:r>
          </w:p>
        </w:tc>
        <w:tc>
          <w:tcPr>
            <w:tcW w:w="2185" w:type="dxa"/>
            <w:shd w:val="clear" w:color="auto" w:fill="FABF8F" w:themeFill="accent6" w:themeFillTint="99"/>
            <w:hideMark/>
          </w:tcPr>
          <w:p w14:paraId="77BB9049" w14:textId="77777777" w:rsidR="00B87751" w:rsidRPr="001E2568" w:rsidRDefault="00B87751" w:rsidP="00284024">
            <w:pPr>
              <w:rPr>
                <w:rFonts w:ascii="Garamond" w:eastAsia="Times New Roman" w:hAnsi="Garamond" w:cs="Times New Roman"/>
                <w:b/>
                <w:bCs/>
                <w:iCs/>
              </w:rPr>
            </w:pPr>
            <w:r w:rsidRPr="001E2568">
              <w:rPr>
                <w:rFonts w:ascii="Garamond" w:eastAsia="Times New Roman" w:hAnsi="Garamond" w:cs="Times New Roman"/>
                <w:b/>
                <w:bCs/>
                <w:iCs/>
              </w:rPr>
              <w:t>Description</w:t>
            </w:r>
          </w:p>
        </w:tc>
        <w:tc>
          <w:tcPr>
            <w:tcW w:w="3173" w:type="dxa"/>
            <w:shd w:val="clear" w:color="auto" w:fill="FABF8F" w:themeFill="accent6" w:themeFillTint="99"/>
            <w:hideMark/>
          </w:tcPr>
          <w:p w14:paraId="719B33FB" w14:textId="77777777" w:rsidR="00B87751" w:rsidRPr="001E2568" w:rsidRDefault="00B87751" w:rsidP="00284024">
            <w:pPr>
              <w:rPr>
                <w:rFonts w:ascii="Garamond" w:eastAsia="Times New Roman" w:hAnsi="Garamond" w:cs="Times New Roman"/>
                <w:b/>
                <w:bCs/>
                <w:iCs/>
              </w:rPr>
            </w:pPr>
            <w:r w:rsidRPr="001E2568">
              <w:rPr>
                <w:rFonts w:ascii="Garamond" w:eastAsia="Times New Roman" w:hAnsi="Garamond" w:cs="Times New Roman"/>
                <w:b/>
                <w:bCs/>
                <w:iCs/>
              </w:rPr>
              <w:t>Responsibility/Role</w:t>
            </w:r>
          </w:p>
        </w:tc>
      </w:tr>
      <w:tr w:rsidR="00B87751" w:rsidRPr="001E2568" w14:paraId="1ADD0E82" w14:textId="77777777" w:rsidTr="00284024">
        <w:trPr>
          <w:trHeight w:val="370"/>
          <w:jc w:val="center"/>
        </w:trPr>
        <w:tc>
          <w:tcPr>
            <w:tcW w:w="9576" w:type="dxa"/>
            <w:gridSpan w:val="4"/>
            <w:shd w:val="clear" w:color="auto" w:fill="548DD4" w:themeFill="text2" w:themeFillTint="99"/>
          </w:tcPr>
          <w:p w14:paraId="53CA81A9" w14:textId="77777777" w:rsidR="00B87751" w:rsidRPr="001E2568" w:rsidRDefault="00B87751" w:rsidP="00284024">
            <w:pPr>
              <w:rPr>
                <w:rFonts w:ascii="Garamond" w:eastAsia="Times New Roman" w:hAnsi="Garamond" w:cs="Times New Roman"/>
                <w:b/>
                <w:bCs/>
                <w:iCs/>
              </w:rPr>
            </w:pPr>
            <w:r w:rsidRPr="001E2568">
              <w:rPr>
                <w:rFonts w:ascii="Garamond" w:eastAsia="Times New Roman" w:hAnsi="Garamond" w:cs="Times New Roman"/>
                <w:b/>
                <w:bCs/>
                <w:iCs/>
              </w:rPr>
              <w:t>Human</w:t>
            </w:r>
            <w:r>
              <w:rPr>
                <w:rFonts w:ascii="Garamond" w:eastAsia="Times New Roman" w:hAnsi="Garamond" w:cs="Times New Roman"/>
                <w:b/>
                <w:bCs/>
                <w:iCs/>
              </w:rPr>
              <w:t xml:space="preserve"> Resources </w:t>
            </w:r>
          </w:p>
        </w:tc>
      </w:tr>
      <w:tr w:rsidR="00B87751" w:rsidRPr="001E2568" w14:paraId="5F124416" w14:textId="77777777" w:rsidTr="00284024">
        <w:trPr>
          <w:trHeight w:val="1300"/>
          <w:jc w:val="center"/>
        </w:trPr>
        <w:tc>
          <w:tcPr>
            <w:tcW w:w="2622" w:type="dxa"/>
            <w:hideMark/>
          </w:tcPr>
          <w:p w14:paraId="2D824A19"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Waste Management Officer/Team</w:t>
            </w:r>
          </w:p>
        </w:tc>
        <w:tc>
          <w:tcPr>
            <w:tcW w:w="1596" w:type="dxa"/>
          </w:tcPr>
          <w:p w14:paraId="7A6175BF"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 xml:space="preserve">Not available </w:t>
            </w:r>
          </w:p>
        </w:tc>
        <w:tc>
          <w:tcPr>
            <w:tcW w:w="2185" w:type="dxa"/>
            <w:hideMark/>
          </w:tcPr>
          <w:p w14:paraId="07EF2A55"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Dedicated staff responsible for overseeing all waste management activities.</w:t>
            </w:r>
          </w:p>
        </w:tc>
        <w:tc>
          <w:tcPr>
            <w:tcW w:w="3173" w:type="dxa"/>
            <w:hideMark/>
          </w:tcPr>
          <w:p w14:paraId="7D37C1C9"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Supervision of daily waste management activities, ensuring compliance with policies, and monitoring waste segregation, storage, and disposal.</w:t>
            </w:r>
          </w:p>
        </w:tc>
      </w:tr>
      <w:tr w:rsidR="00B87751" w:rsidRPr="001E2568" w14:paraId="5F2702F3" w14:textId="77777777" w:rsidTr="00284024">
        <w:trPr>
          <w:trHeight w:val="1290"/>
          <w:jc w:val="center"/>
        </w:trPr>
        <w:tc>
          <w:tcPr>
            <w:tcW w:w="2622" w:type="dxa"/>
            <w:hideMark/>
          </w:tcPr>
          <w:p w14:paraId="5ACAFACC"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Trained Healthcare Workers</w:t>
            </w:r>
          </w:p>
        </w:tc>
        <w:tc>
          <w:tcPr>
            <w:tcW w:w="1596" w:type="dxa"/>
          </w:tcPr>
          <w:p w14:paraId="38045926" w14:textId="059B9230" w:rsidR="00B87751" w:rsidRPr="001E2568" w:rsidRDefault="00B87751" w:rsidP="00284024">
            <w:pPr>
              <w:rPr>
                <w:rFonts w:ascii="Garamond" w:eastAsia="Times New Roman" w:hAnsi="Garamond" w:cs="Times New Roman"/>
                <w:iCs/>
              </w:rPr>
            </w:pPr>
            <w:r>
              <w:rPr>
                <w:rFonts w:ascii="Garamond" w:eastAsia="Times New Roman" w:hAnsi="Garamond" w:cs="Times New Roman"/>
                <w:iCs/>
              </w:rPr>
              <w:t>2</w:t>
            </w:r>
          </w:p>
        </w:tc>
        <w:tc>
          <w:tcPr>
            <w:tcW w:w="2185" w:type="dxa"/>
            <w:hideMark/>
          </w:tcPr>
          <w:p w14:paraId="19DCD602" w14:textId="16B3C422" w:rsidR="00B87751" w:rsidRPr="001E2568" w:rsidRDefault="00B87751" w:rsidP="00D93A23">
            <w:pPr>
              <w:rPr>
                <w:rFonts w:ascii="Garamond" w:eastAsia="Times New Roman" w:hAnsi="Garamond" w:cs="Times New Roman"/>
                <w:iCs/>
              </w:rPr>
            </w:pPr>
            <w:r w:rsidRPr="001E2568">
              <w:rPr>
                <w:rFonts w:ascii="Garamond" w:eastAsia="Times New Roman" w:hAnsi="Garamond" w:cs="Times New Roman"/>
                <w:iCs/>
              </w:rPr>
              <w:t xml:space="preserve">Medical staff, nurses, and lab technicians must be trained </w:t>
            </w:r>
            <w:r w:rsidR="00D93A23">
              <w:rPr>
                <w:rFonts w:ascii="Garamond" w:eastAsia="Times New Roman" w:hAnsi="Garamond" w:cs="Times New Roman"/>
                <w:iCs/>
              </w:rPr>
              <w:t>i</w:t>
            </w:r>
            <w:r w:rsidRPr="001E2568">
              <w:rPr>
                <w:rFonts w:ascii="Garamond" w:eastAsia="Times New Roman" w:hAnsi="Garamond" w:cs="Times New Roman"/>
                <w:iCs/>
              </w:rPr>
              <w:t>n safe waste management practices.</w:t>
            </w:r>
          </w:p>
        </w:tc>
        <w:tc>
          <w:tcPr>
            <w:tcW w:w="3173" w:type="dxa"/>
            <w:hideMark/>
          </w:tcPr>
          <w:p w14:paraId="480ABDFA"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Waste segregation, safe handling of healthcare waste and the proper use of PPE.</w:t>
            </w:r>
          </w:p>
        </w:tc>
      </w:tr>
      <w:tr w:rsidR="00B87751" w:rsidRPr="001E2568" w14:paraId="2D7604C1" w14:textId="77777777" w:rsidTr="00284024">
        <w:trPr>
          <w:trHeight w:val="1025"/>
          <w:jc w:val="center"/>
        </w:trPr>
        <w:tc>
          <w:tcPr>
            <w:tcW w:w="2622" w:type="dxa"/>
            <w:hideMark/>
          </w:tcPr>
          <w:p w14:paraId="76A90A07"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Cleaning and Waste Handling Staff</w:t>
            </w:r>
          </w:p>
        </w:tc>
        <w:tc>
          <w:tcPr>
            <w:tcW w:w="1596" w:type="dxa"/>
          </w:tcPr>
          <w:p w14:paraId="4DF2A202" w14:textId="1C6B034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4</w:t>
            </w:r>
          </w:p>
        </w:tc>
        <w:tc>
          <w:tcPr>
            <w:tcW w:w="2185" w:type="dxa"/>
            <w:hideMark/>
          </w:tcPr>
          <w:p w14:paraId="703DFD1E"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Staff are responsible for the physical collection, transport, and final disposal of waste.</w:t>
            </w:r>
          </w:p>
        </w:tc>
        <w:tc>
          <w:tcPr>
            <w:tcW w:w="3173" w:type="dxa"/>
            <w:hideMark/>
          </w:tcPr>
          <w:p w14:paraId="1524524D"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Segregating waste, collecting, storing, transporting, and ensuring safe disposal practices are followed.</w:t>
            </w:r>
          </w:p>
        </w:tc>
      </w:tr>
      <w:tr w:rsidR="00B87751" w:rsidRPr="001E2568" w14:paraId="35E1E5D7" w14:textId="77777777" w:rsidTr="00284024">
        <w:trPr>
          <w:trHeight w:val="750"/>
          <w:jc w:val="center"/>
        </w:trPr>
        <w:tc>
          <w:tcPr>
            <w:tcW w:w="2622" w:type="dxa"/>
            <w:hideMark/>
          </w:tcPr>
          <w:p w14:paraId="23A11D1B"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Waste Disposal Contractors</w:t>
            </w:r>
          </w:p>
        </w:tc>
        <w:tc>
          <w:tcPr>
            <w:tcW w:w="1596" w:type="dxa"/>
          </w:tcPr>
          <w:p w14:paraId="76E6691A"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005AF18D"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External service providers for waste treatment and disposal (e.g., incinerator services).</w:t>
            </w:r>
          </w:p>
        </w:tc>
        <w:tc>
          <w:tcPr>
            <w:tcW w:w="3173" w:type="dxa"/>
            <w:hideMark/>
          </w:tcPr>
          <w:p w14:paraId="3BF15F4D"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Safe disposal of hazardous and healthcare waste including incineration or burial.</w:t>
            </w:r>
          </w:p>
        </w:tc>
      </w:tr>
      <w:tr w:rsidR="00B87751" w:rsidRPr="001E2568" w14:paraId="21CF84A2" w14:textId="77777777" w:rsidTr="00284024">
        <w:trPr>
          <w:trHeight w:val="1205"/>
          <w:jc w:val="center"/>
        </w:trPr>
        <w:tc>
          <w:tcPr>
            <w:tcW w:w="2622" w:type="dxa"/>
            <w:hideMark/>
          </w:tcPr>
          <w:p w14:paraId="363B3B4D"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Training Facilitators</w:t>
            </w:r>
          </w:p>
        </w:tc>
        <w:tc>
          <w:tcPr>
            <w:tcW w:w="1596" w:type="dxa"/>
          </w:tcPr>
          <w:p w14:paraId="195EDCC8" w14:textId="3491068D" w:rsidR="00B87751" w:rsidRPr="001E2568" w:rsidRDefault="00B87751" w:rsidP="00284024">
            <w:pPr>
              <w:rPr>
                <w:rFonts w:ascii="Garamond" w:eastAsia="Times New Roman" w:hAnsi="Garamond" w:cs="Times New Roman"/>
                <w:iCs/>
              </w:rPr>
            </w:pPr>
            <w:r>
              <w:rPr>
                <w:rFonts w:ascii="Garamond" w:eastAsia="Times New Roman" w:hAnsi="Garamond" w:cs="Times New Roman"/>
                <w:iCs/>
              </w:rPr>
              <w:t>1</w:t>
            </w:r>
          </w:p>
        </w:tc>
        <w:tc>
          <w:tcPr>
            <w:tcW w:w="2185" w:type="dxa"/>
            <w:hideMark/>
          </w:tcPr>
          <w:p w14:paraId="67489608"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Experts or institutions for training staff on waste management.</w:t>
            </w:r>
          </w:p>
        </w:tc>
        <w:tc>
          <w:tcPr>
            <w:tcW w:w="3173" w:type="dxa"/>
            <w:hideMark/>
          </w:tcPr>
          <w:p w14:paraId="66B0A5A4"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Conduct training sessions, prepare materials, and assess staff competency.</w:t>
            </w:r>
          </w:p>
        </w:tc>
      </w:tr>
      <w:tr w:rsidR="00B87751" w:rsidRPr="001E2568" w14:paraId="3376A220" w14:textId="77777777" w:rsidTr="00284024">
        <w:trPr>
          <w:trHeight w:val="290"/>
          <w:jc w:val="center"/>
        </w:trPr>
        <w:tc>
          <w:tcPr>
            <w:tcW w:w="9576" w:type="dxa"/>
            <w:gridSpan w:val="4"/>
            <w:shd w:val="clear" w:color="auto" w:fill="548DD4" w:themeFill="text2" w:themeFillTint="99"/>
          </w:tcPr>
          <w:p w14:paraId="311FFE97" w14:textId="77777777" w:rsidR="00B87751" w:rsidRPr="001E2568" w:rsidRDefault="00B87751" w:rsidP="00284024">
            <w:pPr>
              <w:rPr>
                <w:rFonts w:ascii="Garamond" w:eastAsia="Times New Roman" w:hAnsi="Garamond" w:cs="Times New Roman"/>
                <w:b/>
                <w:bCs/>
                <w:iCs/>
              </w:rPr>
            </w:pPr>
            <w:r w:rsidRPr="001E2568">
              <w:rPr>
                <w:rFonts w:ascii="Garamond" w:eastAsia="Times New Roman" w:hAnsi="Garamond" w:cs="Times New Roman"/>
                <w:b/>
                <w:bCs/>
                <w:iCs/>
              </w:rPr>
              <w:t xml:space="preserve">Financial </w:t>
            </w:r>
            <w:r>
              <w:rPr>
                <w:rFonts w:ascii="Garamond" w:eastAsia="Times New Roman" w:hAnsi="Garamond" w:cs="Times New Roman"/>
                <w:b/>
                <w:bCs/>
                <w:iCs/>
              </w:rPr>
              <w:t>Resources</w:t>
            </w:r>
          </w:p>
        </w:tc>
      </w:tr>
      <w:tr w:rsidR="00B87751" w:rsidRPr="001E2568" w14:paraId="7FD06FF6" w14:textId="77777777" w:rsidTr="00284024">
        <w:trPr>
          <w:trHeight w:val="290"/>
          <w:jc w:val="center"/>
        </w:trPr>
        <w:tc>
          <w:tcPr>
            <w:tcW w:w="2622" w:type="dxa"/>
            <w:shd w:val="clear" w:color="auto" w:fill="FABF8F" w:themeFill="accent6" w:themeFillTint="99"/>
            <w:hideMark/>
          </w:tcPr>
          <w:p w14:paraId="69367319"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Resource</w:t>
            </w:r>
          </w:p>
        </w:tc>
        <w:tc>
          <w:tcPr>
            <w:tcW w:w="1596" w:type="dxa"/>
            <w:shd w:val="clear" w:color="auto" w:fill="FABF8F" w:themeFill="accent6" w:themeFillTint="99"/>
          </w:tcPr>
          <w:p w14:paraId="68EA7F3D" w14:textId="77777777" w:rsidR="00B87751" w:rsidRPr="0058186C" w:rsidRDefault="00B87751" w:rsidP="00284024">
            <w:pPr>
              <w:rPr>
                <w:rFonts w:ascii="Garamond" w:eastAsia="Times New Roman" w:hAnsi="Garamond" w:cs="Times New Roman"/>
                <w:iCs/>
              </w:rPr>
            </w:pPr>
          </w:p>
        </w:tc>
        <w:tc>
          <w:tcPr>
            <w:tcW w:w="2185" w:type="dxa"/>
            <w:shd w:val="clear" w:color="auto" w:fill="FABF8F" w:themeFill="accent6" w:themeFillTint="99"/>
            <w:hideMark/>
          </w:tcPr>
          <w:p w14:paraId="07203C5A"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Description</w:t>
            </w:r>
          </w:p>
        </w:tc>
        <w:tc>
          <w:tcPr>
            <w:tcW w:w="3173" w:type="dxa"/>
            <w:shd w:val="clear" w:color="auto" w:fill="FABF8F" w:themeFill="accent6" w:themeFillTint="99"/>
            <w:hideMark/>
          </w:tcPr>
          <w:p w14:paraId="7AB7FF77"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Responsibility/Role</w:t>
            </w:r>
          </w:p>
        </w:tc>
      </w:tr>
      <w:tr w:rsidR="00B87751" w:rsidRPr="001E2568" w14:paraId="5DF2B80A" w14:textId="77777777" w:rsidTr="00284024">
        <w:trPr>
          <w:trHeight w:val="870"/>
          <w:jc w:val="center"/>
        </w:trPr>
        <w:tc>
          <w:tcPr>
            <w:tcW w:w="2622" w:type="dxa"/>
            <w:hideMark/>
          </w:tcPr>
          <w:p w14:paraId="7A643AC2"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lastRenderedPageBreak/>
              <w:t>Initial Setup Costs</w:t>
            </w:r>
          </w:p>
        </w:tc>
        <w:tc>
          <w:tcPr>
            <w:tcW w:w="1596" w:type="dxa"/>
          </w:tcPr>
          <w:p w14:paraId="722F1132"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12B39A96"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One-time costs for infrastructure, equipment, and staff training.</w:t>
            </w:r>
          </w:p>
        </w:tc>
        <w:tc>
          <w:tcPr>
            <w:tcW w:w="3173" w:type="dxa"/>
            <w:hideMark/>
          </w:tcPr>
          <w:p w14:paraId="0F3E23DE"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Construction of storage areas, purchase of incinerators, safety equipment, and training costs.</w:t>
            </w:r>
          </w:p>
        </w:tc>
      </w:tr>
      <w:tr w:rsidR="00B87751" w:rsidRPr="001E2568" w14:paraId="5EECAF7F" w14:textId="77777777" w:rsidTr="00284024">
        <w:trPr>
          <w:trHeight w:val="1160"/>
          <w:jc w:val="center"/>
        </w:trPr>
        <w:tc>
          <w:tcPr>
            <w:tcW w:w="2622" w:type="dxa"/>
            <w:hideMark/>
          </w:tcPr>
          <w:p w14:paraId="438B40E8"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Operational Costs</w:t>
            </w:r>
          </w:p>
        </w:tc>
        <w:tc>
          <w:tcPr>
            <w:tcW w:w="1596" w:type="dxa"/>
          </w:tcPr>
          <w:p w14:paraId="5045E5FD"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2494EF5B"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Recurring costs for waste collection, handling, transportation, and disposal.</w:t>
            </w:r>
          </w:p>
        </w:tc>
        <w:tc>
          <w:tcPr>
            <w:tcW w:w="3173" w:type="dxa"/>
            <w:hideMark/>
          </w:tcPr>
          <w:p w14:paraId="00AF44BD"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Fuel for transportation, PPE, cleaning supplies, waste bags, and containers.</w:t>
            </w:r>
          </w:p>
        </w:tc>
      </w:tr>
      <w:tr w:rsidR="00B87751" w:rsidRPr="001E2568" w14:paraId="4DE2CDB7" w14:textId="77777777" w:rsidTr="00284024">
        <w:trPr>
          <w:trHeight w:val="1160"/>
          <w:jc w:val="center"/>
        </w:trPr>
        <w:tc>
          <w:tcPr>
            <w:tcW w:w="2622" w:type="dxa"/>
            <w:hideMark/>
          </w:tcPr>
          <w:p w14:paraId="391574C1"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Maintenance Costs</w:t>
            </w:r>
          </w:p>
        </w:tc>
        <w:tc>
          <w:tcPr>
            <w:tcW w:w="1596" w:type="dxa"/>
          </w:tcPr>
          <w:p w14:paraId="072CD859"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5E7485B4"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Costs associated with the maintenance of waste disposal systems and equipment.</w:t>
            </w:r>
          </w:p>
        </w:tc>
        <w:tc>
          <w:tcPr>
            <w:tcW w:w="3173" w:type="dxa"/>
            <w:hideMark/>
          </w:tcPr>
          <w:p w14:paraId="373A2D26"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Regular maintenance of incinerators, storage areas, and transportation vehicles.</w:t>
            </w:r>
          </w:p>
        </w:tc>
      </w:tr>
      <w:tr w:rsidR="00B87751" w:rsidRPr="001E2568" w14:paraId="5B429421" w14:textId="77777777" w:rsidTr="00284024">
        <w:trPr>
          <w:trHeight w:val="1160"/>
          <w:jc w:val="center"/>
        </w:trPr>
        <w:tc>
          <w:tcPr>
            <w:tcW w:w="2622" w:type="dxa"/>
            <w:hideMark/>
          </w:tcPr>
          <w:p w14:paraId="10FAC731"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Emergency Fund</w:t>
            </w:r>
          </w:p>
        </w:tc>
        <w:tc>
          <w:tcPr>
            <w:tcW w:w="1596" w:type="dxa"/>
          </w:tcPr>
          <w:p w14:paraId="7FB850E1"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5D03BCC6"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Allocated funds for unanticipated costs, such as urgent waste disposal or accidental spills.</w:t>
            </w:r>
          </w:p>
        </w:tc>
        <w:tc>
          <w:tcPr>
            <w:tcW w:w="3173" w:type="dxa"/>
            <w:hideMark/>
          </w:tcPr>
          <w:p w14:paraId="736DEDA4"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A contingency fund to address unforeseen incidents related to waste management.</w:t>
            </w:r>
          </w:p>
        </w:tc>
      </w:tr>
      <w:tr w:rsidR="00B87751" w:rsidRPr="001E2568" w14:paraId="0ABE7CAF" w14:textId="77777777" w:rsidTr="00284024">
        <w:trPr>
          <w:trHeight w:val="1160"/>
          <w:jc w:val="center"/>
        </w:trPr>
        <w:tc>
          <w:tcPr>
            <w:tcW w:w="2622" w:type="dxa"/>
            <w:hideMark/>
          </w:tcPr>
          <w:p w14:paraId="24399107"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Support for Awareness Campaigns</w:t>
            </w:r>
          </w:p>
        </w:tc>
        <w:tc>
          <w:tcPr>
            <w:tcW w:w="1596" w:type="dxa"/>
          </w:tcPr>
          <w:p w14:paraId="4F7D879E"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1DC89C94"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Financial resources for public education and staff sensitization on waste management practices.</w:t>
            </w:r>
          </w:p>
        </w:tc>
        <w:tc>
          <w:tcPr>
            <w:tcW w:w="3173" w:type="dxa"/>
            <w:hideMark/>
          </w:tcPr>
          <w:p w14:paraId="342BADFC"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Printing of educational materials, organizing workshops, and media campaigns.</w:t>
            </w:r>
          </w:p>
        </w:tc>
      </w:tr>
      <w:tr w:rsidR="00B87751" w:rsidRPr="001E2568" w14:paraId="54BE566B" w14:textId="77777777" w:rsidTr="00284024">
        <w:trPr>
          <w:trHeight w:val="290"/>
          <w:jc w:val="center"/>
        </w:trPr>
        <w:tc>
          <w:tcPr>
            <w:tcW w:w="9576" w:type="dxa"/>
            <w:gridSpan w:val="4"/>
            <w:shd w:val="clear" w:color="auto" w:fill="548DD4" w:themeFill="text2" w:themeFillTint="99"/>
          </w:tcPr>
          <w:p w14:paraId="48C1FAC6" w14:textId="77777777" w:rsidR="00B87751" w:rsidRPr="001E2568" w:rsidRDefault="00B87751" w:rsidP="00284024">
            <w:pPr>
              <w:rPr>
                <w:rFonts w:ascii="Garamond" w:eastAsia="Times New Roman" w:hAnsi="Garamond" w:cs="Times New Roman"/>
                <w:b/>
                <w:bCs/>
                <w:iCs/>
              </w:rPr>
            </w:pPr>
            <w:r w:rsidRPr="001E2568">
              <w:rPr>
                <w:rFonts w:ascii="Garamond" w:eastAsia="Times New Roman" w:hAnsi="Garamond" w:cs="Times New Roman"/>
                <w:b/>
                <w:bCs/>
                <w:iCs/>
              </w:rPr>
              <w:t xml:space="preserve">Infrastructural </w:t>
            </w:r>
            <w:r>
              <w:rPr>
                <w:rFonts w:ascii="Garamond" w:eastAsia="Times New Roman" w:hAnsi="Garamond" w:cs="Times New Roman"/>
                <w:b/>
                <w:bCs/>
                <w:iCs/>
              </w:rPr>
              <w:t>Requirements</w:t>
            </w:r>
          </w:p>
        </w:tc>
      </w:tr>
      <w:tr w:rsidR="00B87751" w:rsidRPr="001E2568" w14:paraId="2FC2EDCF" w14:textId="77777777" w:rsidTr="00284024">
        <w:trPr>
          <w:trHeight w:val="290"/>
          <w:jc w:val="center"/>
        </w:trPr>
        <w:tc>
          <w:tcPr>
            <w:tcW w:w="2622" w:type="dxa"/>
            <w:shd w:val="clear" w:color="auto" w:fill="FABF8F" w:themeFill="accent6" w:themeFillTint="99"/>
            <w:hideMark/>
          </w:tcPr>
          <w:p w14:paraId="25063491"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Resource</w:t>
            </w:r>
          </w:p>
        </w:tc>
        <w:tc>
          <w:tcPr>
            <w:tcW w:w="1596" w:type="dxa"/>
            <w:shd w:val="clear" w:color="auto" w:fill="FABF8F" w:themeFill="accent6" w:themeFillTint="99"/>
          </w:tcPr>
          <w:p w14:paraId="7A1B7584" w14:textId="77777777" w:rsidR="00B87751" w:rsidRPr="0058186C" w:rsidRDefault="00B87751" w:rsidP="00284024">
            <w:pPr>
              <w:rPr>
                <w:rFonts w:ascii="Garamond" w:eastAsia="Times New Roman" w:hAnsi="Garamond" w:cs="Times New Roman"/>
                <w:iCs/>
              </w:rPr>
            </w:pPr>
          </w:p>
        </w:tc>
        <w:tc>
          <w:tcPr>
            <w:tcW w:w="2185" w:type="dxa"/>
            <w:shd w:val="clear" w:color="auto" w:fill="FABF8F" w:themeFill="accent6" w:themeFillTint="99"/>
            <w:hideMark/>
          </w:tcPr>
          <w:p w14:paraId="0A7836CD"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Description</w:t>
            </w:r>
          </w:p>
        </w:tc>
        <w:tc>
          <w:tcPr>
            <w:tcW w:w="3173" w:type="dxa"/>
            <w:shd w:val="clear" w:color="auto" w:fill="FABF8F" w:themeFill="accent6" w:themeFillTint="99"/>
            <w:hideMark/>
          </w:tcPr>
          <w:p w14:paraId="40DB150A"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Responsibility/Role</w:t>
            </w:r>
          </w:p>
        </w:tc>
      </w:tr>
      <w:tr w:rsidR="00B87751" w:rsidRPr="001E2568" w14:paraId="708A87D5" w14:textId="77777777" w:rsidTr="00284024">
        <w:trPr>
          <w:trHeight w:val="1160"/>
          <w:jc w:val="center"/>
        </w:trPr>
        <w:tc>
          <w:tcPr>
            <w:tcW w:w="2622" w:type="dxa"/>
            <w:hideMark/>
          </w:tcPr>
          <w:p w14:paraId="6429FB7C"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Waste Segregation Bins</w:t>
            </w:r>
          </w:p>
        </w:tc>
        <w:tc>
          <w:tcPr>
            <w:tcW w:w="1596" w:type="dxa"/>
          </w:tcPr>
          <w:p w14:paraId="39A1A35B" w14:textId="63F2F012" w:rsidR="00B87751" w:rsidRPr="001E2568" w:rsidRDefault="00B87751" w:rsidP="00284024">
            <w:pPr>
              <w:rPr>
                <w:rFonts w:ascii="Garamond" w:eastAsia="Times New Roman" w:hAnsi="Garamond" w:cs="Times New Roman"/>
                <w:iCs/>
              </w:rPr>
            </w:pPr>
            <w:r>
              <w:rPr>
                <w:rFonts w:ascii="Garamond" w:eastAsia="Times New Roman" w:hAnsi="Garamond" w:cs="Times New Roman"/>
                <w:iCs/>
              </w:rPr>
              <w:t>5</w:t>
            </w:r>
          </w:p>
        </w:tc>
        <w:tc>
          <w:tcPr>
            <w:tcW w:w="2185" w:type="dxa"/>
            <w:hideMark/>
          </w:tcPr>
          <w:p w14:paraId="0904B5B3"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Color-coded bins for segregating biomedical, hazardous, and general waste.</w:t>
            </w:r>
          </w:p>
        </w:tc>
        <w:tc>
          <w:tcPr>
            <w:tcW w:w="3173" w:type="dxa"/>
            <w:hideMark/>
          </w:tcPr>
          <w:p w14:paraId="14BB4D20"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Ensure that waste is separated correctly at the point of generation.</w:t>
            </w:r>
          </w:p>
        </w:tc>
      </w:tr>
      <w:tr w:rsidR="00B87751" w:rsidRPr="001E2568" w14:paraId="5D4F2DD0" w14:textId="77777777" w:rsidTr="00284024">
        <w:trPr>
          <w:trHeight w:val="580"/>
          <w:jc w:val="center"/>
        </w:trPr>
        <w:tc>
          <w:tcPr>
            <w:tcW w:w="2622" w:type="dxa"/>
            <w:hideMark/>
          </w:tcPr>
          <w:p w14:paraId="0D89F3F6"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Sharps Containers</w:t>
            </w:r>
          </w:p>
        </w:tc>
        <w:tc>
          <w:tcPr>
            <w:tcW w:w="1596" w:type="dxa"/>
          </w:tcPr>
          <w:p w14:paraId="0060E855"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A lot</w:t>
            </w:r>
          </w:p>
        </w:tc>
        <w:tc>
          <w:tcPr>
            <w:tcW w:w="2185" w:type="dxa"/>
            <w:hideMark/>
          </w:tcPr>
          <w:p w14:paraId="20BDAEB1"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Puncture-proof containers for the disposal of sharps.</w:t>
            </w:r>
          </w:p>
        </w:tc>
        <w:tc>
          <w:tcPr>
            <w:tcW w:w="3173" w:type="dxa"/>
            <w:hideMark/>
          </w:tcPr>
          <w:p w14:paraId="27E37D6B"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Safely collect and store needles, syringes, and other sharp objects.</w:t>
            </w:r>
          </w:p>
        </w:tc>
      </w:tr>
      <w:tr w:rsidR="00B87751" w:rsidRPr="001E2568" w14:paraId="4FB06CD4" w14:textId="77777777" w:rsidTr="00284024">
        <w:trPr>
          <w:trHeight w:val="870"/>
          <w:jc w:val="center"/>
        </w:trPr>
        <w:tc>
          <w:tcPr>
            <w:tcW w:w="2622" w:type="dxa"/>
            <w:hideMark/>
          </w:tcPr>
          <w:p w14:paraId="419D6A64"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Waste Storage Area</w:t>
            </w:r>
          </w:p>
        </w:tc>
        <w:tc>
          <w:tcPr>
            <w:tcW w:w="1596" w:type="dxa"/>
          </w:tcPr>
          <w:p w14:paraId="4F075266" w14:textId="33EDC50C" w:rsidR="00B87751" w:rsidRPr="001E2568" w:rsidRDefault="00B87751" w:rsidP="00284024">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66F0E540"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Secure and well-ventilated area for temporary storage of biomedical waste.</w:t>
            </w:r>
          </w:p>
        </w:tc>
        <w:tc>
          <w:tcPr>
            <w:tcW w:w="3173" w:type="dxa"/>
            <w:hideMark/>
          </w:tcPr>
          <w:p w14:paraId="4297AC0E"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Prevent contamination, reduce exposure risks, and manage waste safely before disposal.</w:t>
            </w:r>
          </w:p>
        </w:tc>
      </w:tr>
      <w:tr w:rsidR="00B87751" w:rsidRPr="001E2568" w14:paraId="5C0F6108" w14:textId="77777777" w:rsidTr="00284024">
        <w:trPr>
          <w:trHeight w:val="870"/>
          <w:jc w:val="center"/>
        </w:trPr>
        <w:tc>
          <w:tcPr>
            <w:tcW w:w="2622" w:type="dxa"/>
            <w:hideMark/>
          </w:tcPr>
          <w:p w14:paraId="3E4BCF64"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Incinerator/Autoclave</w:t>
            </w:r>
          </w:p>
        </w:tc>
        <w:tc>
          <w:tcPr>
            <w:tcW w:w="1596" w:type="dxa"/>
          </w:tcPr>
          <w:p w14:paraId="7D600904"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 xml:space="preserve">0 </w:t>
            </w:r>
          </w:p>
        </w:tc>
        <w:tc>
          <w:tcPr>
            <w:tcW w:w="2185" w:type="dxa"/>
            <w:hideMark/>
          </w:tcPr>
          <w:p w14:paraId="6846C88D"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Equipment for the treatment of infectious and hazardous waste.</w:t>
            </w:r>
          </w:p>
        </w:tc>
        <w:tc>
          <w:tcPr>
            <w:tcW w:w="3173" w:type="dxa"/>
            <w:hideMark/>
          </w:tcPr>
          <w:p w14:paraId="7E88AADA" w14:textId="7D6F7E39"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 xml:space="preserve">Reduce </w:t>
            </w:r>
            <w:r w:rsidR="00D93A23">
              <w:rPr>
                <w:rFonts w:ascii="Garamond" w:eastAsia="Times New Roman" w:hAnsi="Garamond" w:cs="Times New Roman"/>
                <w:iCs/>
              </w:rPr>
              <w:t xml:space="preserve">the </w:t>
            </w:r>
            <w:r w:rsidRPr="001E2568">
              <w:rPr>
                <w:rFonts w:ascii="Garamond" w:eastAsia="Times New Roman" w:hAnsi="Garamond" w:cs="Times New Roman"/>
                <w:iCs/>
              </w:rPr>
              <w:t>volume and toxicity of healthcare waste through safe incineration or autoclaving.</w:t>
            </w:r>
          </w:p>
        </w:tc>
      </w:tr>
      <w:tr w:rsidR="00B87751" w:rsidRPr="001E2568" w14:paraId="10A7B39D" w14:textId="77777777" w:rsidTr="00284024">
        <w:trPr>
          <w:trHeight w:val="1450"/>
          <w:jc w:val="center"/>
        </w:trPr>
        <w:tc>
          <w:tcPr>
            <w:tcW w:w="2622" w:type="dxa"/>
            <w:hideMark/>
          </w:tcPr>
          <w:p w14:paraId="550A6937"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lastRenderedPageBreak/>
              <w:t>Transportation Vehicles</w:t>
            </w:r>
          </w:p>
        </w:tc>
        <w:tc>
          <w:tcPr>
            <w:tcW w:w="1596" w:type="dxa"/>
          </w:tcPr>
          <w:p w14:paraId="0B733FBF"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0</w:t>
            </w:r>
          </w:p>
        </w:tc>
        <w:tc>
          <w:tcPr>
            <w:tcW w:w="2185" w:type="dxa"/>
            <w:hideMark/>
          </w:tcPr>
          <w:p w14:paraId="5F6130EA"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Trolleys, carts, and vehicles for transporting waste from collection points to storage areas or disposal sites.</w:t>
            </w:r>
          </w:p>
        </w:tc>
        <w:tc>
          <w:tcPr>
            <w:tcW w:w="3173" w:type="dxa"/>
            <w:hideMark/>
          </w:tcPr>
          <w:p w14:paraId="2E9E797E"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Safely move waste without risk of spillage or contamination.</w:t>
            </w:r>
          </w:p>
        </w:tc>
      </w:tr>
      <w:tr w:rsidR="00B87751" w:rsidRPr="001E2568" w14:paraId="25FE369D" w14:textId="77777777" w:rsidTr="00284024">
        <w:trPr>
          <w:trHeight w:val="1160"/>
          <w:jc w:val="center"/>
        </w:trPr>
        <w:tc>
          <w:tcPr>
            <w:tcW w:w="2622" w:type="dxa"/>
            <w:hideMark/>
          </w:tcPr>
          <w:p w14:paraId="0CA2438A" w14:textId="77777777" w:rsidR="00B87751" w:rsidRPr="0058186C" w:rsidRDefault="00B87751" w:rsidP="00284024">
            <w:pPr>
              <w:rPr>
                <w:rFonts w:ascii="Garamond" w:eastAsia="Times New Roman" w:hAnsi="Garamond" w:cs="Times New Roman"/>
                <w:iCs/>
              </w:rPr>
            </w:pPr>
            <w:r w:rsidRPr="0058186C">
              <w:rPr>
                <w:rFonts w:ascii="Garamond" w:eastAsia="Times New Roman" w:hAnsi="Garamond" w:cs="Times New Roman"/>
                <w:iCs/>
              </w:rPr>
              <w:t>Personal Protective Equipment (PPE)</w:t>
            </w:r>
          </w:p>
        </w:tc>
        <w:tc>
          <w:tcPr>
            <w:tcW w:w="1596" w:type="dxa"/>
          </w:tcPr>
          <w:p w14:paraId="4805ACC5" w14:textId="77777777" w:rsidR="00B87751" w:rsidRPr="001E2568" w:rsidRDefault="00B87751" w:rsidP="00284024">
            <w:pPr>
              <w:rPr>
                <w:rFonts w:ascii="Garamond" w:eastAsia="Times New Roman" w:hAnsi="Garamond" w:cs="Times New Roman"/>
                <w:iCs/>
              </w:rPr>
            </w:pPr>
            <w:r>
              <w:rPr>
                <w:rFonts w:ascii="Garamond" w:eastAsia="Times New Roman" w:hAnsi="Garamond" w:cs="Times New Roman"/>
                <w:iCs/>
              </w:rPr>
              <w:t xml:space="preserve">Gloves only </w:t>
            </w:r>
          </w:p>
        </w:tc>
        <w:tc>
          <w:tcPr>
            <w:tcW w:w="2185" w:type="dxa"/>
            <w:hideMark/>
          </w:tcPr>
          <w:p w14:paraId="1CC1DEC8"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Gloves, masks, gowns, and boots for personnel involved in waste management.</w:t>
            </w:r>
          </w:p>
        </w:tc>
        <w:tc>
          <w:tcPr>
            <w:tcW w:w="3173" w:type="dxa"/>
            <w:hideMark/>
          </w:tcPr>
          <w:p w14:paraId="548C50A2" w14:textId="77777777" w:rsidR="00B87751" w:rsidRPr="001E2568" w:rsidRDefault="00B87751" w:rsidP="00284024">
            <w:pPr>
              <w:rPr>
                <w:rFonts w:ascii="Garamond" w:eastAsia="Times New Roman" w:hAnsi="Garamond" w:cs="Times New Roman"/>
                <w:iCs/>
              </w:rPr>
            </w:pPr>
            <w:r w:rsidRPr="001E2568">
              <w:rPr>
                <w:rFonts w:ascii="Garamond" w:eastAsia="Times New Roman" w:hAnsi="Garamond" w:cs="Times New Roman"/>
                <w:iCs/>
              </w:rPr>
              <w:t>Protect staff from exposure to hazardous and infectious materials.</w:t>
            </w:r>
          </w:p>
        </w:tc>
      </w:tr>
    </w:tbl>
    <w:p w14:paraId="733EE0DA" w14:textId="77777777" w:rsidR="00B87751" w:rsidRDefault="00B87751" w:rsidP="00212287"/>
    <w:p w14:paraId="5063D3DE" w14:textId="77777777" w:rsidR="00723428" w:rsidRDefault="00723428" w:rsidP="00212287"/>
    <w:p w14:paraId="20C3C531" w14:textId="77777777" w:rsidR="00723428" w:rsidRDefault="00723428" w:rsidP="00212287"/>
    <w:p w14:paraId="11709E9A" w14:textId="77777777" w:rsidR="00723428" w:rsidRDefault="00723428" w:rsidP="00212287"/>
    <w:p w14:paraId="28813D75" w14:textId="77777777" w:rsidR="00723428" w:rsidRDefault="00723428" w:rsidP="00212287"/>
    <w:p w14:paraId="011F7E3C" w14:textId="77777777" w:rsidR="00723428" w:rsidRDefault="00723428" w:rsidP="00212287"/>
    <w:p w14:paraId="303A7746" w14:textId="77777777" w:rsidR="00723428" w:rsidRDefault="00723428" w:rsidP="00212287"/>
    <w:p w14:paraId="4DFE8A1A" w14:textId="77777777" w:rsidR="00723428" w:rsidRDefault="00723428" w:rsidP="00212287"/>
    <w:p w14:paraId="3904EC56" w14:textId="77777777" w:rsidR="00723428" w:rsidRDefault="00723428" w:rsidP="00212287"/>
    <w:p w14:paraId="0CEB7C28" w14:textId="77777777" w:rsidR="00723428" w:rsidRDefault="00723428" w:rsidP="00212287"/>
    <w:p w14:paraId="4106C700" w14:textId="77777777" w:rsidR="00723428" w:rsidRDefault="00723428" w:rsidP="00212287"/>
    <w:p w14:paraId="3C0D14E1" w14:textId="77777777" w:rsidR="00723428" w:rsidRDefault="00723428" w:rsidP="00212287"/>
    <w:p w14:paraId="5CE6D953" w14:textId="77777777" w:rsidR="00723428" w:rsidRDefault="00723428" w:rsidP="00212287"/>
    <w:p w14:paraId="1F2C19F9" w14:textId="77777777" w:rsidR="00723428" w:rsidRDefault="00723428" w:rsidP="00212287"/>
    <w:p w14:paraId="79ED309B" w14:textId="77777777" w:rsidR="00723428" w:rsidRDefault="00723428" w:rsidP="00212287"/>
    <w:p w14:paraId="1B6EB1A2" w14:textId="77777777" w:rsidR="00723428" w:rsidRDefault="00723428" w:rsidP="00212287"/>
    <w:p w14:paraId="00A148FB" w14:textId="77777777" w:rsidR="00723428" w:rsidRDefault="00723428" w:rsidP="00212287"/>
    <w:p w14:paraId="746D1E30" w14:textId="1FAE1C31" w:rsidR="000B1232" w:rsidRPr="0048438C" w:rsidRDefault="000B1232" w:rsidP="009C40C6">
      <w:pPr>
        <w:pStyle w:val="Heading1"/>
        <w:numPr>
          <w:ilvl w:val="0"/>
          <w:numId w:val="38"/>
        </w:numPr>
      </w:pPr>
      <w:bookmarkStart w:id="75" w:name="_Toc215133248"/>
      <w:r w:rsidRPr="0048438C">
        <w:lastRenderedPageBreak/>
        <w:t>Healthcare Waste Management Plan</w:t>
      </w:r>
      <w:bookmarkEnd w:id="75"/>
    </w:p>
    <w:p w14:paraId="746D1E31" w14:textId="77777777" w:rsidR="000B1232" w:rsidRPr="000B1232" w:rsidRDefault="000B1232" w:rsidP="0092114A">
      <w:pPr>
        <w:spacing w:before="240" w:after="160"/>
        <w:jc w:val="both"/>
        <w:rPr>
          <w:rFonts w:ascii="Garamond" w:eastAsia="Aptos" w:hAnsi="Garamond" w:cs="Aptos"/>
          <w:sz w:val="24"/>
          <w:szCs w:val="24"/>
        </w:rPr>
      </w:pPr>
      <w:r w:rsidRPr="000B1232">
        <w:rPr>
          <w:rFonts w:ascii="Garamond" w:eastAsia="Aptos" w:hAnsi="Garamond" w:cs="Aptos"/>
          <w:sz w:val="24"/>
          <w:szCs w:val="24"/>
        </w:rPr>
        <w:t>The safe and sustainable management of healthcare waste is a</w:t>
      </w:r>
      <w:r w:rsidR="00F15899">
        <w:rPr>
          <w:rFonts w:ascii="Garamond" w:eastAsia="Aptos" w:hAnsi="Garamond" w:cs="Aptos"/>
          <w:sz w:val="24"/>
          <w:szCs w:val="24"/>
        </w:rPr>
        <w:t xml:space="preserve">n important aspect of </w:t>
      </w:r>
      <w:r w:rsidR="00F15899" w:rsidRPr="000B1232">
        <w:rPr>
          <w:rFonts w:ascii="Garamond" w:eastAsia="Aptos" w:hAnsi="Garamond" w:cs="Aptos"/>
          <w:sz w:val="24"/>
          <w:szCs w:val="24"/>
        </w:rPr>
        <w:t>public</w:t>
      </w:r>
      <w:r w:rsidRPr="000B1232">
        <w:rPr>
          <w:rFonts w:ascii="Garamond" w:eastAsia="Aptos" w:hAnsi="Garamond" w:cs="Aptos"/>
          <w:sz w:val="24"/>
          <w:szCs w:val="24"/>
        </w:rPr>
        <w:t xml:space="preserve"> </w:t>
      </w:r>
      <w:r w:rsidR="0092114A" w:rsidRPr="000B1232">
        <w:rPr>
          <w:rFonts w:ascii="Garamond" w:eastAsia="Aptos" w:hAnsi="Garamond" w:cs="Aptos"/>
          <w:sz w:val="24"/>
          <w:szCs w:val="24"/>
        </w:rPr>
        <w:t>health and</w:t>
      </w:r>
      <w:r w:rsidRPr="000B1232">
        <w:rPr>
          <w:rFonts w:ascii="Garamond" w:eastAsia="Aptos" w:hAnsi="Garamond" w:cs="Aptos"/>
          <w:sz w:val="24"/>
          <w:szCs w:val="24"/>
        </w:rPr>
        <w:t xml:space="preserve"> a responsibility of </w:t>
      </w:r>
      <w:r w:rsidR="00F15899">
        <w:rPr>
          <w:rFonts w:ascii="Garamond" w:eastAsia="Aptos" w:hAnsi="Garamond" w:cs="Aptos"/>
          <w:sz w:val="24"/>
          <w:szCs w:val="24"/>
        </w:rPr>
        <w:t xml:space="preserve">all </w:t>
      </w:r>
      <w:r w:rsidRPr="000B1232">
        <w:rPr>
          <w:rFonts w:ascii="Garamond" w:eastAsia="Aptos" w:hAnsi="Garamond" w:cs="Aptos"/>
          <w:sz w:val="24"/>
          <w:szCs w:val="24"/>
        </w:rPr>
        <w:t>partners working in the health sector. Improper management of healthcare waste poses a significant risk to patients, health-care workers, the community and the environment. The right investment of resources and commitment will result in a substantive reduction of disease burden and corresponding savings in health expenditures. The effective management of medical waste is an integral part of a national health-care system, and as such needs to be integrated in this project</w:t>
      </w:r>
      <w:r w:rsidR="00595424">
        <w:rPr>
          <w:rFonts w:ascii="Garamond" w:eastAsia="Aptos" w:hAnsi="Garamond" w:cs="Aptos"/>
          <w:sz w:val="24"/>
          <w:szCs w:val="24"/>
        </w:rPr>
        <w:t xml:space="preserve"> as in line with the national laws and AfDB safeguard policies</w:t>
      </w:r>
      <w:r w:rsidRPr="000B1232">
        <w:rPr>
          <w:rFonts w:ascii="Garamond" w:eastAsia="Aptos" w:hAnsi="Garamond" w:cs="Aptos"/>
          <w:sz w:val="24"/>
          <w:szCs w:val="24"/>
        </w:rPr>
        <w:t>. A holistic approach to healthcare waste management should include a clear delineation of responsibilities, occupational health and safety programs, waste minimization and segregation, the development and adoption of safe and environmentally-sound technologies, and capacity building.</w:t>
      </w:r>
    </w:p>
    <w:p w14:paraId="746D1E32" w14:textId="394A5542" w:rsidR="000B1232" w:rsidRDefault="000B1232" w:rsidP="000B1232">
      <w:pPr>
        <w:spacing w:after="0"/>
        <w:jc w:val="both"/>
        <w:rPr>
          <w:rFonts w:ascii="Garamond" w:eastAsia="Aptos" w:hAnsi="Garamond" w:cs="Aptos"/>
          <w:sz w:val="24"/>
          <w:szCs w:val="24"/>
        </w:rPr>
      </w:pPr>
      <w:r w:rsidRPr="000B1232">
        <w:rPr>
          <w:rFonts w:ascii="Garamond" w:eastAsia="Aptos" w:hAnsi="Garamond" w:cs="Aptos"/>
          <w:sz w:val="24"/>
          <w:szCs w:val="24"/>
        </w:rPr>
        <w:t xml:space="preserve">The health care facility’s waste management plan should integrate all aspects of managing waste, from avoidance and minimization, proper segregation and containment, safe handling, storage and transport, to treatment and disposal. It should clearly define </w:t>
      </w:r>
      <w:r w:rsidR="00D93A23">
        <w:rPr>
          <w:rFonts w:ascii="Garamond" w:eastAsia="Aptos" w:hAnsi="Garamond" w:cs="Aptos"/>
          <w:sz w:val="24"/>
          <w:szCs w:val="24"/>
        </w:rPr>
        <w:t xml:space="preserve">the </w:t>
      </w:r>
      <w:r w:rsidRPr="000B1232">
        <w:rPr>
          <w:rFonts w:ascii="Garamond" w:eastAsia="Aptos" w:hAnsi="Garamond" w:cs="Aptos"/>
          <w:sz w:val="24"/>
          <w:szCs w:val="24"/>
        </w:rPr>
        <w:t>roles and responsibilities of staff, guiding principles, as well as the requirements for training and awareness. Reference to the legal requirements should be made to ensure compliance is established and standards maintained. The allocation of resources also needs to be set out, in terms of financ</w:t>
      </w:r>
      <w:r w:rsidR="00595424">
        <w:rPr>
          <w:rFonts w:ascii="Garamond" w:eastAsia="Aptos" w:hAnsi="Garamond" w:cs="Aptos"/>
          <w:sz w:val="24"/>
          <w:szCs w:val="24"/>
        </w:rPr>
        <w:t>ial resources</w:t>
      </w:r>
      <w:r w:rsidRPr="000B1232">
        <w:rPr>
          <w:rFonts w:ascii="Garamond" w:eastAsia="Aptos" w:hAnsi="Garamond" w:cs="Aptos"/>
          <w:sz w:val="24"/>
          <w:szCs w:val="24"/>
        </w:rPr>
        <w:t>, time, equipment and personnel.</w:t>
      </w:r>
    </w:p>
    <w:p w14:paraId="6936C09A" w14:textId="3BCA5006" w:rsidR="002D275E" w:rsidRPr="00951B39" w:rsidRDefault="002D275E" w:rsidP="009C40C6">
      <w:pPr>
        <w:pStyle w:val="Heading11"/>
        <w:numPr>
          <w:ilvl w:val="1"/>
          <w:numId w:val="38"/>
        </w:numPr>
      </w:pPr>
      <w:bookmarkStart w:id="76" w:name="_Toc215133249"/>
      <w:r w:rsidRPr="00951B39">
        <w:t>Identification of activities generating healthcare waste</w:t>
      </w:r>
      <w:bookmarkEnd w:id="76"/>
    </w:p>
    <w:p w14:paraId="7487CAC7" w14:textId="1A171ED6" w:rsidR="002D275E" w:rsidRPr="00C07B77" w:rsidRDefault="001D668E" w:rsidP="00723428">
      <w:pPr>
        <w:pStyle w:val="Caption"/>
        <w:rPr>
          <w:rFonts w:ascii="Garamond" w:hAnsi="Garamond"/>
        </w:rPr>
      </w:pPr>
      <w:bookmarkStart w:id="77" w:name="_Toc215133527"/>
      <w:r>
        <w:t xml:space="preserve">Table </w:t>
      </w:r>
      <w:fldSimple w:instr=" SEQ Table \* ARABIC ">
        <w:r w:rsidR="007838E4">
          <w:rPr>
            <w:noProof/>
          </w:rPr>
          <w:t>17</w:t>
        </w:r>
      </w:fldSimple>
      <w:r>
        <w:t xml:space="preserve">Activities </w:t>
      </w:r>
      <w:r w:rsidR="00CA0BDF">
        <w:t>generating waste in Chamen Health Center</w:t>
      </w:r>
      <w:bookmarkEnd w:id="77"/>
    </w:p>
    <w:tbl>
      <w:tblPr>
        <w:tblStyle w:val="TableGrid"/>
        <w:tblW w:w="9994" w:type="dxa"/>
        <w:tblInd w:w="-185" w:type="dxa"/>
        <w:tblLook w:val="04A0" w:firstRow="1" w:lastRow="0" w:firstColumn="1" w:lastColumn="0" w:noHBand="0" w:noVBand="1"/>
      </w:tblPr>
      <w:tblGrid>
        <w:gridCol w:w="2986"/>
        <w:gridCol w:w="3383"/>
        <w:gridCol w:w="3625"/>
      </w:tblGrid>
      <w:tr w:rsidR="002D275E" w:rsidRPr="006B08A5" w14:paraId="43110C7D" w14:textId="77777777" w:rsidTr="001F5D01">
        <w:trPr>
          <w:trHeight w:val="381"/>
        </w:trPr>
        <w:tc>
          <w:tcPr>
            <w:tcW w:w="2986" w:type="dxa"/>
            <w:shd w:val="clear" w:color="auto" w:fill="FABF8F" w:themeFill="accent6" w:themeFillTint="99"/>
            <w:hideMark/>
          </w:tcPr>
          <w:p w14:paraId="187B37A5" w14:textId="77777777" w:rsidR="002D275E" w:rsidRPr="006B08A5" w:rsidRDefault="002D275E" w:rsidP="005F72A9">
            <w:pPr>
              <w:rPr>
                <w:rFonts w:ascii="Garamond" w:eastAsia="Times New Roman" w:hAnsi="Garamond" w:cs="Times New Roman"/>
                <w:b/>
                <w:bCs/>
                <w:iCs/>
              </w:rPr>
            </w:pPr>
            <w:r w:rsidRPr="006B08A5">
              <w:rPr>
                <w:rFonts w:ascii="Garamond" w:eastAsia="Times New Roman" w:hAnsi="Garamond" w:cs="Times New Roman"/>
                <w:b/>
                <w:bCs/>
                <w:iCs/>
              </w:rPr>
              <w:t>Department/Unit</w:t>
            </w:r>
          </w:p>
        </w:tc>
        <w:tc>
          <w:tcPr>
            <w:tcW w:w="3383" w:type="dxa"/>
            <w:shd w:val="clear" w:color="auto" w:fill="FABF8F" w:themeFill="accent6" w:themeFillTint="99"/>
            <w:hideMark/>
          </w:tcPr>
          <w:p w14:paraId="4A127874" w14:textId="77777777" w:rsidR="002D275E" w:rsidRPr="006B08A5" w:rsidRDefault="002D275E" w:rsidP="005F72A9">
            <w:pPr>
              <w:rPr>
                <w:rFonts w:ascii="Garamond" w:eastAsia="Times New Roman" w:hAnsi="Garamond" w:cs="Times New Roman"/>
                <w:b/>
                <w:bCs/>
                <w:iCs/>
              </w:rPr>
            </w:pPr>
            <w:r w:rsidRPr="006B08A5">
              <w:rPr>
                <w:rFonts w:ascii="Garamond" w:eastAsia="Times New Roman" w:hAnsi="Garamond" w:cs="Times New Roman"/>
                <w:b/>
                <w:bCs/>
                <w:iCs/>
              </w:rPr>
              <w:t>Activity</w:t>
            </w:r>
          </w:p>
        </w:tc>
        <w:tc>
          <w:tcPr>
            <w:tcW w:w="3625" w:type="dxa"/>
            <w:shd w:val="clear" w:color="auto" w:fill="FABF8F" w:themeFill="accent6" w:themeFillTint="99"/>
            <w:hideMark/>
          </w:tcPr>
          <w:p w14:paraId="41A3C6DE" w14:textId="77777777" w:rsidR="002D275E" w:rsidRPr="006B08A5" w:rsidRDefault="002D275E" w:rsidP="005F72A9">
            <w:pPr>
              <w:rPr>
                <w:rFonts w:ascii="Garamond" w:eastAsia="Times New Roman" w:hAnsi="Garamond" w:cs="Times New Roman"/>
                <w:b/>
                <w:bCs/>
                <w:iCs/>
              </w:rPr>
            </w:pPr>
            <w:r w:rsidRPr="006B08A5">
              <w:rPr>
                <w:rFonts w:ascii="Garamond" w:eastAsia="Times New Roman" w:hAnsi="Garamond" w:cs="Times New Roman"/>
                <w:b/>
                <w:bCs/>
                <w:iCs/>
              </w:rPr>
              <w:t>Type of Waste Generated</w:t>
            </w:r>
          </w:p>
        </w:tc>
      </w:tr>
      <w:tr w:rsidR="002D275E" w:rsidRPr="006B08A5" w14:paraId="4365D963" w14:textId="77777777" w:rsidTr="001F5D01">
        <w:trPr>
          <w:trHeight w:val="551"/>
        </w:trPr>
        <w:tc>
          <w:tcPr>
            <w:tcW w:w="2986" w:type="dxa"/>
            <w:hideMark/>
          </w:tcPr>
          <w:p w14:paraId="0018E916"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Outpatient Department</w:t>
            </w:r>
          </w:p>
        </w:tc>
        <w:tc>
          <w:tcPr>
            <w:tcW w:w="3383" w:type="dxa"/>
            <w:hideMark/>
          </w:tcPr>
          <w:p w14:paraId="56B2A404"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Patient consultation and minor procedures</w:t>
            </w:r>
          </w:p>
        </w:tc>
        <w:tc>
          <w:tcPr>
            <w:tcW w:w="3625" w:type="dxa"/>
            <w:hideMark/>
          </w:tcPr>
          <w:p w14:paraId="1E4B220C"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Infectious waste, sharps, general waste</w:t>
            </w:r>
          </w:p>
        </w:tc>
      </w:tr>
      <w:tr w:rsidR="002D275E" w:rsidRPr="006B08A5" w14:paraId="2F1B3432" w14:textId="77777777" w:rsidTr="001F5D01">
        <w:trPr>
          <w:trHeight w:val="576"/>
        </w:trPr>
        <w:tc>
          <w:tcPr>
            <w:tcW w:w="2986" w:type="dxa"/>
            <w:hideMark/>
          </w:tcPr>
          <w:p w14:paraId="35517931"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Maternity/Labour Ward</w:t>
            </w:r>
          </w:p>
        </w:tc>
        <w:tc>
          <w:tcPr>
            <w:tcW w:w="3383" w:type="dxa"/>
            <w:hideMark/>
          </w:tcPr>
          <w:p w14:paraId="11A3188E"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Deliveries, episiotomies</w:t>
            </w:r>
          </w:p>
        </w:tc>
        <w:tc>
          <w:tcPr>
            <w:tcW w:w="3625" w:type="dxa"/>
            <w:hideMark/>
          </w:tcPr>
          <w:p w14:paraId="38F1CB90"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Blood-soaked materials, placenta, sharps</w:t>
            </w:r>
          </w:p>
        </w:tc>
      </w:tr>
      <w:tr w:rsidR="002D275E" w:rsidRPr="006B08A5" w14:paraId="541DF139" w14:textId="77777777" w:rsidTr="001F5D01">
        <w:trPr>
          <w:trHeight w:val="688"/>
        </w:trPr>
        <w:tc>
          <w:tcPr>
            <w:tcW w:w="2986" w:type="dxa"/>
            <w:hideMark/>
          </w:tcPr>
          <w:p w14:paraId="41AE36AF"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Laboratory</w:t>
            </w:r>
          </w:p>
        </w:tc>
        <w:tc>
          <w:tcPr>
            <w:tcW w:w="3383" w:type="dxa"/>
            <w:hideMark/>
          </w:tcPr>
          <w:p w14:paraId="5374AD37"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Sample collection, testing</w:t>
            </w:r>
          </w:p>
        </w:tc>
        <w:tc>
          <w:tcPr>
            <w:tcW w:w="3625" w:type="dxa"/>
            <w:hideMark/>
          </w:tcPr>
          <w:p w14:paraId="3E26086C"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Infectious waste, chemical waste, sharps</w:t>
            </w:r>
          </w:p>
        </w:tc>
      </w:tr>
      <w:tr w:rsidR="002D275E" w:rsidRPr="006B08A5" w14:paraId="59E672F2" w14:textId="77777777" w:rsidTr="001F5D01">
        <w:trPr>
          <w:trHeight w:val="551"/>
        </w:trPr>
        <w:tc>
          <w:tcPr>
            <w:tcW w:w="2986" w:type="dxa"/>
            <w:hideMark/>
          </w:tcPr>
          <w:p w14:paraId="1BBBF751"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Injection Room</w:t>
            </w:r>
          </w:p>
        </w:tc>
        <w:tc>
          <w:tcPr>
            <w:tcW w:w="3383" w:type="dxa"/>
            <w:hideMark/>
          </w:tcPr>
          <w:p w14:paraId="150BAF93"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Immunization and drug administration</w:t>
            </w:r>
          </w:p>
        </w:tc>
        <w:tc>
          <w:tcPr>
            <w:tcW w:w="3625" w:type="dxa"/>
            <w:hideMark/>
          </w:tcPr>
          <w:p w14:paraId="7C5B6960"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Used syringes, cotton, ampoules</w:t>
            </w:r>
          </w:p>
        </w:tc>
      </w:tr>
      <w:tr w:rsidR="002D275E" w:rsidRPr="006B08A5" w14:paraId="68E8852B" w14:textId="77777777" w:rsidTr="001F5D01">
        <w:trPr>
          <w:trHeight w:val="614"/>
        </w:trPr>
        <w:tc>
          <w:tcPr>
            <w:tcW w:w="2986" w:type="dxa"/>
            <w:hideMark/>
          </w:tcPr>
          <w:p w14:paraId="78D49D7B"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Dressing/Wound Care Unit</w:t>
            </w:r>
          </w:p>
        </w:tc>
        <w:tc>
          <w:tcPr>
            <w:tcW w:w="3383" w:type="dxa"/>
            <w:hideMark/>
          </w:tcPr>
          <w:p w14:paraId="0FAA6349"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Cleaning and dressing wounds</w:t>
            </w:r>
          </w:p>
        </w:tc>
        <w:tc>
          <w:tcPr>
            <w:tcW w:w="3625" w:type="dxa"/>
            <w:hideMark/>
          </w:tcPr>
          <w:p w14:paraId="16AF94B4"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Soiled gauze, gloves, sharps</w:t>
            </w:r>
          </w:p>
        </w:tc>
      </w:tr>
      <w:tr w:rsidR="002D275E" w:rsidRPr="006B08A5" w14:paraId="2A85C2F1" w14:textId="77777777" w:rsidTr="001F5D01">
        <w:trPr>
          <w:trHeight w:val="367"/>
        </w:trPr>
        <w:tc>
          <w:tcPr>
            <w:tcW w:w="2986" w:type="dxa"/>
            <w:hideMark/>
          </w:tcPr>
          <w:p w14:paraId="3B49C346"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Inpatient Ward</w:t>
            </w:r>
          </w:p>
        </w:tc>
        <w:tc>
          <w:tcPr>
            <w:tcW w:w="3383" w:type="dxa"/>
            <w:hideMark/>
          </w:tcPr>
          <w:p w14:paraId="17D5298D"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Daily patient care</w:t>
            </w:r>
          </w:p>
        </w:tc>
        <w:tc>
          <w:tcPr>
            <w:tcW w:w="3625" w:type="dxa"/>
            <w:hideMark/>
          </w:tcPr>
          <w:p w14:paraId="67A7C6E2"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Soiled linen, food waste, sharps</w:t>
            </w:r>
          </w:p>
        </w:tc>
      </w:tr>
      <w:tr w:rsidR="002D275E" w:rsidRPr="006B08A5" w14:paraId="70FA5340" w14:textId="77777777" w:rsidTr="001F5D01">
        <w:trPr>
          <w:trHeight w:val="568"/>
        </w:trPr>
        <w:tc>
          <w:tcPr>
            <w:tcW w:w="2986" w:type="dxa"/>
            <w:hideMark/>
          </w:tcPr>
          <w:p w14:paraId="68944E2C"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Pharmacy</w:t>
            </w:r>
          </w:p>
        </w:tc>
        <w:tc>
          <w:tcPr>
            <w:tcW w:w="3383" w:type="dxa"/>
            <w:hideMark/>
          </w:tcPr>
          <w:p w14:paraId="1C87D7C9"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Drug dispensing and expired drug management</w:t>
            </w:r>
          </w:p>
        </w:tc>
        <w:tc>
          <w:tcPr>
            <w:tcW w:w="3625" w:type="dxa"/>
            <w:hideMark/>
          </w:tcPr>
          <w:p w14:paraId="226DFFC8"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Expired drugs, blister packs, packaging materials</w:t>
            </w:r>
          </w:p>
        </w:tc>
      </w:tr>
      <w:tr w:rsidR="002D275E" w:rsidRPr="006B08A5" w14:paraId="129A46A5" w14:textId="77777777" w:rsidTr="001F5D01">
        <w:trPr>
          <w:trHeight w:val="809"/>
        </w:trPr>
        <w:tc>
          <w:tcPr>
            <w:tcW w:w="2986" w:type="dxa"/>
            <w:hideMark/>
          </w:tcPr>
          <w:p w14:paraId="4E58B5E9"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Waste Storage Area</w:t>
            </w:r>
          </w:p>
        </w:tc>
        <w:tc>
          <w:tcPr>
            <w:tcW w:w="3383" w:type="dxa"/>
            <w:hideMark/>
          </w:tcPr>
          <w:p w14:paraId="3C4788A2"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Temporary storage before final disposal</w:t>
            </w:r>
          </w:p>
        </w:tc>
        <w:tc>
          <w:tcPr>
            <w:tcW w:w="3625" w:type="dxa"/>
            <w:hideMark/>
          </w:tcPr>
          <w:p w14:paraId="1F51724A"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All categories of waste in segregated containers</w:t>
            </w:r>
          </w:p>
        </w:tc>
      </w:tr>
      <w:tr w:rsidR="002D275E" w:rsidRPr="006B08A5" w14:paraId="061757D9" w14:textId="77777777" w:rsidTr="001F5D01">
        <w:trPr>
          <w:trHeight w:val="530"/>
        </w:trPr>
        <w:tc>
          <w:tcPr>
            <w:tcW w:w="2986" w:type="dxa"/>
            <w:hideMark/>
          </w:tcPr>
          <w:p w14:paraId="4394DF8A"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lastRenderedPageBreak/>
              <w:t>Antenatal/Postnatal Clinic</w:t>
            </w:r>
          </w:p>
        </w:tc>
        <w:tc>
          <w:tcPr>
            <w:tcW w:w="3383" w:type="dxa"/>
            <w:hideMark/>
          </w:tcPr>
          <w:p w14:paraId="4150826E"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Routine ANC/PNC care</w:t>
            </w:r>
          </w:p>
        </w:tc>
        <w:tc>
          <w:tcPr>
            <w:tcW w:w="3625" w:type="dxa"/>
            <w:hideMark/>
          </w:tcPr>
          <w:p w14:paraId="48A892DF" w14:textId="77777777" w:rsidR="002D275E" w:rsidRPr="006B08A5" w:rsidRDefault="002D275E" w:rsidP="005F72A9">
            <w:pPr>
              <w:rPr>
                <w:rFonts w:ascii="Garamond" w:eastAsia="Times New Roman" w:hAnsi="Garamond" w:cs="Times New Roman"/>
                <w:iCs/>
              </w:rPr>
            </w:pPr>
            <w:r w:rsidRPr="006B08A5">
              <w:rPr>
                <w:rFonts w:ascii="Garamond" w:eastAsia="Times New Roman" w:hAnsi="Garamond" w:cs="Times New Roman"/>
                <w:iCs/>
              </w:rPr>
              <w:t>Sharps, general waste, soiled gloves</w:t>
            </w:r>
          </w:p>
        </w:tc>
      </w:tr>
    </w:tbl>
    <w:p w14:paraId="746D1E36" w14:textId="77777777" w:rsidR="000B1232" w:rsidRPr="000B1232" w:rsidRDefault="000B1232" w:rsidP="000B1232">
      <w:pPr>
        <w:spacing w:after="0"/>
        <w:jc w:val="both"/>
        <w:rPr>
          <w:rFonts w:ascii="Garamond" w:eastAsia="Times New Roman" w:hAnsi="Garamond" w:cs="Times New Roman"/>
          <w:sz w:val="24"/>
          <w:szCs w:val="24"/>
        </w:rPr>
      </w:pPr>
    </w:p>
    <w:p w14:paraId="746D1E37" w14:textId="797EB237" w:rsidR="000B1232" w:rsidRPr="00212287" w:rsidRDefault="000319EA" w:rsidP="009C40C6">
      <w:pPr>
        <w:pStyle w:val="Heading11"/>
        <w:numPr>
          <w:ilvl w:val="1"/>
          <w:numId w:val="38"/>
        </w:numPr>
      </w:pPr>
      <w:bookmarkStart w:id="78" w:name="_Toc215133250"/>
      <w:r w:rsidRPr="000319EA">
        <w:t xml:space="preserve">General </w:t>
      </w:r>
      <w:r>
        <w:t>Healthcare</w:t>
      </w:r>
      <w:r w:rsidRPr="000319EA">
        <w:t xml:space="preserve"> </w:t>
      </w:r>
      <w:r w:rsidR="002A5D87">
        <w:t>W</w:t>
      </w:r>
      <w:r w:rsidRPr="000319EA">
        <w:t xml:space="preserve">aste </w:t>
      </w:r>
      <w:r w:rsidR="002A5D87">
        <w:t>M</w:t>
      </w:r>
      <w:r w:rsidRPr="000319EA">
        <w:t xml:space="preserve">anagement </w:t>
      </w:r>
      <w:r w:rsidR="002A5D87">
        <w:t>S</w:t>
      </w:r>
      <w:r w:rsidRPr="000319EA">
        <w:t>ystem</w:t>
      </w:r>
      <w:bookmarkEnd w:id="78"/>
      <w:r>
        <w:t xml:space="preserve"> </w:t>
      </w:r>
    </w:p>
    <w:p w14:paraId="746D1E38" w14:textId="77777777" w:rsidR="000B1232" w:rsidRPr="000B1232" w:rsidRDefault="000B1232" w:rsidP="000B1232">
      <w:pPr>
        <w:spacing w:after="0"/>
        <w:jc w:val="both"/>
        <w:rPr>
          <w:rFonts w:ascii="Garamond" w:eastAsia="Garamond" w:hAnsi="Garamond" w:cs="Garamond"/>
          <w:sz w:val="24"/>
          <w:szCs w:val="24"/>
        </w:rPr>
      </w:pPr>
      <w:r w:rsidRPr="000B1232">
        <w:rPr>
          <w:rFonts w:ascii="Garamond" w:eastAsia="Garamond" w:hAnsi="Garamond" w:cs="Garamond"/>
          <w:sz w:val="24"/>
          <w:szCs w:val="24"/>
        </w:rPr>
        <w:t xml:space="preserve">As highlighted by the National Health Care Waste Management Standard Operating Procedures, the first step in healthcare waste management is to minimize waste. To this end, a standardized assessment tool should be developed to identify gaps in the management process, including occupational health issues. Though all </w:t>
      </w:r>
      <w:r w:rsidR="005245B9">
        <w:rPr>
          <w:rFonts w:ascii="Garamond" w:eastAsia="Garamond" w:hAnsi="Garamond" w:cs="Garamond"/>
          <w:sz w:val="24"/>
          <w:szCs w:val="24"/>
        </w:rPr>
        <w:t xml:space="preserve">members of </w:t>
      </w:r>
      <w:r w:rsidRPr="000B1232">
        <w:rPr>
          <w:rFonts w:ascii="Garamond" w:eastAsia="Garamond" w:hAnsi="Garamond" w:cs="Garamond"/>
          <w:sz w:val="24"/>
          <w:szCs w:val="24"/>
        </w:rPr>
        <w:t>staff are responsible for managing waste, to ensure optimal waste management, it is recommended to establish a facility-based Waste Management Committee and coordinated by the Public Health Officers (PHOs). The PHOs should coordinate the healthcare waste management system and be supported by the health facility management. In addition, the roles and responsibilities of key personnel engaged in waste management activities should be defined during all phases (i.e. generation, segregation, transportation and final disposal) and a</w:t>
      </w:r>
      <w:r w:rsidR="00E27ADF">
        <w:rPr>
          <w:rFonts w:ascii="Garamond" w:eastAsia="Garamond" w:hAnsi="Garamond" w:cs="Garamond"/>
          <w:sz w:val="24"/>
          <w:szCs w:val="24"/>
        </w:rPr>
        <w:t xml:space="preserve"> </w:t>
      </w:r>
      <w:r w:rsidR="005245B9">
        <w:rPr>
          <w:rFonts w:ascii="Garamond" w:eastAsia="Garamond" w:hAnsi="Garamond" w:cs="Garamond"/>
          <w:sz w:val="24"/>
          <w:szCs w:val="24"/>
        </w:rPr>
        <w:t xml:space="preserve">functional </w:t>
      </w:r>
      <w:r w:rsidRPr="000B1232">
        <w:rPr>
          <w:rFonts w:ascii="Garamond" w:eastAsia="Garamond" w:hAnsi="Garamond" w:cs="Garamond"/>
          <w:sz w:val="24"/>
          <w:szCs w:val="24"/>
        </w:rPr>
        <w:t>waste management committee should be established.</w:t>
      </w:r>
    </w:p>
    <w:p w14:paraId="746D1E39" w14:textId="77777777" w:rsidR="000B1232" w:rsidRPr="000B1232" w:rsidRDefault="000B1232" w:rsidP="000B1232">
      <w:pPr>
        <w:spacing w:after="0"/>
        <w:jc w:val="both"/>
        <w:rPr>
          <w:rFonts w:ascii="Garamond" w:eastAsia="Garamond" w:hAnsi="Garamond" w:cs="Garamond"/>
          <w:sz w:val="24"/>
          <w:szCs w:val="24"/>
        </w:rPr>
      </w:pPr>
    </w:p>
    <w:p w14:paraId="746D1E3A" w14:textId="714A6B08" w:rsidR="000B1232" w:rsidRPr="00212287" w:rsidRDefault="000B1232" w:rsidP="009C40C6">
      <w:pPr>
        <w:pStyle w:val="Heading3"/>
        <w:numPr>
          <w:ilvl w:val="2"/>
          <w:numId w:val="38"/>
        </w:numPr>
      </w:pPr>
      <w:bookmarkStart w:id="79" w:name="_Toc215133251"/>
      <w:r w:rsidRPr="00212287">
        <w:t>Healthcare Waste Generation</w:t>
      </w:r>
      <w:bookmarkEnd w:id="79"/>
    </w:p>
    <w:p w14:paraId="746D1E3B" w14:textId="77777777" w:rsidR="00E27ADF" w:rsidRDefault="00E27ADF" w:rsidP="000B1232">
      <w:pPr>
        <w:spacing w:after="0"/>
        <w:jc w:val="both"/>
        <w:rPr>
          <w:rFonts w:ascii="Garamond" w:eastAsia="Times New Roman" w:hAnsi="Garamond" w:cs="Times New Roman"/>
          <w:sz w:val="24"/>
          <w:szCs w:val="24"/>
        </w:rPr>
      </w:pPr>
    </w:p>
    <w:p w14:paraId="746D1E3C" w14:textId="1D5BB30D" w:rsidR="000B1232" w:rsidRDefault="000B1232" w:rsidP="000B1232">
      <w:pPr>
        <w:spacing w:after="0"/>
        <w:jc w:val="both"/>
        <w:rPr>
          <w:rFonts w:ascii="Garamond" w:eastAsia="Times New Roman" w:hAnsi="Garamond" w:cs="Times New Roman"/>
          <w:sz w:val="24"/>
          <w:szCs w:val="24"/>
        </w:rPr>
      </w:pPr>
      <w:r w:rsidRPr="000B1232">
        <w:rPr>
          <w:rFonts w:ascii="Garamond" w:eastAsia="Times New Roman" w:hAnsi="Garamond" w:cs="Times New Roman"/>
          <w:sz w:val="24"/>
          <w:szCs w:val="24"/>
        </w:rPr>
        <w:t>At the point of generation, waste should be identified and segregated. Non-hazardous waste, such as paper and cardboard, glass, aluminum and plastic</w:t>
      </w:r>
      <w:r w:rsidR="005245B9">
        <w:rPr>
          <w:rFonts w:ascii="Garamond" w:eastAsia="Times New Roman" w:hAnsi="Garamond" w:cs="Times New Roman"/>
          <w:sz w:val="24"/>
          <w:szCs w:val="24"/>
        </w:rPr>
        <w:t>s</w:t>
      </w:r>
      <w:r w:rsidRPr="000B1232">
        <w:rPr>
          <w:rFonts w:ascii="Garamond" w:eastAsia="Times New Roman" w:hAnsi="Garamond" w:cs="Times New Roman"/>
          <w:sz w:val="24"/>
          <w:szCs w:val="24"/>
        </w:rPr>
        <w:t xml:space="preserve">, should be collected separately and recycled. Food waste should be segregated and composted. Infectious/hazardous wastes should be identified and segregated according to </w:t>
      </w:r>
      <w:r w:rsidR="00A777FE">
        <w:rPr>
          <w:rFonts w:ascii="Garamond" w:eastAsia="Times New Roman" w:hAnsi="Garamond" w:cs="Times New Roman"/>
          <w:sz w:val="24"/>
          <w:szCs w:val="24"/>
        </w:rPr>
        <w:t>their</w:t>
      </w:r>
      <w:r w:rsidR="00A777FE" w:rsidRPr="000B1232">
        <w:rPr>
          <w:rFonts w:ascii="Garamond" w:eastAsia="Times New Roman" w:hAnsi="Garamond" w:cs="Times New Roman"/>
          <w:sz w:val="24"/>
          <w:szCs w:val="24"/>
        </w:rPr>
        <w:t xml:space="preserve"> </w:t>
      </w:r>
      <w:r w:rsidRPr="000B1232">
        <w:rPr>
          <w:rFonts w:ascii="Garamond" w:eastAsia="Times New Roman" w:hAnsi="Garamond" w:cs="Times New Roman"/>
          <w:sz w:val="24"/>
          <w:szCs w:val="24"/>
        </w:rPr>
        <w:t xml:space="preserve">category using a color-coded system. If different types of waste are mixed accidentally, </w:t>
      </w:r>
      <w:r w:rsidR="00A777FE">
        <w:rPr>
          <w:rFonts w:ascii="Garamond" w:eastAsia="Times New Roman" w:hAnsi="Garamond" w:cs="Times New Roman"/>
          <w:sz w:val="24"/>
          <w:szCs w:val="24"/>
        </w:rPr>
        <w:t xml:space="preserve">the </w:t>
      </w:r>
      <w:r w:rsidRPr="000B1232">
        <w:rPr>
          <w:rFonts w:ascii="Garamond" w:eastAsia="Times New Roman" w:hAnsi="Garamond" w:cs="Times New Roman"/>
          <w:sz w:val="24"/>
          <w:szCs w:val="24"/>
        </w:rPr>
        <w:t xml:space="preserve">waste should be treated as hazardous. Other segregation considerations include the following: </w:t>
      </w:r>
    </w:p>
    <w:p w14:paraId="569C0FF2" w14:textId="77777777" w:rsidR="00AD55A5" w:rsidRDefault="00AD55A5" w:rsidP="000B1232">
      <w:pPr>
        <w:spacing w:after="0"/>
        <w:jc w:val="both"/>
        <w:rPr>
          <w:rFonts w:ascii="Garamond" w:eastAsia="Times New Roman" w:hAnsi="Garamond" w:cs="Times New Roman"/>
          <w:sz w:val="24"/>
          <w:szCs w:val="24"/>
        </w:rPr>
      </w:pPr>
    </w:p>
    <w:p w14:paraId="3C1C91CD" w14:textId="736A7067" w:rsidR="00AD55A5" w:rsidRDefault="007838E4" w:rsidP="009C40C6">
      <w:pPr>
        <w:pStyle w:val="Caption"/>
        <w:rPr>
          <w:rFonts w:ascii="Garamond" w:eastAsia="Times New Roman" w:hAnsi="Garamond" w:cs="Times New Roman"/>
          <w:sz w:val="24"/>
          <w:szCs w:val="24"/>
        </w:rPr>
      </w:pPr>
      <w:bookmarkStart w:id="80" w:name="_Toc215133528"/>
      <w:r>
        <w:t xml:space="preserve">Table </w:t>
      </w:r>
      <w:fldSimple w:instr=" SEQ Table \* ARABIC ">
        <w:r>
          <w:rPr>
            <w:noProof/>
          </w:rPr>
          <w:t>18</w:t>
        </w:r>
      </w:fldSimple>
      <w:r>
        <w:t>:  Waste segregation considerations</w:t>
      </w:r>
      <w:bookmarkEnd w:id="80"/>
    </w:p>
    <w:p w14:paraId="6BF97BE0" w14:textId="77777777" w:rsidR="00AD55A5" w:rsidRPr="000B1232" w:rsidRDefault="00AD55A5" w:rsidP="000B1232">
      <w:pPr>
        <w:spacing w:after="0"/>
        <w:jc w:val="both"/>
        <w:rPr>
          <w:rFonts w:ascii="Garamond" w:eastAsia="Times New Roman" w:hAnsi="Garamond" w:cs="Times New Roman"/>
          <w:sz w:val="24"/>
          <w:szCs w:val="24"/>
        </w:rPr>
      </w:pPr>
    </w:p>
    <w:tbl>
      <w:tblPr>
        <w:tblStyle w:val="TableGrid"/>
        <w:tblW w:w="0" w:type="auto"/>
        <w:tblLook w:val="04A0" w:firstRow="1" w:lastRow="0" w:firstColumn="1" w:lastColumn="0" w:noHBand="0" w:noVBand="1"/>
      </w:tblPr>
      <w:tblGrid>
        <w:gridCol w:w="1969"/>
        <w:gridCol w:w="2701"/>
        <w:gridCol w:w="2432"/>
        <w:gridCol w:w="2248"/>
      </w:tblGrid>
      <w:tr w:rsidR="00B87751" w:rsidRPr="00E00735" w14:paraId="7847DC4A" w14:textId="77777777" w:rsidTr="00284024">
        <w:trPr>
          <w:trHeight w:val="548"/>
          <w:tblHeader/>
        </w:trPr>
        <w:tc>
          <w:tcPr>
            <w:tcW w:w="1969" w:type="dxa"/>
            <w:shd w:val="clear" w:color="auto" w:fill="FABF8F" w:themeFill="accent6" w:themeFillTint="99"/>
            <w:hideMark/>
          </w:tcPr>
          <w:p w14:paraId="4358503C"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lastRenderedPageBreak/>
              <w:t>Activity</w:t>
            </w:r>
          </w:p>
        </w:tc>
        <w:tc>
          <w:tcPr>
            <w:tcW w:w="2819" w:type="dxa"/>
            <w:shd w:val="clear" w:color="auto" w:fill="FABF8F" w:themeFill="accent6" w:themeFillTint="99"/>
            <w:hideMark/>
          </w:tcPr>
          <w:p w14:paraId="2E0AE889"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Standard Requirements</w:t>
            </w:r>
          </w:p>
        </w:tc>
        <w:tc>
          <w:tcPr>
            <w:tcW w:w="2527" w:type="dxa"/>
            <w:shd w:val="clear" w:color="auto" w:fill="FABF8F" w:themeFill="accent6" w:themeFillTint="99"/>
            <w:hideMark/>
          </w:tcPr>
          <w:p w14:paraId="7387A855" w14:textId="70F1910B"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 xml:space="preserve">Current Practice at </w:t>
            </w:r>
            <w:r w:rsidR="000D4F9A">
              <w:rPr>
                <w:rFonts w:ascii="Garamond" w:eastAsia="Garamond" w:hAnsi="Garamond" w:cs="Garamond"/>
                <w:b/>
                <w:bCs/>
              </w:rPr>
              <w:t>Chamen</w:t>
            </w:r>
          </w:p>
        </w:tc>
        <w:tc>
          <w:tcPr>
            <w:tcW w:w="2261" w:type="dxa"/>
            <w:shd w:val="clear" w:color="auto" w:fill="FABF8F" w:themeFill="accent6" w:themeFillTint="99"/>
            <w:hideMark/>
          </w:tcPr>
          <w:p w14:paraId="3651B98B"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Recommendations</w:t>
            </w:r>
          </w:p>
        </w:tc>
      </w:tr>
      <w:tr w:rsidR="00B87751" w:rsidRPr="00E00735" w14:paraId="360A6C4F" w14:textId="77777777" w:rsidTr="00284024">
        <w:trPr>
          <w:trHeight w:val="1799"/>
          <w:tblHeader/>
        </w:trPr>
        <w:tc>
          <w:tcPr>
            <w:tcW w:w="1969" w:type="dxa"/>
            <w:hideMark/>
          </w:tcPr>
          <w:p w14:paraId="77DAF811"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Patient Care (General Wards)</w:t>
            </w:r>
          </w:p>
        </w:tc>
        <w:tc>
          <w:tcPr>
            <w:tcW w:w="2819" w:type="dxa"/>
            <w:hideMark/>
          </w:tcPr>
          <w:p w14:paraId="266BA7AD"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Proper waste segregation at source- Color-coded bins with liners- Staff awareness</w:t>
            </w:r>
          </w:p>
        </w:tc>
        <w:tc>
          <w:tcPr>
            <w:tcW w:w="2527" w:type="dxa"/>
            <w:hideMark/>
          </w:tcPr>
          <w:p w14:paraId="0B0C694C"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Poor segregation- Most bins not lined- No color-coding- Low staff compliance</w:t>
            </w:r>
          </w:p>
        </w:tc>
        <w:tc>
          <w:tcPr>
            <w:tcW w:w="2261" w:type="dxa"/>
            <w:hideMark/>
          </w:tcPr>
          <w:p w14:paraId="76304D17"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Provide adequate color-coded bins with liners- Train staff on proper segregation</w:t>
            </w:r>
          </w:p>
        </w:tc>
      </w:tr>
      <w:tr w:rsidR="00B87751" w:rsidRPr="00E00735" w14:paraId="56C23D67" w14:textId="77777777" w:rsidTr="00284024">
        <w:trPr>
          <w:trHeight w:val="1437"/>
          <w:tblHeader/>
        </w:trPr>
        <w:tc>
          <w:tcPr>
            <w:tcW w:w="1969" w:type="dxa"/>
            <w:hideMark/>
          </w:tcPr>
          <w:p w14:paraId="48E9DD67" w14:textId="77777777" w:rsidR="00B87751" w:rsidRDefault="00B87751" w:rsidP="00284024">
            <w:pPr>
              <w:spacing w:after="160"/>
              <w:rPr>
                <w:rFonts w:ascii="Garamond" w:eastAsia="Garamond" w:hAnsi="Garamond" w:cs="Garamond"/>
                <w:b/>
                <w:bCs/>
              </w:rPr>
            </w:pPr>
            <w:r w:rsidRPr="00E00735">
              <w:rPr>
                <w:rFonts w:ascii="Garamond" w:eastAsia="Garamond" w:hAnsi="Garamond" w:cs="Garamond"/>
                <w:b/>
                <w:bCs/>
              </w:rPr>
              <w:t>Maternity &amp;</w:t>
            </w:r>
          </w:p>
          <w:p w14:paraId="4EDF95EE"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Labour Ward</w:t>
            </w:r>
          </w:p>
        </w:tc>
        <w:tc>
          <w:tcPr>
            <w:tcW w:w="2819" w:type="dxa"/>
            <w:hideMark/>
          </w:tcPr>
          <w:p w14:paraId="7287994F"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High-risk waste handling protocols- Sharps disposal in puncture-proof containers</w:t>
            </w:r>
          </w:p>
        </w:tc>
        <w:tc>
          <w:tcPr>
            <w:tcW w:w="2527" w:type="dxa"/>
            <w:hideMark/>
          </w:tcPr>
          <w:p w14:paraId="57116156"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High volume of hazardous waste- Sharps handled better than other waste types</w:t>
            </w:r>
          </w:p>
        </w:tc>
        <w:tc>
          <w:tcPr>
            <w:tcW w:w="2261" w:type="dxa"/>
            <w:hideMark/>
          </w:tcPr>
          <w:p w14:paraId="50D000F9"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Enhance supply of PPEs- Improve segregation practices- Monitor closely</w:t>
            </w:r>
          </w:p>
        </w:tc>
      </w:tr>
      <w:tr w:rsidR="00B87751" w:rsidRPr="00E00735" w14:paraId="6FB192A7" w14:textId="77777777" w:rsidTr="00284024">
        <w:trPr>
          <w:trHeight w:val="1728"/>
          <w:tblHeader/>
        </w:trPr>
        <w:tc>
          <w:tcPr>
            <w:tcW w:w="1969" w:type="dxa"/>
            <w:hideMark/>
          </w:tcPr>
          <w:p w14:paraId="74BA764D"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Surgical/Theatre Procedures</w:t>
            </w:r>
          </w:p>
        </w:tc>
        <w:tc>
          <w:tcPr>
            <w:tcW w:w="2819" w:type="dxa"/>
            <w:hideMark/>
          </w:tcPr>
          <w:p w14:paraId="305958AB"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Immediate disposal of sharps- Pre-treatment of infectious waste- Incineration</w:t>
            </w:r>
          </w:p>
        </w:tc>
        <w:tc>
          <w:tcPr>
            <w:tcW w:w="2527" w:type="dxa"/>
            <w:hideMark/>
          </w:tcPr>
          <w:p w14:paraId="6EAB52CA"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Sharp containers available- No on-site treatment of waste- No pre-treatment</w:t>
            </w:r>
          </w:p>
        </w:tc>
        <w:tc>
          <w:tcPr>
            <w:tcW w:w="2261" w:type="dxa"/>
            <w:hideMark/>
          </w:tcPr>
          <w:p w14:paraId="3D93F1D7"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Install on-site treatment (e.g., autoclave or incinerator)- Supervise waste flow</w:t>
            </w:r>
          </w:p>
        </w:tc>
      </w:tr>
      <w:tr w:rsidR="00B87751" w:rsidRPr="00E00735" w14:paraId="551796CB" w14:textId="77777777" w:rsidTr="00284024">
        <w:trPr>
          <w:trHeight w:val="1437"/>
          <w:tblHeader/>
        </w:trPr>
        <w:tc>
          <w:tcPr>
            <w:tcW w:w="1969" w:type="dxa"/>
            <w:hideMark/>
          </w:tcPr>
          <w:p w14:paraId="0A5410CD"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Laboratory Services</w:t>
            </w:r>
          </w:p>
        </w:tc>
        <w:tc>
          <w:tcPr>
            <w:tcW w:w="2819" w:type="dxa"/>
            <w:hideMark/>
          </w:tcPr>
          <w:p w14:paraId="56152CF6"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Use of sealed containers for biohazardous material- Safe transport to disposal point</w:t>
            </w:r>
          </w:p>
        </w:tc>
        <w:tc>
          <w:tcPr>
            <w:tcW w:w="2527" w:type="dxa"/>
            <w:hideMark/>
          </w:tcPr>
          <w:p w14:paraId="056AC4D1"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Hazardous waste mixed with general waste- No clear transport protocol</w:t>
            </w:r>
          </w:p>
        </w:tc>
        <w:tc>
          <w:tcPr>
            <w:tcW w:w="2261" w:type="dxa"/>
            <w:hideMark/>
          </w:tcPr>
          <w:p w14:paraId="6C0D4B88"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Implement lab-specific waste protocols- Provide sealed transport containers</w:t>
            </w:r>
          </w:p>
        </w:tc>
      </w:tr>
      <w:tr w:rsidR="00B87751" w:rsidRPr="00E00735" w14:paraId="730E233E" w14:textId="77777777" w:rsidTr="00284024">
        <w:trPr>
          <w:trHeight w:val="1427"/>
          <w:tblHeader/>
        </w:trPr>
        <w:tc>
          <w:tcPr>
            <w:tcW w:w="1969" w:type="dxa"/>
            <w:hideMark/>
          </w:tcPr>
          <w:p w14:paraId="0500C34A" w14:textId="77777777" w:rsidR="00B87751" w:rsidRDefault="00B87751" w:rsidP="00284024">
            <w:pPr>
              <w:spacing w:after="160"/>
              <w:rPr>
                <w:rFonts w:ascii="Garamond" w:eastAsia="Garamond" w:hAnsi="Garamond" w:cs="Garamond"/>
                <w:b/>
                <w:bCs/>
              </w:rPr>
            </w:pPr>
            <w:r w:rsidRPr="00E00735">
              <w:rPr>
                <w:rFonts w:ascii="Garamond" w:eastAsia="Garamond" w:hAnsi="Garamond" w:cs="Garamond"/>
                <w:b/>
                <w:bCs/>
              </w:rPr>
              <w:t>Vaccination/</w:t>
            </w:r>
          </w:p>
          <w:p w14:paraId="0950A3AF"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Immunization Clinics</w:t>
            </w:r>
          </w:p>
        </w:tc>
        <w:tc>
          <w:tcPr>
            <w:tcW w:w="2819" w:type="dxa"/>
            <w:hideMark/>
          </w:tcPr>
          <w:p w14:paraId="75A43415"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Use of auto-disable syringes- Immediate disposal into safety boxes- PPE usage</w:t>
            </w:r>
          </w:p>
        </w:tc>
        <w:tc>
          <w:tcPr>
            <w:tcW w:w="2527" w:type="dxa"/>
            <w:hideMark/>
          </w:tcPr>
          <w:p w14:paraId="376EFCB8"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Safety boxes available- Gloves inconsistently used</w:t>
            </w:r>
          </w:p>
        </w:tc>
        <w:tc>
          <w:tcPr>
            <w:tcW w:w="2261" w:type="dxa"/>
            <w:hideMark/>
          </w:tcPr>
          <w:p w14:paraId="37E1F8AF"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Ensure full PPE kits- Supervise disposal at outreach and base clinics</w:t>
            </w:r>
          </w:p>
        </w:tc>
      </w:tr>
      <w:tr w:rsidR="00B87751" w:rsidRPr="00E00735" w14:paraId="66E30DB0" w14:textId="77777777" w:rsidTr="00284024">
        <w:trPr>
          <w:trHeight w:val="1779"/>
          <w:tblHeader/>
        </w:trPr>
        <w:tc>
          <w:tcPr>
            <w:tcW w:w="1969" w:type="dxa"/>
            <w:hideMark/>
          </w:tcPr>
          <w:p w14:paraId="006B0148"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Pharmacy Services</w:t>
            </w:r>
          </w:p>
        </w:tc>
        <w:tc>
          <w:tcPr>
            <w:tcW w:w="2819" w:type="dxa"/>
            <w:hideMark/>
          </w:tcPr>
          <w:p w14:paraId="241CCF18"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Safe disposal of expired drugs- Documentation of pharmaceutical waste</w:t>
            </w:r>
          </w:p>
        </w:tc>
        <w:tc>
          <w:tcPr>
            <w:tcW w:w="2527" w:type="dxa"/>
            <w:hideMark/>
          </w:tcPr>
          <w:p w14:paraId="00419E72" w14:textId="73B584E3" w:rsidR="00B87751" w:rsidRPr="00E00735" w:rsidRDefault="00B87751" w:rsidP="00284024">
            <w:pPr>
              <w:spacing w:after="160"/>
              <w:rPr>
                <w:rFonts w:ascii="Garamond" w:eastAsia="Garamond" w:hAnsi="Garamond" w:cs="Garamond"/>
              </w:rPr>
            </w:pPr>
            <w:r w:rsidRPr="00E00735">
              <w:rPr>
                <w:rFonts w:ascii="Garamond" w:eastAsia="Garamond" w:hAnsi="Garamond" w:cs="Garamond"/>
              </w:rPr>
              <w:t xml:space="preserve">Expired drugs </w:t>
            </w:r>
            <w:r w:rsidR="00D93A23">
              <w:rPr>
                <w:rFonts w:ascii="Garamond" w:eastAsia="Garamond" w:hAnsi="Garamond" w:cs="Garamond"/>
              </w:rPr>
              <w:t xml:space="preserve">are </w:t>
            </w:r>
            <w:r w:rsidRPr="00E00735">
              <w:rPr>
                <w:rFonts w:ascii="Garamond" w:eastAsia="Garamond" w:hAnsi="Garamond" w:cs="Garamond"/>
              </w:rPr>
              <w:t>sometimes stored indefinitely- No separate pharmaceutical waste bin</w:t>
            </w:r>
          </w:p>
        </w:tc>
        <w:tc>
          <w:tcPr>
            <w:tcW w:w="2261" w:type="dxa"/>
            <w:hideMark/>
          </w:tcPr>
          <w:p w14:paraId="70682868"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Introduce pharmaceutical waste logs- Provide labeled disposal containers</w:t>
            </w:r>
          </w:p>
        </w:tc>
      </w:tr>
      <w:tr w:rsidR="00B87751" w:rsidRPr="00E00735" w14:paraId="099B3D8C" w14:textId="77777777" w:rsidTr="00284024">
        <w:trPr>
          <w:trHeight w:val="2110"/>
          <w:tblHeader/>
        </w:trPr>
        <w:tc>
          <w:tcPr>
            <w:tcW w:w="1969" w:type="dxa"/>
            <w:hideMark/>
          </w:tcPr>
          <w:p w14:paraId="030DC3D4"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t>Waste Storage &amp; Transport</w:t>
            </w:r>
          </w:p>
        </w:tc>
        <w:tc>
          <w:tcPr>
            <w:tcW w:w="2819" w:type="dxa"/>
            <w:hideMark/>
          </w:tcPr>
          <w:p w14:paraId="421E59E8"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Covered storage for &lt;48 hours- Leak-proof containers- Transport trolleys</w:t>
            </w:r>
          </w:p>
        </w:tc>
        <w:tc>
          <w:tcPr>
            <w:tcW w:w="2527" w:type="dxa"/>
            <w:hideMark/>
          </w:tcPr>
          <w:p w14:paraId="216BF479"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Open bins- Storage for &gt;48 hours- Manual transport without equipment</w:t>
            </w:r>
          </w:p>
        </w:tc>
        <w:tc>
          <w:tcPr>
            <w:tcW w:w="2261" w:type="dxa"/>
            <w:hideMark/>
          </w:tcPr>
          <w:p w14:paraId="458E929C"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Provide transport carts- Clear bins on time- Clean and ventilate storage area</w:t>
            </w:r>
          </w:p>
        </w:tc>
      </w:tr>
      <w:tr w:rsidR="00B87751" w:rsidRPr="00E00735" w14:paraId="4F4E47FB" w14:textId="77777777" w:rsidTr="00284024">
        <w:trPr>
          <w:trHeight w:val="1487"/>
          <w:tblHeader/>
        </w:trPr>
        <w:tc>
          <w:tcPr>
            <w:tcW w:w="1969" w:type="dxa"/>
            <w:hideMark/>
          </w:tcPr>
          <w:p w14:paraId="2394D34B" w14:textId="77777777" w:rsidR="00B87751" w:rsidRPr="00E00735" w:rsidRDefault="00B87751" w:rsidP="00284024">
            <w:pPr>
              <w:spacing w:after="160"/>
              <w:rPr>
                <w:rFonts w:ascii="Garamond" w:eastAsia="Garamond" w:hAnsi="Garamond" w:cs="Garamond"/>
                <w:b/>
                <w:bCs/>
              </w:rPr>
            </w:pPr>
            <w:r w:rsidRPr="00E00735">
              <w:rPr>
                <w:rFonts w:ascii="Garamond" w:eastAsia="Garamond" w:hAnsi="Garamond" w:cs="Garamond"/>
                <w:b/>
                <w:bCs/>
              </w:rPr>
              <w:lastRenderedPageBreak/>
              <w:t>PPE Usage during Waste Handling</w:t>
            </w:r>
          </w:p>
        </w:tc>
        <w:tc>
          <w:tcPr>
            <w:tcW w:w="2819" w:type="dxa"/>
            <w:hideMark/>
          </w:tcPr>
          <w:p w14:paraId="1F7A96E6" w14:textId="15B7F659" w:rsidR="00B87751" w:rsidRPr="00E00735" w:rsidRDefault="00B87751" w:rsidP="00284024">
            <w:pPr>
              <w:spacing w:after="160"/>
              <w:rPr>
                <w:rFonts w:ascii="Garamond" w:eastAsia="Garamond" w:hAnsi="Garamond" w:cs="Garamond"/>
              </w:rPr>
            </w:pPr>
            <w:r w:rsidRPr="00E00735">
              <w:rPr>
                <w:rFonts w:ascii="Garamond" w:eastAsia="Garamond" w:hAnsi="Garamond" w:cs="Garamond"/>
              </w:rPr>
              <w:t>Use of gloves, aprons, boots, face mask</w:t>
            </w:r>
            <w:r w:rsidR="00D93A23">
              <w:rPr>
                <w:rFonts w:ascii="Garamond" w:eastAsia="Garamond" w:hAnsi="Garamond" w:cs="Garamond"/>
              </w:rPr>
              <w:t>s</w:t>
            </w:r>
            <w:r w:rsidRPr="00E00735">
              <w:rPr>
                <w:rFonts w:ascii="Garamond" w:eastAsia="Garamond" w:hAnsi="Garamond" w:cs="Garamond"/>
              </w:rPr>
              <w:t>, goggles, etc.</w:t>
            </w:r>
          </w:p>
        </w:tc>
        <w:tc>
          <w:tcPr>
            <w:tcW w:w="2527" w:type="dxa"/>
            <w:hideMark/>
          </w:tcPr>
          <w:p w14:paraId="3CFBC74D"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Only face masks commonly used- Many masks reused- No boots or aprons</w:t>
            </w:r>
          </w:p>
        </w:tc>
        <w:tc>
          <w:tcPr>
            <w:tcW w:w="2261" w:type="dxa"/>
            <w:hideMark/>
          </w:tcPr>
          <w:p w14:paraId="2219B555" w14:textId="77777777" w:rsidR="00B87751" w:rsidRPr="00E00735" w:rsidRDefault="00B87751" w:rsidP="00284024">
            <w:pPr>
              <w:spacing w:after="160"/>
              <w:rPr>
                <w:rFonts w:ascii="Garamond" w:eastAsia="Garamond" w:hAnsi="Garamond" w:cs="Garamond"/>
              </w:rPr>
            </w:pPr>
            <w:r w:rsidRPr="00E00735">
              <w:rPr>
                <w:rFonts w:ascii="Garamond" w:eastAsia="Garamond" w:hAnsi="Garamond" w:cs="Garamond"/>
              </w:rPr>
              <w:t>Provide PPE supply and backup stock- Train handlers on PPE protocols</w:t>
            </w:r>
          </w:p>
        </w:tc>
      </w:tr>
    </w:tbl>
    <w:p w14:paraId="746D1E45" w14:textId="77777777" w:rsidR="000B1232" w:rsidRDefault="000B1232" w:rsidP="000B1232">
      <w:pPr>
        <w:spacing w:after="160"/>
        <w:rPr>
          <w:rFonts w:ascii="Garamond" w:eastAsia="Garamond" w:hAnsi="Garamond" w:cs="Garamond"/>
          <w:sz w:val="24"/>
          <w:szCs w:val="24"/>
        </w:rPr>
      </w:pPr>
    </w:p>
    <w:p w14:paraId="19F66C51" w14:textId="77777777" w:rsidR="006E7453" w:rsidRDefault="006E7453" w:rsidP="000B1232">
      <w:pPr>
        <w:spacing w:after="160"/>
        <w:rPr>
          <w:rFonts w:ascii="Garamond" w:eastAsia="Garamond" w:hAnsi="Garamond" w:cs="Garamond"/>
          <w:sz w:val="24"/>
          <w:szCs w:val="24"/>
        </w:rPr>
      </w:pPr>
    </w:p>
    <w:p w14:paraId="7C69A60B" w14:textId="2F1AEE83" w:rsidR="002D275E" w:rsidRPr="006D424D" w:rsidRDefault="002D275E" w:rsidP="009C40C6">
      <w:pPr>
        <w:pStyle w:val="Heading3"/>
        <w:numPr>
          <w:ilvl w:val="2"/>
          <w:numId w:val="38"/>
        </w:numPr>
      </w:pPr>
      <w:bookmarkStart w:id="81" w:name="_Toc197116279"/>
      <w:bookmarkStart w:id="82" w:name="_Toc215133252"/>
      <w:r w:rsidRPr="006D424D">
        <w:t>Waste Minimization</w:t>
      </w:r>
      <w:bookmarkEnd w:id="81"/>
      <w:bookmarkEnd w:id="82"/>
    </w:p>
    <w:p w14:paraId="7C13DED7" w14:textId="0406C41A" w:rsidR="002D275E" w:rsidRDefault="002D275E" w:rsidP="002D275E">
      <w:pPr>
        <w:rPr>
          <w:rFonts w:ascii="Garamond" w:eastAsia="Times New Roman" w:hAnsi="Garamond" w:cs="Times New Roman"/>
          <w:iCs/>
          <w:sz w:val="24"/>
          <w:szCs w:val="24"/>
        </w:rPr>
      </w:pPr>
      <w:r w:rsidRPr="006D424D">
        <w:rPr>
          <w:rFonts w:ascii="Garamond" w:eastAsia="Times New Roman" w:hAnsi="Garamond" w:cs="Times New Roman"/>
          <w:iCs/>
          <w:sz w:val="24"/>
          <w:szCs w:val="24"/>
        </w:rPr>
        <w:t xml:space="preserve">Waste minimization reduces the volume and toxicity of waste generated. Key strategies in the Gambian context </w:t>
      </w:r>
      <w:r>
        <w:rPr>
          <w:rFonts w:ascii="Garamond" w:eastAsia="Times New Roman" w:hAnsi="Garamond" w:cs="Times New Roman"/>
          <w:iCs/>
          <w:sz w:val="24"/>
          <w:szCs w:val="24"/>
        </w:rPr>
        <w:t xml:space="preserve">are </w:t>
      </w:r>
      <w:r w:rsidRPr="006D424D">
        <w:rPr>
          <w:rFonts w:ascii="Garamond" w:eastAsia="Times New Roman" w:hAnsi="Garamond" w:cs="Times New Roman"/>
          <w:iCs/>
          <w:sz w:val="24"/>
          <w:szCs w:val="24"/>
        </w:rPr>
        <w:t xml:space="preserve">highlighted in table </w:t>
      </w:r>
      <w:r w:rsidR="00426BA1">
        <w:rPr>
          <w:rFonts w:ascii="Garamond" w:eastAsia="Times New Roman" w:hAnsi="Garamond" w:cs="Times New Roman"/>
          <w:iCs/>
          <w:sz w:val="24"/>
          <w:szCs w:val="24"/>
        </w:rPr>
        <w:t>1</w:t>
      </w:r>
      <w:r w:rsidR="00B47755">
        <w:rPr>
          <w:rFonts w:ascii="Garamond" w:eastAsia="Times New Roman" w:hAnsi="Garamond" w:cs="Times New Roman"/>
          <w:iCs/>
          <w:sz w:val="24"/>
          <w:szCs w:val="24"/>
        </w:rPr>
        <w:t>9</w:t>
      </w:r>
      <w:r w:rsidR="00EA4A4F">
        <w:rPr>
          <w:rFonts w:ascii="Garamond" w:eastAsia="Times New Roman" w:hAnsi="Garamond" w:cs="Times New Roman"/>
          <w:iCs/>
          <w:sz w:val="24"/>
          <w:szCs w:val="24"/>
        </w:rPr>
        <w:t>.</w:t>
      </w:r>
    </w:p>
    <w:p w14:paraId="1911EBB4" w14:textId="36FE3DEC" w:rsidR="00677225" w:rsidRDefault="00677225" w:rsidP="00E04371">
      <w:pPr>
        <w:pStyle w:val="Caption"/>
        <w:rPr>
          <w:rFonts w:ascii="Garamond" w:eastAsia="Times New Roman" w:hAnsi="Garamond" w:cs="Times New Roman"/>
          <w:iCs/>
          <w:sz w:val="24"/>
          <w:szCs w:val="24"/>
        </w:rPr>
      </w:pPr>
    </w:p>
    <w:p w14:paraId="748BC8F3" w14:textId="129DC116" w:rsidR="005229C6" w:rsidRDefault="00E04371" w:rsidP="00E04371">
      <w:pPr>
        <w:pStyle w:val="Caption"/>
        <w:rPr>
          <w:rFonts w:ascii="Garamond" w:eastAsia="Times New Roman" w:hAnsi="Garamond" w:cs="Times New Roman"/>
          <w:iCs/>
          <w:sz w:val="24"/>
          <w:szCs w:val="24"/>
        </w:rPr>
      </w:pPr>
      <w:bookmarkStart w:id="83" w:name="_Toc215133529"/>
      <w:r>
        <w:t xml:space="preserve">Table </w:t>
      </w:r>
      <w:fldSimple w:instr=" SEQ Table \* ARABIC ">
        <w:r w:rsidR="007838E4">
          <w:rPr>
            <w:noProof/>
          </w:rPr>
          <w:t>19</w:t>
        </w:r>
      </w:fldSimple>
      <w:r w:rsidR="005229C6">
        <w:t>:</w:t>
      </w:r>
      <w:r w:rsidR="001C5412">
        <w:t xml:space="preserve"> </w:t>
      </w:r>
      <w:r w:rsidR="005229C6" w:rsidRPr="006D424D">
        <w:rPr>
          <w:rFonts w:ascii="Garamond" w:eastAsia="Times New Roman" w:hAnsi="Garamond" w:cs="Times New Roman"/>
          <w:iCs/>
          <w:sz w:val="24"/>
          <w:szCs w:val="24"/>
        </w:rPr>
        <w:t xml:space="preserve">Waste </w:t>
      </w:r>
      <w:r w:rsidR="005229C6">
        <w:rPr>
          <w:rFonts w:ascii="Garamond" w:eastAsia="Times New Roman" w:hAnsi="Garamond" w:cs="Times New Roman"/>
          <w:iCs/>
          <w:sz w:val="24"/>
          <w:szCs w:val="24"/>
        </w:rPr>
        <w:t>Minimization</w:t>
      </w:r>
      <w:r w:rsidR="005229C6" w:rsidRPr="006D424D">
        <w:rPr>
          <w:rFonts w:ascii="Garamond" w:eastAsia="Times New Roman" w:hAnsi="Garamond" w:cs="Times New Roman"/>
          <w:iCs/>
          <w:sz w:val="24"/>
          <w:szCs w:val="24"/>
        </w:rPr>
        <w:t xml:space="preserve"> Strategies</w:t>
      </w:r>
      <w:bookmarkEnd w:id="83"/>
    </w:p>
    <w:tbl>
      <w:tblPr>
        <w:tblW w:w="10377" w:type="dxa"/>
        <w:tblInd w:w="-460" w:type="dxa"/>
        <w:tblLook w:val="04A0" w:firstRow="1" w:lastRow="0" w:firstColumn="1" w:lastColumn="0" w:noHBand="0" w:noVBand="1"/>
      </w:tblPr>
      <w:tblGrid>
        <w:gridCol w:w="3555"/>
        <w:gridCol w:w="6822"/>
      </w:tblGrid>
      <w:tr w:rsidR="005229C6" w:rsidRPr="0045699C" w14:paraId="1FD843CC" w14:textId="77777777" w:rsidTr="009D1C84">
        <w:trPr>
          <w:trHeight w:val="384"/>
        </w:trPr>
        <w:tc>
          <w:tcPr>
            <w:tcW w:w="3555"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6FDC75C3" w14:textId="77777777" w:rsidR="005229C6" w:rsidRPr="0045699C" w:rsidRDefault="005229C6" w:rsidP="009D1C8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Strategy</w:t>
            </w:r>
          </w:p>
        </w:tc>
        <w:tc>
          <w:tcPr>
            <w:tcW w:w="6822"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779EBD7C" w14:textId="77777777" w:rsidR="005229C6" w:rsidRPr="0045699C" w:rsidRDefault="005229C6" w:rsidP="009D1C8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Application</w:t>
            </w:r>
          </w:p>
        </w:tc>
      </w:tr>
      <w:tr w:rsidR="005229C6" w:rsidRPr="0045699C" w14:paraId="171E0BC0" w14:textId="77777777" w:rsidTr="009D1C84">
        <w:trPr>
          <w:trHeight w:val="556"/>
        </w:trPr>
        <w:tc>
          <w:tcPr>
            <w:tcW w:w="3555" w:type="dxa"/>
            <w:tcBorders>
              <w:top w:val="nil"/>
              <w:left w:val="single" w:sz="8" w:space="0" w:color="auto"/>
              <w:bottom w:val="single" w:sz="8" w:space="0" w:color="auto"/>
              <w:right w:val="single" w:sz="8" w:space="0" w:color="auto"/>
            </w:tcBorders>
            <w:vAlign w:val="center"/>
            <w:hideMark/>
          </w:tcPr>
          <w:p w14:paraId="46ADA56D" w14:textId="77777777" w:rsidR="005229C6" w:rsidRPr="0045699C" w:rsidRDefault="005229C6" w:rsidP="009D1C8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Source reduction</w:t>
            </w:r>
          </w:p>
        </w:tc>
        <w:tc>
          <w:tcPr>
            <w:tcW w:w="6822" w:type="dxa"/>
            <w:tcBorders>
              <w:top w:val="nil"/>
              <w:left w:val="nil"/>
              <w:bottom w:val="single" w:sz="8" w:space="0" w:color="auto"/>
              <w:right w:val="single" w:sz="8" w:space="0" w:color="auto"/>
            </w:tcBorders>
            <w:vAlign w:val="center"/>
            <w:hideMark/>
          </w:tcPr>
          <w:p w14:paraId="0EB028E8" w14:textId="4D726DCD" w:rsidR="005229C6" w:rsidRPr="0045699C" w:rsidRDefault="005229C6" w:rsidP="009D1C8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 xml:space="preserve">Encourage </w:t>
            </w:r>
            <w:r w:rsidR="00D93A23">
              <w:rPr>
                <w:rFonts w:ascii="Garamond" w:eastAsia="Times New Roman" w:hAnsi="Garamond" w:cs="Calibri"/>
                <w:color w:val="000000"/>
                <w:sz w:val="24"/>
                <w:szCs w:val="24"/>
              </w:rPr>
              <w:t xml:space="preserve">the </w:t>
            </w:r>
            <w:r w:rsidRPr="0045699C">
              <w:rPr>
                <w:rFonts w:ascii="Garamond" w:eastAsia="Times New Roman" w:hAnsi="Garamond" w:cs="Calibri"/>
                <w:color w:val="000000"/>
                <w:sz w:val="24"/>
                <w:szCs w:val="24"/>
              </w:rPr>
              <w:t>use of reusable surgical instruments and diagnostic equipment.</w:t>
            </w:r>
          </w:p>
        </w:tc>
      </w:tr>
      <w:tr w:rsidR="005229C6" w:rsidRPr="0045699C" w14:paraId="2E2AEAE8" w14:textId="77777777" w:rsidTr="009D1C84">
        <w:trPr>
          <w:trHeight w:val="610"/>
        </w:trPr>
        <w:tc>
          <w:tcPr>
            <w:tcW w:w="3555" w:type="dxa"/>
            <w:tcBorders>
              <w:top w:val="nil"/>
              <w:left w:val="single" w:sz="8" w:space="0" w:color="auto"/>
              <w:bottom w:val="single" w:sz="8" w:space="0" w:color="auto"/>
              <w:right w:val="single" w:sz="8" w:space="0" w:color="auto"/>
            </w:tcBorders>
            <w:vAlign w:val="center"/>
            <w:hideMark/>
          </w:tcPr>
          <w:p w14:paraId="76B57274" w14:textId="77777777" w:rsidR="005229C6" w:rsidRPr="0045699C" w:rsidRDefault="005229C6" w:rsidP="009D1C8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Improved procurement</w:t>
            </w:r>
          </w:p>
        </w:tc>
        <w:tc>
          <w:tcPr>
            <w:tcW w:w="6822" w:type="dxa"/>
            <w:tcBorders>
              <w:top w:val="nil"/>
              <w:left w:val="nil"/>
              <w:bottom w:val="single" w:sz="8" w:space="0" w:color="auto"/>
              <w:right w:val="single" w:sz="8" w:space="0" w:color="auto"/>
            </w:tcBorders>
            <w:vAlign w:val="center"/>
            <w:hideMark/>
          </w:tcPr>
          <w:p w14:paraId="29F4C4B4" w14:textId="77777777" w:rsidR="005229C6" w:rsidRPr="0045699C" w:rsidRDefault="005229C6" w:rsidP="009D1C8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Avoid over-purchasing or accepting unnecessary donations of medications or consumables.</w:t>
            </w:r>
          </w:p>
        </w:tc>
      </w:tr>
      <w:tr w:rsidR="005229C6" w:rsidRPr="0045699C" w14:paraId="359D0B1C" w14:textId="77777777" w:rsidTr="00723428">
        <w:trPr>
          <w:trHeight w:val="60"/>
        </w:trPr>
        <w:tc>
          <w:tcPr>
            <w:tcW w:w="3555" w:type="dxa"/>
            <w:tcBorders>
              <w:top w:val="nil"/>
              <w:left w:val="single" w:sz="8" w:space="0" w:color="auto"/>
              <w:bottom w:val="single" w:sz="8" w:space="0" w:color="auto"/>
              <w:right w:val="single" w:sz="8" w:space="0" w:color="auto"/>
            </w:tcBorders>
            <w:vAlign w:val="center"/>
            <w:hideMark/>
          </w:tcPr>
          <w:p w14:paraId="3F82A4FE" w14:textId="77777777" w:rsidR="005229C6" w:rsidRPr="0045699C" w:rsidRDefault="005229C6" w:rsidP="009D1C8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Efficient use of supplies</w:t>
            </w:r>
          </w:p>
        </w:tc>
        <w:tc>
          <w:tcPr>
            <w:tcW w:w="6822" w:type="dxa"/>
            <w:tcBorders>
              <w:top w:val="nil"/>
              <w:left w:val="nil"/>
              <w:bottom w:val="single" w:sz="8" w:space="0" w:color="auto"/>
              <w:right w:val="single" w:sz="8" w:space="0" w:color="auto"/>
            </w:tcBorders>
            <w:vAlign w:val="center"/>
            <w:hideMark/>
          </w:tcPr>
          <w:p w14:paraId="12006E88" w14:textId="77777777" w:rsidR="005229C6" w:rsidRPr="0045699C" w:rsidRDefault="005229C6" w:rsidP="009D1C8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Train staff on appropriate use of materials to reduce avoidable waste.</w:t>
            </w:r>
          </w:p>
        </w:tc>
      </w:tr>
      <w:tr w:rsidR="005229C6" w:rsidRPr="0045699C" w14:paraId="2CE9F2A0" w14:textId="77777777" w:rsidTr="009D1C84">
        <w:trPr>
          <w:trHeight w:val="520"/>
        </w:trPr>
        <w:tc>
          <w:tcPr>
            <w:tcW w:w="3555" w:type="dxa"/>
            <w:tcBorders>
              <w:top w:val="nil"/>
              <w:left w:val="single" w:sz="8" w:space="0" w:color="auto"/>
              <w:bottom w:val="single" w:sz="8" w:space="0" w:color="auto"/>
              <w:right w:val="single" w:sz="8" w:space="0" w:color="auto"/>
            </w:tcBorders>
            <w:vAlign w:val="center"/>
            <w:hideMark/>
          </w:tcPr>
          <w:p w14:paraId="64BFF162" w14:textId="77777777" w:rsidR="005229C6" w:rsidRPr="0045699C" w:rsidRDefault="005229C6" w:rsidP="009D1C84">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Recycling (where safe)</w:t>
            </w:r>
          </w:p>
        </w:tc>
        <w:tc>
          <w:tcPr>
            <w:tcW w:w="6822" w:type="dxa"/>
            <w:tcBorders>
              <w:top w:val="nil"/>
              <w:left w:val="nil"/>
              <w:bottom w:val="single" w:sz="8" w:space="0" w:color="auto"/>
              <w:right w:val="single" w:sz="8" w:space="0" w:color="auto"/>
            </w:tcBorders>
            <w:vAlign w:val="center"/>
            <w:hideMark/>
          </w:tcPr>
          <w:p w14:paraId="329C2FFE" w14:textId="77777777" w:rsidR="005229C6" w:rsidRPr="0045699C" w:rsidRDefault="005229C6" w:rsidP="009D1C84">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Paper, cardboard, and plastic packaging in general waste can be recycled at central collection points.</w:t>
            </w:r>
          </w:p>
        </w:tc>
      </w:tr>
    </w:tbl>
    <w:p w14:paraId="322DCA94" w14:textId="77777777" w:rsidR="005229C6" w:rsidRDefault="005229C6" w:rsidP="002D275E">
      <w:pPr>
        <w:rPr>
          <w:rFonts w:ascii="Garamond" w:eastAsia="Times New Roman" w:hAnsi="Garamond" w:cs="Times New Roman"/>
          <w:iCs/>
          <w:sz w:val="24"/>
          <w:szCs w:val="24"/>
        </w:rPr>
      </w:pPr>
    </w:p>
    <w:p w14:paraId="0D571159" w14:textId="15CE2C3E" w:rsidR="00EA4A4F" w:rsidRPr="006D424D" w:rsidRDefault="00FF6324" w:rsidP="00723428">
      <w:pPr>
        <w:pStyle w:val="Heading3"/>
      </w:pPr>
      <w:r>
        <w:t xml:space="preserve"> </w:t>
      </w:r>
      <w:bookmarkStart w:id="84" w:name="_Toc215133253"/>
      <w:r>
        <w:t xml:space="preserve">10.2.3 </w:t>
      </w:r>
      <w:r w:rsidR="00EA4A4F" w:rsidRPr="006D424D">
        <w:t>Handling and Minimization Strategies at Chamen</w:t>
      </w:r>
      <w:bookmarkEnd w:id="84"/>
    </w:p>
    <w:p w14:paraId="1A49C55C" w14:textId="49051FD7" w:rsidR="00EA4A4F" w:rsidRPr="006D424D" w:rsidRDefault="00E04371" w:rsidP="00E04371">
      <w:pPr>
        <w:pStyle w:val="Caption"/>
        <w:rPr>
          <w:rFonts w:ascii="Garamond" w:eastAsia="Times New Roman" w:hAnsi="Garamond" w:cs="Times New Roman"/>
          <w:iCs/>
          <w:sz w:val="24"/>
          <w:szCs w:val="24"/>
        </w:rPr>
      </w:pPr>
      <w:bookmarkStart w:id="85" w:name="_Toc215133530"/>
      <w:r>
        <w:t xml:space="preserve">Table </w:t>
      </w:r>
      <w:fldSimple w:instr=" SEQ Table \* ARABIC ">
        <w:r w:rsidR="007838E4">
          <w:rPr>
            <w:noProof/>
          </w:rPr>
          <w:t>20</w:t>
        </w:r>
      </w:fldSimple>
      <w:r w:rsidR="00EA4A4F" w:rsidRPr="007D02BE">
        <w:rPr>
          <w:rFonts w:ascii="Garamond" w:hAnsi="Garamond"/>
          <w:b w:val="0"/>
          <w:bCs w:val="0"/>
        </w:rPr>
        <w:t>. Waste handling at Chamen</w:t>
      </w:r>
      <w:bookmarkEnd w:id="85"/>
    </w:p>
    <w:p w14:paraId="2158DF36" w14:textId="02CC06EA" w:rsidR="002D275E" w:rsidRPr="006D424D" w:rsidRDefault="002D275E" w:rsidP="002D275E">
      <w:pPr>
        <w:spacing w:line="240" w:lineRule="auto"/>
        <w:rPr>
          <w:rFonts w:ascii="Garamond" w:eastAsia="Times New Roman" w:hAnsi="Garamond" w:cs="Times New Roman"/>
          <w:b/>
          <w:bCs/>
          <w:iCs/>
          <w:color w:val="156082"/>
          <w:sz w:val="24"/>
          <w:szCs w:val="24"/>
        </w:rPr>
      </w:pPr>
      <w:r w:rsidRPr="006D424D">
        <w:rPr>
          <w:rFonts w:ascii="Garamond" w:eastAsia="Times New Roman" w:hAnsi="Garamond" w:cs="Times New Roman"/>
          <w:b/>
          <w:bCs/>
          <w:iCs/>
          <w:color w:val="156082"/>
          <w:sz w:val="24"/>
          <w:szCs w:val="24"/>
        </w:rPr>
        <w:t xml:space="preserve"> </w:t>
      </w:r>
    </w:p>
    <w:p w14:paraId="65FE9DED" w14:textId="77777777" w:rsidR="002D275E" w:rsidRDefault="002D275E" w:rsidP="002D275E"/>
    <w:tbl>
      <w:tblPr>
        <w:tblStyle w:val="TableGrid"/>
        <w:tblW w:w="10279" w:type="dxa"/>
        <w:tblInd w:w="-432" w:type="dxa"/>
        <w:tblLook w:val="04A0" w:firstRow="1" w:lastRow="0" w:firstColumn="1" w:lastColumn="0" w:noHBand="0" w:noVBand="1"/>
      </w:tblPr>
      <w:tblGrid>
        <w:gridCol w:w="2078"/>
        <w:gridCol w:w="2395"/>
        <w:gridCol w:w="2937"/>
        <w:gridCol w:w="2869"/>
      </w:tblGrid>
      <w:tr w:rsidR="00EA4A4F" w:rsidRPr="00A72D9F" w14:paraId="5FB1EFE4" w14:textId="77777777" w:rsidTr="00284024">
        <w:trPr>
          <w:trHeight w:val="692"/>
        </w:trPr>
        <w:tc>
          <w:tcPr>
            <w:tcW w:w="2078" w:type="dxa"/>
            <w:shd w:val="clear" w:color="auto" w:fill="FABF8F" w:themeFill="accent6" w:themeFillTint="99"/>
            <w:hideMark/>
          </w:tcPr>
          <w:p w14:paraId="0202A796"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Activity</w:t>
            </w:r>
          </w:p>
        </w:tc>
        <w:tc>
          <w:tcPr>
            <w:tcW w:w="2395" w:type="dxa"/>
            <w:shd w:val="clear" w:color="auto" w:fill="FABF8F" w:themeFill="accent6" w:themeFillTint="99"/>
            <w:hideMark/>
          </w:tcPr>
          <w:p w14:paraId="3AE3CCD5"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Standard Requirements</w:t>
            </w:r>
          </w:p>
        </w:tc>
        <w:tc>
          <w:tcPr>
            <w:tcW w:w="2937" w:type="dxa"/>
            <w:shd w:val="clear" w:color="auto" w:fill="FABF8F" w:themeFill="accent6" w:themeFillTint="99"/>
            <w:hideMark/>
          </w:tcPr>
          <w:p w14:paraId="5035C8B8" w14:textId="54181CEC"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 xml:space="preserve">Current Practice at </w:t>
            </w:r>
            <w:r w:rsidR="000D4F9A">
              <w:rPr>
                <w:rFonts w:ascii="Garamond" w:eastAsia="Garamond" w:hAnsi="Garamond" w:cs="Garamond"/>
                <w:b/>
                <w:bCs/>
              </w:rPr>
              <w:t>Chamen</w:t>
            </w:r>
          </w:p>
        </w:tc>
        <w:tc>
          <w:tcPr>
            <w:tcW w:w="2869" w:type="dxa"/>
            <w:shd w:val="clear" w:color="auto" w:fill="FABF8F" w:themeFill="accent6" w:themeFillTint="99"/>
            <w:hideMark/>
          </w:tcPr>
          <w:p w14:paraId="3A62144F"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Recommendations</w:t>
            </w:r>
          </w:p>
        </w:tc>
      </w:tr>
      <w:tr w:rsidR="00EA4A4F" w:rsidRPr="00A72D9F" w14:paraId="3D7A5B63" w14:textId="77777777" w:rsidTr="00284024">
        <w:trPr>
          <w:trHeight w:val="1696"/>
        </w:trPr>
        <w:tc>
          <w:tcPr>
            <w:tcW w:w="2078" w:type="dxa"/>
            <w:hideMark/>
          </w:tcPr>
          <w:p w14:paraId="484CEBD3"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Segregation at Source</w:t>
            </w:r>
          </w:p>
        </w:tc>
        <w:tc>
          <w:tcPr>
            <w:tcW w:w="2395" w:type="dxa"/>
            <w:hideMark/>
          </w:tcPr>
          <w:p w14:paraId="49FFCA01" w14:textId="77777777" w:rsidR="00EA4A4F" w:rsidRDefault="00EA4A4F" w:rsidP="00284024">
            <w:pPr>
              <w:spacing w:after="160"/>
              <w:rPr>
                <w:rFonts w:ascii="Garamond" w:eastAsia="Garamond" w:hAnsi="Garamond" w:cs="Garamond"/>
              </w:rPr>
            </w:pPr>
            <w:r w:rsidRPr="00A72D9F">
              <w:rPr>
                <w:rFonts w:ascii="Garamond" w:eastAsia="Garamond" w:hAnsi="Garamond" w:cs="Garamond"/>
              </w:rPr>
              <w:t>Waste sorted into general, infectious, sharps, pharmaceutical, etc.</w:t>
            </w:r>
          </w:p>
          <w:p w14:paraId="74F565B9"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Color-coded bins</w:t>
            </w:r>
          </w:p>
        </w:tc>
        <w:tc>
          <w:tcPr>
            <w:tcW w:w="2937" w:type="dxa"/>
            <w:hideMark/>
          </w:tcPr>
          <w:p w14:paraId="054C507D"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Segregation poorly practiced- Most bins unlined and unlabeled</w:t>
            </w:r>
          </w:p>
        </w:tc>
        <w:tc>
          <w:tcPr>
            <w:tcW w:w="2869" w:type="dxa"/>
            <w:hideMark/>
          </w:tcPr>
          <w:p w14:paraId="5BB87CA3" w14:textId="77777777" w:rsidR="00EA4A4F" w:rsidRDefault="00EA4A4F" w:rsidP="00284024">
            <w:pPr>
              <w:spacing w:after="160"/>
              <w:rPr>
                <w:rFonts w:ascii="Garamond" w:eastAsia="Garamond" w:hAnsi="Garamond" w:cs="Garamond"/>
              </w:rPr>
            </w:pPr>
            <w:r w:rsidRPr="00A72D9F">
              <w:rPr>
                <w:rFonts w:ascii="Garamond" w:eastAsia="Garamond" w:hAnsi="Garamond" w:cs="Garamond"/>
              </w:rPr>
              <w:t>Enforce strict source segregation</w:t>
            </w:r>
          </w:p>
          <w:p w14:paraId="4F926004"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Provide adequate color-coded bins and liners</w:t>
            </w:r>
          </w:p>
        </w:tc>
      </w:tr>
      <w:tr w:rsidR="00EA4A4F" w:rsidRPr="00A72D9F" w14:paraId="77CFDAFE" w14:textId="77777777" w:rsidTr="00284024">
        <w:trPr>
          <w:trHeight w:val="1746"/>
        </w:trPr>
        <w:tc>
          <w:tcPr>
            <w:tcW w:w="2078" w:type="dxa"/>
            <w:hideMark/>
          </w:tcPr>
          <w:p w14:paraId="1A10A7F4"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lastRenderedPageBreak/>
              <w:t>Use of Reusable Items Where Safe</w:t>
            </w:r>
          </w:p>
        </w:tc>
        <w:tc>
          <w:tcPr>
            <w:tcW w:w="2395" w:type="dxa"/>
            <w:hideMark/>
          </w:tcPr>
          <w:p w14:paraId="0C07FDF5" w14:textId="77777777" w:rsidR="00EA4A4F" w:rsidRDefault="00EA4A4F" w:rsidP="00284024">
            <w:pPr>
              <w:spacing w:after="160"/>
              <w:rPr>
                <w:rFonts w:ascii="Garamond" w:eastAsia="Garamond" w:hAnsi="Garamond" w:cs="Garamond"/>
              </w:rPr>
            </w:pPr>
            <w:r w:rsidRPr="00A72D9F">
              <w:rPr>
                <w:rFonts w:ascii="Garamond" w:eastAsia="Garamond" w:hAnsi="Garamond" w:cs="Garamond"/>
              </w:rPr>
              <w:t>Sterilizable instruments preferred where safe</w:t>
            </w:r>
          </w:p>
          <w:p w14:paraId="29A649F7"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Use of reusable PPE where applicable</w:t>
            </w:r>
          </w:p>
        </w:tc>
        <w:tc>
          <w:tcPr>
            <w:tcW w:w="2937" w:type="dxa"/>
            <w:hideMark/>
          </w:tcPr>
          <w:p w14:paraId="6B7057C7"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Heavy reliance on single-use items due to poor sterilization facilities</w:t>
            </w:r>
          </w:p>
        </w:tc>
        <w:tc>
          <w:tcPr>
            <w:tcW w:w="2869" w:type="dxa"/>
            <w:hideMark/>
          </w:tcPr>
          <w:p w14:paraId="4FE45F55" w14:textId="77777777" w:rsidR="00EA4A4F" w:rsidRDefault="00EA4A4F" w:rsidP="00284024">
            <w:pPr>
              <w:spacing w:after="160"/>
              <w:rPr>
                <w:rFonts w:ascii="Garamond" w:eastAsia="Garamond" w:hAnsi="Garamond" w:cs="Garamond"/>
              </w:rPr>
            </w:pPr>
            <w:r w:rsidRPr="00A72D9F">
              <w:rPr>
                <w:rFonts w:ascii="Garamond" w:eastAsia="Garamond" w:hAnsi="Garamond" w:cs="Garamond"/>
              </w:rPr>
              <w:t>Introduce safe sterilization practices</w:t>
            </w:r>
          </w:p>
          <w:p w14:paraId="072A2B68"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Invest in reusable alternatives where feasible</w:t>
            </w:r>
          </w:p>
        </w:tc>
      </w:tr>
      <w:tr w:rsidR="00EA4A4F" w:rsidRPr="00A72D9F" w14:paraId="72DB23DA" w14:textId="77777777" w:rsidTr="00284024">
        <w:trPr>
          <w:trHeight w:val="1706"/>
        </w:trPr>
        <w:tc>
          <w:tcPr>
            <w:tcW w:w="2078" w:type="dxa"/>
            <w:hideMark/>
          </w:tcPr>
          <w:p w14:paraId="7C113489"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Inventory Control</w:t>
            </w:r>
          </w:p>
        </w:tc>
        <w:tc>
          <w:tcPr>
            <w:tcW w:w="2395" w:type="dxa"/>
            <w:hideMark/>
          </w:tcPr>
          <w:p w14:paraId="3B196C1F" w14:textId="77777777" w:rsidR="00EA4A4F" w:rsidRDefault="00EA4A4F" w:rsidP="00284024">
            <w:pPr>
              <w:spacing w:after="160"/>
              <w:rPr>
                <w:rFonts w:ascii="Garamond" w:eastAsia="Garamond" w:hAnsi="Garamond" w:cs="Garamond"/>
              </w:rPr>
            </w:pPr>
            <w:r w:rsidRPr="00A72D9F">
              <w:rPr>
                <w:rFonts w:ascii="Garamond" w:eastAsia="Garamond" w:hAnsi="Garamond" w:cs="Garamond"/>
              </w:rPr>
              <w:t>Avoid over-ordering consumables</w:t>
            </w:r>
          </w:p>
          <w:p w14:paraId="5955C0F2"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Minimize expired drug stock</w:t>
            </w:r>
          </w:p>
        </w:tc>
        <w:tc>
          <w:tcPr>
            <w:tcW w:w="2937" w:type="dxa"/>
            <w:hideMark/>
          </w:tcPr>
          <w:p w14:paraId="49D7DC08"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Occasional stockpiling of drugs and materials- Limited disposal of expired items</w:t>
            </w:r>
          </w:p>
        </w:tc>
        <w:tc>
          <w:tcPr>
            <w:tcW w:w="2869" w:type="dxa"/>
            <w:hideMark/>
          </w:tcPr>
          <w:p w14:paraId="7920E9C2" w14:textId="39EB3787" w:rsidR="00EA4A4F" w:rsidRDefault="00EA4A4F" w:rsidP="00284024">
            <w:pPr>
              <w:spacing w:after="160"/>
              <w:rPr>
                <w:rFonts w:ascii="Garamond" w:eastAsia="Garamond" w:hAnsi="Garamond" w:cs="Garamond"/>
              </w:rPr>
            </w:pPr>
            <w:r w:rsidRPr="00A72D9F">
              <w:rPr>
                <w:rFonts w:ascii="Garamond" w:eastAsia="Garamond" w:hAnsi="Garamond" w:cs="Garamond"/>
              </w:rPr>
              <w:t xml:space="preserve">Implement </w:t>
            </w:r>
            <w:r w:rsidR="00D93A23">
              <w:rPr>
                <w:rFonts w:ascii="Garamond" w:eastAsia="Garamond" w:hAnsi="Garamond" w:cs="Garamond"/>
              </w:rPr>
              <w:t xml:space="preserve">a </w:t>
            </w:r>
            <w:r w:rsidRPr="00A72D9F">
              <w:rPr>
                <w:rFonts w:ascii="Garamond" w:eastAsia="Garamond" w:hAnsi="Garamond" w:cs="Garamond"/>
              </w:rPr>
              <w:t>stock tracking system</w:t>
            </w:r>
          </w:p>
          <w:p w14:paraId="7EB4A2EC"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Train pharmacy staff on waste-reducing practices</w:t>
            </w:r>
          </w:p>
        </w:tc>
      </w:tr>
      <w:tr w:rsidR="00EA4A4F" w:rsidRPr="00A72D9F" w14:paraId="0340CFC4" w14:textId="77777777" w:rsidTr="00284024">
        <w:trPr>
          <w:trHeight w:val="1856"/>
        </w:trPr>
        <w:tc>
          <w:tcPr>
            <w:tcW w:w="2078" w:type="dxa"/>
            <w:hideMark/>
          </w:tcPr>
          <w:p w14:paraId="5BFB6698"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PPE Use &amp; Reuse Protocols</w:t>
            </w:r>
          </w:p>
        </w:tc>
        <w:tc>
          <w:tcPr>
            <w:tcW w:w="2395" w:type="dxa"/>
            <w:hideMark/>
          </w:tcPr>
          <w:p w14:paraId="569BAD8F" w14:textId="77777777" w:rsidR="00EA4A4F" w:rsidRDefault="00EA4A4F" w:rsidP="00284024">
            <w:pPr>
              <w:spacing w:after="160"/>
              <w:rPr>
                <w:rFonts w:ascii="Garamond" w:eastAsia="Garamond" w:hAnsi="Garamond" w:cs="Garamond"/>
              </w:rPr>
            </w:pPr>
            <w:r w:rsidRPr="00A72D9F">
              <w:rPr>
                <w:rFonts w:ascii="Garamond" w:eastAsia="Garamond" w:hAnsi="Garamond" w:cs="Garamond"/>
              </w:rPr>
              <w:t>Reusable PPE cleaned and reused properly</w:t>
            </w:r>
          </w:p>
          <w:p w14:paraId="2D5E26B6"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Reuse only when safe</w:t>
            </w:r>
          </w:p>
        </w:tc>
        <w:tc>
          <w:tcPr>
            <w:tcW w:w="2937" w:type="dxa"/>
            <w:hideMark/>
          </w:tcPr>
          <w:p w14:paraId="0FFFCCD7"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Masks often reused unsafely- No cleaning/disinfection protocol for reusable PPE</w:t>
            </w:r>
          </w:p>
        </w:tc>
        <w:tc>
          <w:tcPr>
            <w:tcW w:w="2869" w:type="dxa"/>
            <w:hideMark/>
          </w:tcPr>
          <w:p w14:paraId="63621AD6" w14:textId="77777777" w:rsidR="00EA4A4F" w:rsidRDefault="00EA4A4F" w:rsidP="00284024">
            <w:pPr>
              <w:spacing w:after="160"/>
              <w:rPr>
                <w:rFonts w:ascii="Garamond" w:eastAsia="Garamond" w:hAnsi="Garamond" w:cs="Garamond"/>
              </w:rPr>
            </w:pPr>
            <w:r w:rsidRPr="00A72D9F">
              <w:rPr>
                <w:rFonts w:ascii="Garamond" w:eastAsia="Garamond" w:hAnsi="Garamond" w:cs="Garamond"/>
              </w:rPr>
              <w:t>Supply sufficient PPE</w:t>
            </w:r>
          </w:p>
          <w:p w14:paraId="45AC6F90" w14:textId="223FA431" w:rsidR="00EA4A4F" w:rsidRPr="00A72D9F" w:rsidRDefault="00EA4A4F" w:rsidP="00284024">
            <w:pPr>
              <w:spacing w:after="160"/>
              <w:rPr>
                <w:rFonts w:ascii="Garamond" w:eastAsia="Garamond" w:hAnsi="Garamond" w:cs="Garamond"/>
              </w:rPr>
            </w:pPr>
            <w:r w:rsidRPr="00A72D9F">
              <w:rPr>
                <w:rFonts w:ascii="Garamond" w:eastAsia="Garamond" w:hAnsi="Garamond" w:cs="Garamond"/>
              </w:rPr>
              <w:t>Develop SOPs for safe PPE reus</w:t>
            </w:r>
            <w:r>
              <w:rPr>
                <w:rFonts w:ascii="Garamond" w:eastAsia="Garamond" w:hAnsi="Garamond" w:cs="Garamond"/>
              </w:rPr>
              <w:t>e.</w:t>
            </w:r>
          </w:p>
        </w:tc>
      </w:tr>
      <w:tr w:rsidR="00EA4A4F" w:rsidRPr="00A72D9F" w14:paraId="0C2E0CE6" w14:textId="77777777" w:rsidTr="00284024">
        <w:trPr>
          <w:trHeight w:val="1816"/>
        </w:trPr>
        <w:tc>
          <w:tcPr>
            <w:tcW w:w="2078" w:type="dxa"/>
            <w:hideMark/>
          </w:tcPr>
          <w:p w14:paraId="686F4D9E"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Safe Injection Practices</w:t>
            </w:r>
          </w:p>
        </w:tc>
        <w:tc>
          <w:tcPr>
            <w:tcW w:w="2395" w:type="dxa"/>
            <w:hideMark/>
          </w:tcPr>
          <w:p w14:paraId="1101A82E" w14:textId="77777777" w:rsidR="00EA4A4F" w:rsidRDefault="00EA4A4F" w:rsidP="00284024">
            <w:pPr>
              <w:spacing w:after="160"/>
              <w:rPr>
                <w:rFonts w:ascii="Garamond" w:eastAsia="Garamond" w:hAnsi="Garamond" w:cs="Garamond"/>
              </w:rPr>
            </w:pPr>
            <w:r w:rsidRPr="00A72D9F">
              <w:rPr>
                <w:rFonts w:ascii="Garamond" w:eastAsia="Garamond" w:hAnsi="Garamond" w:cs="Garamond"/>
              </w:rPr>
              <w:t>Use of auto-disable syringes</w:t>
            </w:r>
          </w:p>
          <w:p w14:paraId="079DA7E8"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Avoid excess or unnecessary injections</w:t>
            </w:r>
          </w:p>
        </w:tc>
        <w:tc>
          <w:tcPr>
            <w:tcW w:w="2937" w:type="dxa"/>
            <w:hideMark/>
          </w:tcPr>
          <w:p w14:paraId="463F35CA"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Auto-disable syringes used in outreach, but sometimes reused face masks</w:t>
            </w:r>
          </w:p>
        </w:tc>
        <w:tc>
          <w:tcPr>
            <w:tcW w:w="2869" w:type="dxa"/>
            <w:hideMark/>
          </w:tcPr>
          <w:p w14:paraId="01FF5D4E" w14:textId="77777777" w:rsidR="00EA4A4F" w:rsidRDefault="00EA4A4F" w:rsidP="00284024">
            <w:pPr>
              <w:spacing w:after="160"/>
              <w:rPr>
                <w:rFonts w:ascii="Garamond" w:eastAsia="Garamond" w:hAnsi="Garamond" w:cs="Garamond"/>
              </w:rPr>
            </w:pPr>
            <w:r w:rsidRPr="00A72D9F">
              <w:rPr>
                <w:rFonts w:ascii="Garamond" w:eastAsia="Garamond" w:hAnsi="Garamond" w:cs="Garamond"/>
              </w:rPr>
              <w:t>Reinforce injection safety training</w:t>
            </w:r>
          </w:p>
          <w:p w14:paraId="3CAB216C"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Provide adequate disposable supplies</w:t>
            </w:r>
          </w:p>
        </w:tc>
      </w:tr>
      <w:tr w:rsidR="00EA4A4F" w:rsidRPr="00A72D9F" w14:paraId="1399571B" w14:textId="77777777" w:rsidTr="00284024">
        <w:trPr>
          <w:trHeight w:val="1716"/>
        </w:trPr>
        <w:tc>
          <w:tcPr>
            <w:tcW w:w="2078" w:type="dxa"/>
            <w:hideMark/>
          </w:tcPr>
          <w:p w14:paraId="5DB183CF"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Procurement Planning</w:t>
            </w:r>
          </w:p>
        </w:tc>
        <w:tc>
          <w:tcPr>
            <w:tcW w:w="2395" w:type="dxa"/>
            <w:hideMark/>
          </w:tcPr>
          <w:p w14:paraId="7E1A7523"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Purchase based on need and waste reduction targets</w:t>
            </w:r>
          </w:p>
        </w:tc>
        <w:tc>
          <w:tcPr>
            <w:tcW w:w="2937" w:type="dxa"/>
            <w:hideMark/>
          </w:tcPr>
          <w:p w14:paraId="580CB0DB"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No structured procurement plan considering waste minimization</w:t>
            </w:r>
          </w:p>
        </w:tc>
        <w:tc>
          <w:tcPr>
            <w:tcW w:w="2869" w:type="dxa"/>
            <w:hideMark/>
          </w:tcPr>
          <w:p w14:paraId="79E9A62F"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Coordinate procurement with usage patterns and disposal records</w:t>
            </w:r>
          </w:p>
        </w:tc>
      </w:tr>
      <w:tr w:rsidR="00EA4A4F" w:rsidRPr="00A72D9F" w14:paraId="0B618DEB" w14:textId="77777777" w:rsidTr="00284024">
        <w:trPr>
          <w:trHeight w:val="1746"/>
        </w:trPr>
        <w:tc>
          <w:tcPr>
            <w:tcW w:w="2078" w:type="dxa"/>
            <w:hideMark/>
          </w:tcPr>
          <w:p w14:paraId="7CAF6E5D"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Public/Staff Awareness</w:t>
            </w:r>
          </w:p>
        </w:tc>
        <w:tc>
          <w:tcPr>
            <w:tcW w:w="2395" w:type="dxa"/>
            <w:hideMark/>
          </w:tcPr>
          <w:p w14:paraId="7129D188"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Regular sensitization on waste minimization and its benefits</w:t>
            </w:r>
          </w:p>
        </w:tc>
        <w:tc>
          <w:tcPr>
            <w:tcW w:w="2937" w:type="dxa"/>
            <w:hideMark/>
          </w:tcPr>
          <w:p w14:paraId="6C583009"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Low awareness among staff and none among patients</w:t>
            </w:r>
          </w:p>
        </w:tc>
        <w:tc>
          <w:tcPr>
            <w:tcW w:w="2869" w:type="dxa"/>
            <w:hideMark/>
          </w:tcPr>
          <w:p w14:paraId="0E37BD30"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Integrate waste minimization into staff induction and community health talks</w:t>
            </w:r>
          </w:p>
        </w:tc>
      </w:tr>
      <w:tr w:rsidR="00EA4A4F" w:rsidRPr="00A72D9F" w14:paraId="69F02EA3" w14:textId="77777777" w:rsidTr="00284024">
        <w:trPr>
          <w:trHeight w:val="1937"/>
        </w:trPr>
        <w:tc>
          <w:tcPr>
            <w:tcW w:w="2078" w:type="dxa"/>
            <w:hideMark/>
          </w:tcPr>
          <w:p w14:paraId="388E1BAE"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t>Maintenance of Equipment</w:t>
            </w:r>
          </w:p>
        </w:tc>
        <w:tc>
          <w:tcPr>
            <w:tcW w:w="2395" w:type="dxa"/>
            <w:hideMark/>
          </w:tcPr>
          <w:p w14:paraId="3EC8BB9A"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Prevent equipment malfunction that leads to waste</w:t>
            </w:r>
          </w:p>
        </w:tc>
        <w:tc>
          <w:tcPr>
            <w:tcW w:w="2937" w:type="dxa"/>
            <w:hideMark/>
          </w:tcPr>
          <w:p w14:paraId="35D1D12C"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Equipment sometimes breaks down, leading to wasted materials</w:t>
            </w:r>
          </w:p>
        </w:tc>
        <w:tc>
          <w:tcPr>
            <w:tcW w:w="2869" w:type="dxa"/>
            <w:hideMark/>
          </w:tcPr>
          <w:p w14:paraId="4D5250BD"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Improve equipment maintenance schedule and budgeting</w:t>
            </w:r>
          </w:p>
        </w:tc>
      </w:tr>
      <w:tr w:rsidR="00EA4A4F" w:rsidRPr="00A72D9F" w14:paraId="2EFCAD22" w14:textId="77777777" w:rsidTr="00284024">
        <w:trPr>
          <w:trHeight w:val="1796"/>
        </w:trPr>
        <w:tc>
          <w:tcPr>
            <w:tcW w:w="2078" w:type="dxa"/>
            <w:hideMark/>
          </w:tcPr>
          <w:p w14:paraId="3E3A0419" w14:textId="77777777" w:rsidR="00EA4A4F" w:rsidRPr="00A72D9F" w:rsidRDefault="00EA4A4F" w:rsidP="00284024">
            <w:pPr>
              <w:spacing w:after="160"/>
              <w:rPr>
                <w:rFonts w:ascii="Garamond" w:eastAsia="Garamond" w:hAnsi="Garamond" w:cs="Garamond"/>
                <w:b/>
                <w:bCs/>
              </w:rPr>
            </w:pPr>
            <w:r w:rsidRPr="00A72D9F">
              <w:rPr>
                <w:rFonts w:ascii="Garamond" w:eastAsia="Garamond" w:hAnsi="Garamond" w:cs="Garamond"/>
                <w:b/>
                <w:bCs/>
              </w:rPr>
              <w:lastRenderedPageBreak/>
              <w:t>Waste Audit and Feedback Loop</w:t>
            </w:r>
          </w:p>
        </w:tc>
        <w:tc>
          <w:tcPr>
            <w:tcW w:w="2395" w:type="dxa"/>
            <w:hideMark/>
          </w:tcPr>
          <w:p w14:paraId="52BC079A" w14:textId="77777777" w:rsidR="00EA4A4F" w:rsidRDefault="00EA4A4F" w:rsidP="00284024">
            <w:pPr>
              <w:spacing w:after="160"/>
              <w:rPr>
                <w:rFonts w:ascii="Garamond" w:eastAsia="Garamond" w:hAnsi="Garamond" w:cs="Garamond"/>
              </w:rPr>
            </w:pPr>
            <w:r w:rsidRPr="00A72D9F">
              <w:rPr>
                <w:rFonts w:ascii="Garamond" w:eastAsia="Garamond" w:hAnsi="Garamond" w:cs="Garamond"/>
              </w:rPr>
              <w:t>Periodic waste audits</w:t>
            </w:r>
          </w:p>
          <w:p w14:paraId="127C7497"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Feedback used for planning and improvement</w:t>
            </w:r>
          </w:p>
        </w:tc>
        <w:tc>
          <w:tcPr>
            <w:tcW w:w="2937" w:type="dxa"/>
            <w:hideMark/>
          </w:tcPr>
          <w:p w14:paraId="4B918FEF"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No audit system currently in place</w:t>
            </w:r>
          </w:p>
        </w:tc>
        <w:tc>
          <w:tcPr>
            <w:tcW w:w="2869" w:type="dxa"/>
            <w:hideMark/>
          </w:tcPr>
          <w:p w14:paraId="2A4B9DD1" w14:textId="77777777" w:rsidR="00EA4A4F" w:rsidRDefault="00EA4A4F" w:rsidP="00284024">
            <w:pPr>
              <w:spacing w:after="160"/>
              <w:rPr>
                <w:rFonts w:ascii="Garamond" w:eastAsia="Garamond" w:hAnsi="Garamond" w:cs="Garamond"/>
              </w:rPr>
            </w:pPr>
            <w:r w:rsidRPr="00A72D9F">
              <w:rPr>
                <w:rFonts w:ascii="Garamond" w:eastAsia="Garamond" w:hAnsi="Garamond" w:cs="Garamond"/>
              </w:rPr>
              <w:t>Initiate quarterly waste audits</w:t>
            </w:r>
          </w:p>
          <w:p w14:paraId="31F2142C" w14:textId="77777777" w:rsidR="00EA4A4F" w:rsidRPr="00A72D9F" w:rsidRDefault="00EA4A4F" w:rsidP="00284024">
            <w:pPr>
              <w:spacing w:after="160"/>
              <w:rPr>
                <w:rFonts w:ascii="Garamond" w:eastAsia="Garamond" w:hAnsi="Garamond" w:cs="Garamond"/>
              </w:rPr>
            </w:pPr>
            <w:r w:rsidRPr="00A72D9F">
              <w:rPr>
                <w:rFonts w:ascii="Garamond" w:eastAsia="Garamond" w:hAnsi="Garamond" w:cs="Garamond"/>
              </w:rPr>
              <w:t>Share results with staff to promote ownership</w:t>
            </w:r>
          </w:p>
        </w:tc>
      </w:tr>
    </w:tbl>
    <w:p w14:paraId="36C725C5" w14:textId="77777777" w:rsidR="00EA4A4F" w:rsidRDefault="00EA4A4F" w:rsidP="002D275E"/>
    <w:p w14:paraId="5B82756F" w14:textId="29E8D943" w:rsidR="002D275E" w:rsidRPr="007D02BE" w:rsidRDefault="002D275E" w:rsidP="002D275E">
      <w:pPr>
        <w:spacing w:line="240" w:lineRule="auto"/>
        <w:rPr>
          <w:rFonts w:ascii="Garamond" w:hAnsi="Garamond"/>
          <w:b/>
          <w:bCs/>
          <w:color w:val="156082"/>
        </w:rPr>
      </w:pPr>
    </w:p>
    <w:p w14:paraId="25523F7F" w14:textId="77777777" w:rsidR="002D275E" w:rsidRPr="000B1232" w:rsidRDefault="002D275E" w:rsidP="000B1232">
      <w:pPr>
        <w:spacing w:after="160"/>
        <w:rPr>
          <w:rFonts w:ascii="Garamond" w:eastAsia="Garamond" w:hAnsi="Garamond" w:cs="Garamond"/>
          <w:sz w:val="24"/>
          <w:szCs w:val="24"/>
        </w:rPr>
      </w:pPr>
    </w:p>
    <w:p w14:paraId="4260EA7D" w14:textId="77777777" w:rsidR="0053339D" w:rsidRPr="0053339D" w:rsidRDefault="0053339D" w:rsidP="009C40C6">
      <w:pPr>
        <w:pStyle w:val="ListParagraph"/>
        <w:keepNext/>
        <w:keepLines/>
        <w:numPr>
          <w:ilvl w:val="0"/>
          <w:numId w:val="26"/>
        </w:numPr>
        <w:spacing w:before="200" w:after="0" w:line="276" w:lineRule="auto"/>
        <w:contextualSpacing w:val="0"/>
        <w:outlineLvl w:val="2"/>
        <w:rPr>
          <w:rFonts w:ascii="Garamond" w:eastAsia="DengXian Light" w:hAnsi="Garamond" w:cs="Times New Roman"/>
          <w:b/>
          <w:vanish/>
          <w:color w:val="0F4761"/>
          <w:szCs w:val="28"/>
        </w:rPr>
      </w:pPr>
      <w:bookmarkStart w:id="86" w:name="_Toc199733780"/>
      <w:bookmarkStart w:id="87" w:name="_Toc203103446"/>
      <w:bookmarkStart w:id="88" w:name="_Toc203103565"/>
      <w:bookmarkStart w:id="89" w:name="_Toc213898008"/>
      <w:bookmarkStart w:id="90" w:name="_Toc213898214"/>
      <w:bookmarkStart w:id="91" w:name="_Toc213898856"/>
      <w:bookmarkStart w:id="92" w:name="_Toc215133254"/>
      <w:bookmarkEnd w:id="86"/>
      <w:bookmarkEnd w:id="87"/>
      <w:bookmarkEnd w:id="88"/>
      <w:bookmarkEnd w:id="89"/>
      <w:bookmarkEnd w:id="90"/>
      <w:bookmarkEnd w:id="91"/>
      <w:bookmarkEnd w:id="92"/>
    </w:p>
    <w:p w14:paraId="65175479" w14:textId="77777777" w:rsidR="0053339D" w:rsidRPr="0053339D" w:rsidRDefault="0053339D" w:rsidP="009C40C6">
      <w:pPr>
        <w:pStyle w:val="ListParagraph"/>
        <w:keepNext/>
        <w:keepLines/>
        <w:numPr>
          <w:ilvl w:val="0"/>
          <w:numId w:val="26"/>
        </w:numPr>
        <w:spacing w:before="200" w:after="0" w:line="276" w:lineRule="auto"/>
        <w:contextualSpacing w:val="0"/>
        <w:outlineLvl w:val="2"/>
        <w:rPr>
          <w:rFonts w:ascii="Garamond" w:eastAsia="DengXian Light" w:hAnsi="Garamond" w:cs="Times New Roman"/>
          <w:b/>
          <w:vanish/>
          <w:color w:val="0F4761"/>
          <w:szCs w:val="28"/>
        </w:rPr>
      </w:pPr>
      <w:bookmarkStart w:id="93" w:name="_Toc199733781"/>
      <w:bookmarkStart w:id="94" w:name="_Toc203103447"/>
      <w:bookmarkStart w:id="95" w:name="_Toc203103566"/>
      <w:bookmarkStart w:id="96" w:name="_Toc213898009"/>
      <w:bookmarkStart w:id="97" w:name="_Toc213898215"/>
      <w:bookmarkStart w:id="98" w:name="_Toc213898857"/>
      <w:bookmarkStart w:id="99" w:name="_Toc215133255"/>
      <w:bookmarkEnd w:id="93"/>
      <w:bookmarkEnd w:id="94"/>
      <w:bookmarkEnd w:id="95"/>
      <w:bookmarkEnd w:id="96"/>
      <w:bookmarkEnd w:id="97"/>
      <w:bookmarkEnd w:id="98"/>
      <w:bookmarkEnd w:id="99"/>
    </w:p>
    <w:p w14:paraId="574215E5" w14:textId="77777777" w:rsidR="0053339D" w:rsidRPr="0053339D" w:rsidRDefault="0053339D" w:rsidP="009C40C6">
      <w:pPr>
        <w:pStyle w:val="ListParagraph"/>
        <w:keepNext/>
        <w:keepLines/>
        <w:numPr>
          <w:ilvl w:val="0"/>
          <w:numId w:val="26"/>
        </w:numPr>
        <w:spacing w:before="200" w:after="0" w:line="276" w:lineRule="auto"/>
        <w:contextualSpacing w:val="0"/>
        <w:outlineLvl w:val="2"/>
        <w:rPr>
          <w:rFonts w:ascii="Garamond" w:eastAsia="DengXian Light" w:hAnsi="Garamond" w:cs="Times New Roman"/>
          <w:b/>
          <w:vanish/>
          <w:color w:val="0F4761"/>
          <w:szCs w:val="28"/>
        </w:rPr>
      </w:pPr>
      <w:bookmarkStart w:id="100" w:name="_Toc199733782"/>
      <w:bookmarkStart w:id="101" w:name="_Toc203103448"/>
      <w:bookmarkStart w:id="102" w:name="_Toc203103567"/>
      <w:bookmarkStart w:id="103" w:name="_Toc213898010"/>
      <w:bookmarkStart w:id="104" w:name="_Toc213898216"/>
      <w:bookmarkStart w:id="105" w:name="_Toc213898858"/>
      <w:bookmarkStart w:id="106" w:name="_Toc215133256"/>
      <w:bookmarkEnd w:id="100"/>
      <w:bookmarkEnd w:id="101"/>
      <w:bookmarkEnd w:id="102"/>
      <w:bookmarkEnd w:id="103"/>
      <w:bookmarkEnd w:id="104"/>
      <w:bookmarkEnd w:id="105"/>
      <w:bookmarkEnd w:id="106"/>
    </w:p>
    <w:p w14:paraId="7529873A" w14:textId="77777777" w:rsidR="0053339D" w:rsidRPr="0053339D" w:rsidRDefault="0053339D" w:rsidP="009C40C6">
      <w:pPr>
        <w:pStyle w:val="ListParagraph"/>
        <w:keepNext/>
        <w:keepLines/>
        <w:numPr>
          <w:ilvl w:val="1"/>
          <w:numId w:val="26"/>
        </w:numPr>
        <w:spacing w:before="200" w:after="0" w:line="276" w:lineRule="auto"/>
        <w:contextualSpacing w:val="0"/>
        <w:outlineLvl w:val="2"/>
        <w:rPr>
          <w:rFonts w:ascii="Garamond" w:eastAsia="DengXian Light" w:hAnsi="Garamond" w:cs="Times New Roman"/>
          <w:b/>
          <w:vanish/>
          <w:color w:val="0F4761"/>
          <w:szCs w:val="28"/>
        </w:rPr>
      </w:pPr>
      <w:bookmarkStart w:id="107" w:name="_Toc199733783"/>
      <w:bookmarkStart w:id="108" w:name="_Toc203103449"/>
      <w:bookmarkStart w:id="109" w:name="_Toc203103568"/>
      <w:bookmarkStart w:id="110" w:name="_Toc213898011"/>
      <w:bookmarkStart w:id="111" w:name="_Toc213898217"/>
      <w:bookmarkStart w:id="112" w:name="_Toc213898859"/>
      <w:bookmarkStart w:id="113" w:name="_Toc215133257"/>
      <w:bookmarkEnd w:id="107"/>
      <w:bookmarkEnd w:id="108"/>
      <w:bookmarkEnd w:id="109"/>
      <w:bookmarkEnd w:id="110"/>
      <w:bookmarkEnd w:id="111"/>
      <w:bookmarkEnd w:id="112"/>
      <w:bookmarkEnd w:id="113"/>
    </w:p>
    <w:p w14:paraId="0922DF94" w14:textId="77777777" w:rsidR="0053339D" w:rsidRPr="0053339D" w:rsidRDefault="0053339D" w:rsidP="009C40C6">
      <w:pPr>
        <w:pStyle w:val="ListParagraph"/>
        <w:keepNext/>
        <w:keepLines/>
        <w:numPr>
          <w:ilvl w:val="1"/>
          <w:numId w:val="26"/>
        </w:numPr>
        <w:spacing w:before="200" w:after="0" w:line="276" w:lineRule="auto"/>
        <w:contextualSpacing w:val="0"/>
        <w:outlineLvl w:val="2"/>
        <w:rPr>
          <w:rFonts w:ascii="Garamond" w:eastAsia="DengXian Light" w:hAnsi="Garamond" w:cs="Times New Roman"/>
          <w:b/>
          <w:vanish/>
          <w:color w:val="0F4761"/>
          <w:szCs w:val="28"/>
        </w:rPr>
      </w:pPr>
      <w:bookmarkStart w:id="114" w:name="_Toc199733784"/>
      <w:bookmarkStart w:id="115" w:name="_Toc203103450"/>
      <w:bookmarkStart w:id="116" w:name="_Toc203103569"/>
      <w:bookmarkStart w:id="117" w:name="_Toc213898012"/>
      <w:bookmarkStart w:id="118" w:name="_Toc213898218"/>
      <w:bookmarkStart w:id="119" w:name="_Toc213898860"/>
      <w:bookmarkStart w:id="120" w:name="_Toc215133258"/>
      <w:bookmarkEnd w:id="114"/>
      <w:bookmarkEnd w:id="115"/>
      <w:bookmarkEnd w:id="116"/>
      <w:bookmarkEnd w:id="117"/>
      <w:bookmarkEnd w:id="118"/>
      <w:bookmarkEnd w:id="119"/>
      <w:bookmarkEnd w:id="120"/>
    </w:p>
    <w:p w14:paraId="6F265BF6" w14:textId="77777777" w:rsidR="0053339D" w:rsidRPr="0053339D" w:rsidRDefault="0053339D" w:rsidP="009C40C6">
      <w:pPr>
        <w:pStyle w:val="ListParagraph"/>
        <w:keepNext/>
        <w:keepLines/>
        <w:numPr>
          <w:ilvl w:val="2"/>
          <w:numId w:val="26"/>
        </w:numPr>
        <w:spacing w:before="200" w:after="0" w:line="276" w:lineRule="auto"/>
        <w:contextualSpacing w:val="0"/>
        <w:outlineLvl w:val="2"/>
        <w:rPr>
          <w:rFonts w:ascii="Garamond" w:eastAsia="DengXian Light" w:hAnsi="Garamond" w:cs="Times New Roman"/>
          <w:b/>
          <w:vanish/>
          <w:color w:val="0F4761"/>
          <w:szCs w:val="28"/>
        </w:rPr>
      </w:pPr>
      <w:bookmarkStart w:id="121" w:name="_Toc199733785"/>
      <w:bookmarkStart w:id="122" w:name="_Toc203103451"/>
      <w:bookmarkStart w:id="123" w:name="_Toc203103570"/>
      <w:bookmarkStart w:id="124" w:name="_Toc213898013"/>
      <w:bookmarkStart w:id="125" w:name="_Toc213898219"/>
      <w:bookmarkStart w:id="126" w:name="_Toc213898861"/>
      <w:bookmarkStart w:id="127" w:name="_Toc215133259"/>
      <w:bookmarkEnd w:id="121"/>
      <w:bookmarkEnd w:id="122"/>
      <w:bookmarkEnd w:id="123"/>
      <w:bookmarkEnd w:id="124"/>
      <w:bookmarkEnd w:id="125"/>
      <w:bookmarkEnd w:id="126"/>
      <w:bookmarkEnd w:id="127"/>
    </w:p>
    <w:p w14:paraId="5CFE9E5C" w14:textId="77777777" w:rsidR="0053339D" w:rsidRPr="0053339D" w:rsidRDefault="0053339D" w:rsidP="009C40C6">
      <w:pPr>
        <w:pStyle w:val="ListParagraph"/>
        <w:keepNext/>
        <w:keepLines/>
        <w:numPr>
          <w:ilvl w:val="2"/>
          <w:numId w:val="26"/>
        </w:numPr>
        <w:spacing w:before="200" w:after="0" w:line="276" w:lineRule="auto"/>
        <w:contextualSpacing w:val="0"/>
        <w:outlineLvl w:val="2"/>
        <w:rPr>
          <w:rFonts w:ascii="Garamond" w:eastAsia="DengXian Light" w:hAnsi="Garamond" w:cs="Times New Roman"/>
          <w:b/>
          <w:vanish/>
          <w:color w:val="0F4761"/>
          <w:szCs w:val="28"/>
        </w:rPr>
      </w:pPr>
      <w:bookmarkStart w:id="128" w:name="_Toc199733786"/>
      <w:bookmarkStart w:id="129" w:name="_Toc203103452"/>
      <w:bookmarkStart w:id="130" w:name="_Toc203103571"/>
      <w:bookmarkStart w:id="131" w:name="_Toc213898014"/>
      <w:bookmarkStart w:id="132" w:name="_Toc213898220"/>
      <w:bookmarkStart w:id="133" w:name="_Toc213898862"/>
      <w:bookmarkStart w:id="134" w:name="_Toc215133260"/>
      <w:bookmarkEnd w:id="128"/>
      <w:bookmarkEnd w:id="129"/>
      <w:bookmarkEnd w:id="130"/>
      <w:bookmarkEnd w:id="131"/>
      <w:bookmarkEnd w:id="132"/>
      <w:bookmarkEnd w:id="133"/>
      <w:bookmarkEnd w:id="134"/>
    </w:p>
    <w:p w14:paraId="487201EB" w14:textId="77777777" w:rsidR="0053339D" w:rsidRPr="0053339D" w:rsidRDefault="0053339D" w:rsidP="009C40C6">
      <w:pPr>
        <w:pStyle w:val="ListParagraph"/>
        <w:keepNext/>
        <w:keepLines/>
        <w:numPr>
          <w:ilvl w:val="2"/>
          <w:numId w:val="26"/>
        </w:numPr>
        <w:spacing w:before="200" w:after="0" w:line="276" w:lineRule="auto"/>
        <w:contextualSpacing w:val="0"/>
        <w:outlineLvl w:val="2"/>
        <w:rPr>
          <w:rFonts w:ascii="Garamond" w:eastAsia="DengXian Light" w:hAnsi="Garamond" w:cs="Times New Roman"/>
          <w:b/>
          <w:vanish/>
          <w:color w:val="0F4761"/>
          <w:szCs w:val="28"/>
        </w:rPr>
      </w:pPr>
      <w:bookmarkStart w:id="135" w:name="_Toc199733787"/>
      <w:bookmarkStart w:id="136" w:name="_Toc203103453"/>
      <w:bookmarkStart w:id="137" w:name="_Toc203103572"/>
      <w:bookmarkStart w:id="138" w:name="_Toc213898015"/>
      <w:bookmarkStart w:id="139" w:name="_Toc213898221"/>
      <w:bookmarkStart w:id="140" w:name="_Toc213898863"/>
      <w:bookmarkStart w:id="141" w:name="_Toc215133261"/>
      <w:bookmarkEnd w:id="135"/>
      <w:bookmarkEnd w:id="136"/>
      <w:bookmarkEnd w:id="137"/>
      <w:bookmarkEnd w:id="138"/>
      <w:bookmarkEnd w:id="139"/>
      <w:bookmarkEnd w:id="140"/>
      <w:bookmarkEnd w:id="141"/>
    </w:p>
    <w:p w14:paraId="746D1E46" w14:textId="2F0E08BD" w:rsidR="000B1232" w:rsidRPr="00212287" w:rsidRDefault="0048438C" w:rsidP="009C40C6">
      <w:pPr>
        <w:pStyle w:val="Heading3"/>
        <w:numPr>
          <w:ilvl w:val="2"/>
          <w:numId w:val="26"/>
        </w:numPr>
      </w:pPr>
      <w:bookmarkStart w:id="142" w:name="_Toc215133262"/>
      <w:r>
        <w:t>H</w:t>
      </w:r>
      <w:r w:rsidR="000B1232" w:rsidRPr="00212287">
        <w:t>ealthcare Waste Segregation</w:t>
      </w:r>
      <w:bookmarkEnd w:id="142"/>
    </w:p>
    <w:p w14:paraId="746D1E47" w14:textId="77777777" w:rsidR="000B1232" w:rsidRPr="000B1232" w:rsidRDefault="000B1232" w:rsidP="000B1232">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A programmed routine for healthcare waste collection should be established as part of the HWMP. Waste should be separated into categories and placed in designated containers (</w:t>
      </w:r>
      <w:r w:rsidR="0092114A" w:rsidRPr="000B1232">
        <w:rPr>
          <w:rFonts w:ascii="Garamond" w:eastAsia="Times New Roman" w:hAnsi="Garamond" w:cs="Times New Roman"/>
          <w:sz w:val="24"/>
          <w:szCs w:val="24"/>
        </w:rPr>
        <w:t>i.e.</w:t>
      </w:r>
      <w:r w:rsidRPr="000B1232">
        <w:rPr>
          <w:rFonts w:ascii="Garamond" w:eastAsia="Times New Roman" w:hAnsi="Garamond" w:cs="Times New Roman"/>
          <w:sz w:val="24"/>
          <w:szCs w:val="24"/>
        </w:rPr>
        <w:t xml:space="preserve">, covered waste bins) as soon as it is generated in the treatment room or department. Health care workers are responsible for appropriately disposing of the waste. The number of places where patients and visitors can dispose of waste should be minimized (e.g. using designated containers in communal areas). </w:t>
      </w:r>
      <w:r w:rsidR="005245B9">
        <w:rPr>
          <w:rFonts w:ascii="Garamond" w:eastAsia="Times New Roman" w:hAnsi="Garamond" w:cs="Times New Roman"/>
          <w:sz w:val="24"/>
          <w:szCs w:val="24"/>
        </w:rPr>
        <w:t xml:space="preserve">The </w:t>
      </w:r>
      <w:r w:rsidRPr="000B1232">
        <w:rPr>
          <w:rFonts w:ascii="Garamond" w:eastAsia="Times New Roman" w:hAnsi="Garamond" w:cs="Times New Roman"/>
          <w:sz w:val="24"/>
          <w:szCs w:val="24"/>
        </w:rPr>
        <w:t xml:space="preserve">WHO recommends that small amounts of chemicals can be collected with infectious waste. Large amounts of hazardous chemicals should be packed in chemical resistant containers and be sent to specialized treatment facilities (if available).  Waste buckets should be transported with their lids securely in place to prevent spillage. When many containers need to be transported, a cart or trolley should be used to prevent back injury. </w:t>
      </w:r>
    </w:p>
    <w:p w14:paraId="746D1E48" w14:textId="77777777" w:rsidR="000B1232" w:rsidRPr="000B1232" w:rsidRDefault="000B1232" w:rsidP="000B1232">
      <w:pPr>
        <w:spacing w:after="160"/>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Offsite transport of hazardous waste should be subject to national regulations. Certain recommendations should be followed by the health labourers/orderlies: </w:t>
      </w:r>
    </w:p>
    <w:p w14:paraId="746D1E49"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Collection of Healthcare waste should be health facility units, followed by transfer to the designated point(s) for segregation and/or treatment. </w:t>
      </w:r>
    </w:p>
    <w:p w14:paraId="746D1E4A"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Waste should be collected daily at the same time (or as frequently as required) and transported to the designated temporal storage/treatment site. </w:t>
      </w:r>
    </w:p>
    <w:p w14:paraId="746D1E4B"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No bags should be removed unless they are labelled with the point of production (health unit/center) and contents. </w:t>
      </w:r>
    </w:p>
    <w:p w14:paraId="746D1E4C"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Bags or containers should be replaced immediately with new ones of the same type. </w:t>
      </w:r>
    </w:p>
    <w:p w14:paraId="746D1E4D"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 xml:space="preserve">There should be enough bins provided to ensure an appropriate number of clean bins in rotation. Bins should be washed and disinfected before reuse. </w:t>
      </w:r>
    </w:p>
    <w:p w14:paraId="746D1E4E" w14:textId="77777777" w:rsidR="000B1232" w:rsidRPr="000B1232" w:rsidRDefault="000B1232">
      <w:pPr>
        <w:numPr>
          <w:ilvl w:val="0"/>
          <w:numId w:val="1"/>
        </w:numPr>
        <w:spacing w:after="160" w:line="278" w:lineRule="auto"/>
        <w:contextualSpacing/>
        <w:jc w:val="both"/>
        <w:rPr>
          <w:rFonts w:ascii="Garamond" w:eastAsia="Times New Roman" w:hAnsi="Garamond" w:cs="Times New Roman"/>
          <w:sz w:val="24"/>
          <w:szCs w:val="24"/>
        </w:rPr>
      </w:pPr>
      <w:r w:rsidRPr="000B1232">
        <w:rPr>
          <w:rFonts w:ascii="Garamond" w:eastAsia="Times New Roman" w:hAnsi="Garamond" w:cs="Times New Roman"/>
          <w:sz w:val="24"/>
          <w:szCs w:val="24"/>
        </w:rPr>
        <w:t>The waste should be placed in rigid or semi-rigid and leak-proof containers.</w:t>
      </w:r>
    </w:p>
    <w:p w14:paraId="0FE5E7B1"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143" w:name="_Toc199733789"/>
      <w:bookmarkStart w:id="144" w:name="_Toc203103455"/>
      <w:bookmarkStart w:id="145" w:name="_Toc203103574"/>
      <w:bookmarkStart w:id="146" w:name="_Toc213898017"/>
      <w:bookmarkStart w:id="147" w:name="_Toc213898223"/>
      <w:bookmarkStart w:id="148" w:name="_Toc213898865"/>
      <w:bookmarkStart w:id="149" w:name="_Toc215133263"/>
      <w:bookmarkStart w:id="150" w:name="_Toc197116280"/>
      <w:bookmarkEnd w:id="143"/>
      <w:bookmarkEnd w:id="144"/>
      <w:bookmarkEnd w:id="145"/>
      <w:bookmarkEnd w:id="146"/>
      <w:bookmarkEnd w:id="147"/>
      <w:bookmarkEnd w:id="148"/>
      <w:bookmarkEnd w:id="149"/>
    </w:p>
    <w:p w14:paraId="5A04E270"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151" w:name="_Toc199733790"/>
      <w:bookmarkStart w:id="152" w:name="_Toc203103456"/>
      <w:bookmarkStart w:id="153" w:name="_Toc203103575"/>
      <w:bookmarkStart w:id="154" w:name="_Toc213898018"/>
      <w:bookmarkStart w:id="155" w:name="_Toc213898224"/>
      <w:bookmarkStart w:id="156" w:name="_Toc213898866"/>
      <w:bookmarkStart w:id="157" w:name="_Toc215133264"/>
      <w:bookmarkEnd w:id="151"/>
      <w:bookmarkEnd w:id="152"/>
      <w:bookmarkEnd w:id="153"/>
      <w:bookmarkEnd w:id="154"/>
      <w:bookmarkEnd w:id="155"/>
      <w:bookmarkEnd w:id="156"/>
      <w:bookmarkEnd w:id="157"/>
    </w:p>
    <w:p w14:paraId="45972211"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158" w:name="_Toc199733791"/>
      <w:bookmarkStart w:id="159" w:name="_Toc203103457"/>
      <w:bookmarkStart w:id="160" w:name="_Toc203103576"/>
      <w:bookmarkStart w:id="161" w:name="_Toc213898019"/>
      <w:bookmarkStart w:id="162" w:name="_Toc213898225"/>
      <w:bookmarkStart w:id="163" w:name="_Toc213898867"/>
      <w:bookmarkStart w:id="164" w:name="_Toc215133265"/>
      <w:bookmarkEnd w:id="158"/>
      <w:bookmarkEnd w:id="159"/>
      <w:bookmarkEnd w:id="160"/>
      <w:bookmarkEnd w:id="161"/>
      <w:bookmarkEnd w:id="162"/>
      <w:bookmarkEnd w:id="163"/>
      <w:bookmarkEnd w:id="164"/>
    </w:p>
    <w:p w14:paraId="4D95F63F"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165" w:name="_Toc199733792"/>
      <w:bookmarkStart w:id="166" w:name="_Toc203103458"/>
      <w:bookmarkStart w:id="167" w:name="_Toc203103577"/>
      <w:bookmarkStart w:id="168" w:name="_Toc213898020"/>
      <w:bookmarkStart w:id="169" w:name="_Toc213898226"/>
      <w:bookmarkStart w:id="170" w:name="_Toc213898868"/>
      <w:bookmarkStart w:id="171" w:name="_Toc215133266"/>
      <w:bookmarkEnd w:id="165"/>
      <w:bookmarkEnd w:id="166"/>
      <w:bookmarkEnd w:id="167"/>
      <w:bookmarkEnd w:id="168"/>
      <w:bookmarkEnd w:id="169"/>
      <w:bookmarkEnd w:id="170"/>
      <w:bookmarkEnd w:id="171"/>
    </w:p>
    <w:p w14:paraId="6DE72A3D"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172" w:name="_Toc199733793"/>
      <w:bookmarkStart w:id="173" w:name="_Toc203103459"/>
      <w:bookmarkStart w:id="174" w:name="_Toc203103578"/>
      <w:bookmarkStart w:id="175" w:name="_Toc213898021"/>
      <w:bookmarkStart w:id="176" w:name="_Toc213898227"/>
      <w:bookmarkStart w:id="177" w:name="_Toc213898869"/>
      <w:bookmarkStart w:id="178" w:name="_Toc215133267"/>
      <w:bookmarkEnd w:id="172"/>
      <w:bookmarkEnd w:id="173"/>
      <w:bookmarkEnd w:id="174"/>
      <w:bookmarkEnd w:id="175"/>
      <w:bookmarkEnd w:id="176"/>
      <w:bookmarkEnd w:id="177"/>
      <w:bookmarkEnd w:id="178"/>
    </w:p>
    <w:p w14:paraId="03482ED5"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179" w:name="_Toc199733794"/>
      <w:bookmarkStart w:id="180" w:name="_Toc203103460"/>
      <w:bookmarkStart w:id="181" w:name="_Toc203103579"/>
      <w:bookmarkStart w:id="182" w:name="_Toc213898022"/>
      <w:bookmarkStart w:id="183" w:name="_Toc213898228"/>
      <w:bookmarkStart w:id="184" w:name="_Toc213898870"/>
      <w:bookmarkStart w:id="185" w:name="_Toc215133268"/>
      <w:bookmarkEnd w:id="179"/>
      <w:bookmarkEnd w:id="180"/>
      <w:bookmarkEnd w:id="181"/>
      <w:bookmarkEnd w:id="182"/>
      <w:bookmarkEnd w:id="183"/>
      <w:bookmarkEnd w:id="184"/>
      <w:bookmarkEnd w:id="185"/>
    </w:p>
    <w:p w14:paraId="4A6D7C3D"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186" w:name="_Toc199733795"/>
      <w:bookmarkStart w:id="187" w:name="_Toc203103461"/>
      <w:bookmarkStart w:id="188" w:name="_Toc203103580"/>
      <w:bookmarkStart w:id="189" w:name="_Toc213898023"/>
      <w:bookmarkStart w:id="190" w:name="_Toc213898229"/>
      <w:bookmarkStart w:id="191" w:name="_Toc213898871"/>
      <w:bookmarkStart w:id="192" w:name="_Toc215133269"/>
      <w:bookmarkEnd w:id="186"/>
      <w:bookmarkEnd w:id="187"/>
      <w:bookmarkEnd w:id="188"/>
      <w:bookmarkEnd w:id="189"/>
      <w:bookmarkEnd w:id="190"/>
      <w:bookmarkEnd w:id="191"/>
      <w:bookmarkEnd w:id="192"/>
    </w:p>
    <w:p w14:paraId="00E0E768"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193" w:name="_Toc199733796"/>
      <w:bookmarkStart w:id="194" w:name="_Toc203103462"/>
      <w:bookmarkStart w:id="195" w:name="_Toc203103581"/>
      <w:bookmarkStart w:id="196" w:name="_Toc213898024"/>
      <w:bookmarkStart w:id="197" w:name="_Toc213898230"/>
      <w:bookmarkStart w:id="198" w:name="_Toc213898872"/>
      <w:bookmarkStart w:id="199" w:name="_Toc215133270"/>
      <w:bookmarkEnd w:id="193"/>
      <w:bookmarkEnd w:id="194"/>
      <w:bookmarkEnd w:id="195"/>
      <w:bookmarkEnd w:id="196"/>
      <w:bookmarkEnd w:id="197"/>
      <w:bookmarkEnd w:id="198"/>
      <w:bookmarkEnd w:id="199"/>
    </w:p>
    <w:p w14:paraId="3D30C42F"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200" w:name="_Toc199733797"/>
      <w:bookmarkStart w:id="201" w:name="_Toc203103463"/>
      <w:bookmarkStart w:id="202" w:name="_Toc203103582"/>
      <w:bookmarkStart w:id="203" w:name="_Toc213898025"/>
      <w:bookmarkStart w:id="204" w:name="_Toc213898231"/>
      <w:bookmarkStart w:id="205" w:name="_Toc213898873"/>
      <w:bookmarkStart w:id="206" w:name="_Toc215133271"/>
      <w:bookmarkEnd w:id="200"/>
      <w:bookmarkEnd w:id="201"/>
      <w:bookmarkEnd w:id="202"/>
      <w:bookmarkEnd w:id="203"/>
      <w:bookmarkEnd w:id="204"/>
      <w:bookmarkEnd w:id="205"/>
      <w:bookmarkEnd w:id="206"/>
    </w:p>
    <w:p w14:paraId="2A1D9EC3" w14:textId="77777777" w:rsidR="0053339D" w:rsidRPr="0053339D" w:rsidRDefault="0053339D" w:rsidP="009C40C6">
      <w:pPr>
        <w:pStyle w:val="ListParagraph"/>
        <w:keepNext/>
        <w:keepLines/>
        <w:numPr>
          <w:ilvl w:val="0"/>
          <w:numId w:val="35"/>
        </w:numPr>
        <w:spacing w:before="200" w:after="0" w:line="276" w:lineRule="auto"/>
        <w:ind w:hanging="720"/>
        <w:contextualSpacing w:val="0"/>
        <w:outlineLvl w:val="2"/>
        <w:rPr>
          <w:rFonts w:ascii="Garamond" w:eastAsia="DengXian Light" w:hAnsi="Garamond" w:cs="Times New Roman"/>
          <w:b/>
          <w:vanish/>
          <w:color w:val="0F4761"/>
          <w:szCs w:val="28"/>
        </w:rPr>
      </w:pPr>
      <w:bookmarkStart w:id="207" w:name="_Toc199733798"/>
      <w:bookmarkStart w:id="208" w:name="_Toc203103464"/>
      <w:bookmarkStart w:id="209" w:name="_Toc203103583"/>
      <w:bookmarkStart w:id="210" w:name="_Toc213898026"/>
      <w:bookmarkStart w:id="211" w:name="_Toc213898232"/>
      <w:bookmarkStart w:id="212" w:name="_Toc213898874"/>
      <w:bookmarkStart w:id="213" w:name="_Toc215133272"/>
      <w:bookmarkEnd w:id="207"/>
      <w:bookmarkEnd w:id="208"/>
      <w:bookmarkEnd w:id="209"/>
      <w:bookmarkEnd w:id="210"/>
      <w:bookmarkEnd w:id="211"/>
      <w:bookmarkEnd w:id="212"/>
      <w:bookmarkEnd w:id="213"/>
    </w:p>
    <w:p w14:paraId="08C61F9A" w14:textId="77777777" w:rsidR="0053339D" w:rsidRPr="0053339D" w:rsidRDefault="0053339D" w:rsidP="009C40C6">
      <w:pPr>
        <w:pStyle w:val="ListParagraph"/>
        <w:keepNext/>
        <w:keepLines/>
        <w:numPr>
          <w:ilvl w:val="1"/>
          <w:numId w:val="35"/>
        </w:numPr>
        <w:spacing w:before="200" w:after="0" w:line="276" w:lineRule="auto"/>
        <w:contextualSpacing w:val="0"/>
        <w:outlineLvl w:val="2"/>
        <w:rPr>
          <w:rFonts w:ascii="Garamond" w:eastAsia="DengXian Light" w:hAnsi="Garamond" w:cs="Times New Roman"/>
          <w:b/>
          <w:vanish/>
          <w:color w:val="0F4761"/>
          <w:szCs w:val="28"/>
        </w:rPr>
      </w:pPr>
      <w:bookmarkStart w:id="214" w:name="_Toc199733799"/>
      <w:bookmarkStart w:id="215" w:name="_Toc203103465"/>
      <w:bookmarkStart w:id="216" w:name="_Toc203103584"/>
      <w:bookmarkStart w:id="217" w:name="_Toc213898027"/>
      <w:bookmarkStart w:id="218" w:name="_Toc213898233"/>
      <w:bookmarkStart w:id="219" w:name="_Toc213898875"/>
      <w:bookmarkStart w:id="220" w:name="_Toc215133273"/>
      <w:bookmarkEnd w:id="214"/>
      <w:bookmarkEnd w:id="215"/>
      <w:bookmarkEnd w:id="216"/>
      <w:bookmarkEnd w:id="217"/>
      <w:bookmarkEnd w:id="218"/>
      <w:bookmarkEnd w:id="219"/>
      <w:bookmarkEnd w:id="220"/>
    </w:p>
    <w:p w14:paraId="117EF2BE" w14:textId="77777777" w:rsidR="0053339D" w:rsidRPr="0053339D" w:rsidRDefault="0053339D" w:rsidP="009C40C6">
      <w:pPr>
        <w:pStyle w:val="ListParagraph"/>
        <w:keepNext/>
        <w:keepLines/>
        <w:numPr>
          <w:ilvl w:val="1"/>
          <w:numId w:val="35"/>
        </w:numPr>
        <w:spacing w:before="200" w:after="0" w:line="276" w:lineRule="auto"/>
        <w:contextualSpacing w:val="0"/>
        <w:outlineLvl w:val="2"/>
        <w:rPr>
          <w:rFonts w:ascii="Garamond" w:eastAsia="DengXian Light" w:hAnsi="Garamond" w:cs="Times New Roman"/>
          <w:b/>
          <w:vanish/>
          <w:color w:val="0F4761"/>
          <w:szCs w:val="28"/>
        </w:rPr>
      </w:pPr>
      <w:bookmarkStart w:id="221" w:name="_Toc199733800"/>
      <w:bookmarkStart w:id="222" w:name="_Toc203103466"/>
      <w:bookmarkStart w:id="223" w:name="_Toc203103585"/>
      <w:bookmarkStart w:id="224" w:name="_Toc213898028"/>
      <w:bookmarkStart w:id="225" w:name="_Toc213898234"/>
      <w:bookmarkStart w:id="226" w:name="_Toc213898876"/>
      <w:bookmarkStart w:id="227" w:name="_Toc215133274"/>
      <w:bookmarkEnd w:id="221"/>
      <w:bookmarkEnd w:id="222"/>
      <w:bookmarkEnd w:id="223"/>
      <w:bookmarkEnd w:id="224"/>
      <w:bookmarkEnd w:id="225"/>
      <w:bookmarkEnd w:id="226"/>
      <w:bookmarkEnd w:id="227"/>
    </w:p>
    <w:p w14:paraId="1C2BF90F" w14:textId="77777777" w:rsidR="0053339D" w:rsidRPr="0053339D" w:rsidRDefault="0053339D" w:rsidP="009C40C6">
      <w:pPr>
        <w:pStyle w:val="ListParagraph"/>
        <w:keepNext/>
        <w:keepLines/>
        <w:numPr>
          <w:ilvl w:val="2"/>
          <w:numId w:val="35"/>
        </w:numPr>
        <w:spacing w:before="200" w:after="0" w:line="276" w:lineRule="auto"/>
        <w:contextualSpacing w:val="0"/>
        <w:outlineLvl w:val="2"/>
        <w:rPr>
          <w:rFonts w:ascii="Garamond" w:eastAsia="DengXian Light" w:hAnsi="Garamond" w:cs="Times New Roman"/>
          <w:b/>
          <w:vanish/>
          <w:color w:val="0F4761"/>
          <w:szCs w:val="28"/>
        </w:rPr>
      </w:pPr>
      <w:bookmarkStart w:id="228" w:name="_Toc199733801"/>
      <w:bookmarkStart w:id="229" w:name="_Toc203103467"/>
      <w:bookmarkStart w:id="230" w:name="_Toc203103586"/>
      <w:bookmarkStart w:id="231" w:name="_Toc213898029"/>
      <w:bookmarkStart w:id="232" w:name="_Toc213898235"/>
      <w:bookmarkStart w:id="233" w:name="_Toc213898877"/>
      <w:bookmarkStart w:id="234" w:name="_Toc215133275"/>
      <w:bookmarkEnd w:id="228"/>
      <w:bookmarkEnd w:id="229"/>
      <w:bookmarkEnd w:id="230"/>
      <w:bookmarkEnd w:id="231"/>
      <w:bookmarkEnd w:id="232"/>
      <w:bookmarkEnd w:id="233"/>
      <w:bookmarkEnd w:id="234"/>
    </w:p>
    <w:p w14:paraId="04CE964C" w14:textId="77777777" w:rsidR="0053339D" w:rsidRPr="0053339D" w:rsidRDefault="0053339D" w:rsidP="009C40C6">
      <w:pPr>
        <w:pStyle w:val="ListParagraph"/>
        <w:keepNext/>
        <w:keepLines/>
        <w:numPr>
          <w:ilvl w:val="2"/>
          <w:numId w:val="35"/>
        </w:numPr>
        <w:spacing w:before="200" w:after="0" w:line="276" w:lineRule="auto"/>
        <w:contextualSpacing w:val="0"/>
        <w:outlineLvl w:val="2"/>
        <w:rPr>
          <w:rFonts w:ascii="Garamond" w:eastAsia="DengXian Light" w:hAnsi="Garamond" w:cs="Times New Roman"/>
          <w:b/>
          <w:vanish/>
          <w:color w:val="0F4761"/>
          <w:szCs w:val="28"/>
        </w:rPr>
      </w:pPr>
      <w:bookmarkStart w:id="235" w:name="_Toc199733802"/>
      <w:bookmarkStart w:id="236" w:name="_Toc203103468"/>
      <w:bookmarkStart w:id="237" w:name="_Toc203103587"/>
      <w:bookmarkStart w:id="238" w:name="_Toc213898030"/>
      <w:bookmarkStart w:id="239" w:name="_Toc213898236"/>
      <w:bookmarkStart w:id="240" w:name="_Toc213898878"/>
      <w:bookmarkStart w:id="241" w:name="_Toc215133276"/>
      <w:bookmarkEnd w:id="235"/>
      <w:bookmarkEnd w:id="236"/>
      <w:bookmarkEnd w:id="237"/>
      <w:bookmarkEnd w:id="238"/>
      <w:bookmarkEnd w:id="239"/>
      <w:bookmarkEnd w:id="240"/>
      <w:bookmarkEnd w:id="241"/>
    </w:p>
    <w:p w14:paraId="3CD2CBA7" w14:textId="77777777" w:rsidR="0053339D" w:rsidRPr="0053339D" w:rsidRDefault="0053339D" w:rsidP="009C40C6">
      <w:pPr>
        <w:pStyle w:val="ListParagraph"/>
        <w:keepNext/>
        <w:keepLines/>
        <w:numPr>
          <w:ilvl w:val="2"/>
          <w:numId w:val="35"/>
        </w:numPr>
        <w:spacing w:before="200" w:after="0" w:line="276" w:lineRule="auto"/>
        <w:contextualSpacing w:val="0"/>
        <w:outlineLvl w:val="2"/>
        <w:rPr>
          <w:rFonts w:ascii="Garamond" w:eastAsia="DengXian Light" w:hAnsi="Garamond" w:cs="Times New Roman"/>
          <w:b/>
          <w:vanish/>
          <w:color w:val="0F4761"/>
          <w:szCs w:val="28"/>
        </w:rPr>
      </w:pPr>
      <w:bookmarkStart w:id="242" w:name="_Toc199733803"/>
      <w:bookmarkStart w:id="243" w:name="_Toc203103469"/>
      <w:bookmarkStart w:id="244" w:name="_Toc203103588"/>
      <w:bookmarkStart w:id="245" w:name="_Toc213898031"/>
      <w:bookmarkStart w:id="246" w:name="_Toc213898237"/>
      <w:bookmarkStart w:id="247" w:name="_Toc213898879"/>
      <w:bookmarkStart w:id="248" w:name="_Toc215133277"/>
      <w:bookmarkEnd w:id="242"/>
      <w:bookmarkEnd w:id="243"/>
      <w:bookmarkEnd w:id="244"/>
      <w:bookmarkEnd w:id="245"/>
      <w:bookmarkEnd w:id="246"/>
      <w:bookmarkEnd w:id="247"/>
      <w:bookmarkEnd w:id="248"/>
    </w:p>
    <w:p w14:paraId="6EA562D5" w14:textId="77777777" w:rsidR="0053339D" w:rsidRPr="0053339D" w:rsidRDefault="0053339D" w:rsidP="009C40C6">
      <w:pPr>
        <w:pStyle w:val="ListParagraph"/>
        <w:keepNext/>
        <w:keepLines/>
        <w:numPr>
          <w:ilvl w:val="2"/>
          <w:numId w:val="35"/>
        </w:numPr>
        <w:spacing w:before="200" w:after="0" w:line="276" w:lineRule="auto"/>
        <w:contextualSpacing w:val="0"/>
        <w:outlineLvl w:val="2"/>
        <w:rPr>
          <w:rFonts w:ascii="Garamond" w:eastAsia="DengXian Light" w:hAnsi="Garamond" w:cs="Times New Roman"/>
          <w:b/>
          <w:vanish/>
          <w:color w:val="0F4761"/>
          <w:szCs w:val="28"/>
        </w:rPr>
      </w:pPr>
      <w:bookmarkStart w:id="249" w:name="_Toc199733804"/>
      <w:bookmarkStart w:id="250" w:name="_Toc203103470"/>
      <w:bookmarkStart w:id="251" w:name="_Toc203103589"/>
      <w:bookmarkStart w:id="252" w:name="_Toc213898032"/>
      <w:bookmarkStart w:id="253" w:name="_Toc213898238"/>
      <w:bookmarkStart w:id="254" w:name="_Toc213898880"/>
      <w:bookmarkStart w:id="255" w:name="_Toc215133278"/>
      <w:bookmarkEnd w:id="249"/>
      <w:bookmarkEnd w:id="250"/>
      <w:bookmarkEnd w:id="251"/>
      <w:bookmarkEnd w:id="252"/>
      <w:bookmarkEnd w:id="253"/>
      <w:bookmarkEnd w:id="254"/>
      <w:bookmarkEnd w:id="255"/>
    </w:p>
    <w:p w14:paraId="5F72033B" w14:textId="7DDBA712" w:rsidR="002D275E" w:rsidRPr="006D424D" w:rsidRDefault="002D275E" w:rsidP="009C40C6">
      <w:pPr>
        <w:pStyle w:val="Heading3"/>
        <w:numPr>
          <w:ilvl w:val="2"/>
          <w:numId w:val="35"/>
        </w:numPr>
      </w:pPr>
      <w:bookmarkStart w:id="256" w:name="_Toc215133279"/>
      <w:r w:rsidRPr="006D424D">
        <w:t>Waste Segregation</w:t>
      </w:r>
      <w:bookmarkEnd w:id="150"/>
      <w:bookmarkEnd w:id="256"/>
    </w:p>
    <w:p w14:paraId="33F2D037" w14:textId="77777777" w:rsidR="002D275E" w:rsidRPr="006D424D" w:rsidRDefault="002D275E" w:rsidP="002D275E">
      <w:pPr>
        <w:rPr>
          <w:rFonts w:ascii="Garamond" w:eastAsia="Times New Roman" w:hAnsi="Garamond" w:cs="Times New Roman"/>
          <w:iCs/>
          <w:szCs w:val="24"/>
        </w:rPr>
      </w:pPr>
      <w:r w:rsidRPr="006D424D">
        <w:rPr>
          <w:rFonts w:ascii="Garamond" w:eastAsia="Times New Roman" w:hAnsi="Garamond" w:cs="Times New Roman"/>
          <w:iCs/>
          <w:sz w:val="24"/>
          <w:szCs w:val="24"/>
        </w:rPr>
        <w:t>Segregation is the cornerstone of effective HCWM and must occur at the point of generation using color-coded containers. Segregation helps reduce treatment costs and prevents hazardous exposure</w:t>
      </w:r>
      <w:r w:rsidRPr="006D424D">
        <w:rPr>
          <w:rFonts w:ascii="Garamond" w:eastAsia="Times New Roman" w:hAnsi="Garamond" w:cs="Times New Roman"/>
          <w:iCs/>
          <w:szCs w:val="24"/>
        </w:rPr>
        <w:t>.</w:t>
      </w:r>
    </w:p>
    <w:p w14:paraId="6DA00ED2" w14:textId="77777777" w:rsidR="00CA0BDF" w:rsidRDefault="00CA0BDF" w:rsidP="002D275E">
      <w:pPr>
        <w:spacing w:line="240" w:lineRule="auto"/>
        <w:rPr>
          <w:rFonts w:ascii="Garamond" w:hAnsi="Garamond"/>
          <w:b/>
          <w:bCs/>
          <w:color w:val="156082"/>
          <w:sz w:val="24"/>
          <w:szCs w:val="24"/>
        </w:rPr>
      </w:pPr>
      <w:bookmarkStart w:id="257" w:name="_Toc197119989"/>
    </w:p>
    <w:p w14:paraId="45B8B93C" w14:textId="77777777" w:rsidR="00723428" w:rsidRDefault="00723428" w:rsidP="002D275E">
      <w:pPr>
        <w:spacing w:line="240" w:lineRule="auto"/>
        <w:rPr>
          <w:rFonts w:ascii="Garamond" w:hAnsi="Garamond"/>
          <w:b/>
          <w:bCs/>
          <w:color w:val="156082"/>
          <w:sz w:val="24"/>
          <w:szCs w:val="24"/>
        </w:rPr>
      </w:pPr>
    </w:p>
    <w:p w14:paraId="40D68371" w14:textId="64A35372" w:rsidR="00CA0BDF" w:rsidRPr="006D424D" w:rsidRDefault="00872DA8" w:rsidP="007735ED">
      <w:pPr>
        <w:pStyle w:val="Caption"/>
        <w:rPr>
          <w:rFonts w:ascii="Garamond" w:eastAsia="Times New Roman" w:hAnsi="Garamond" w:cs="Times New Roman"/>
          <w:b w:val="0"/>
          <w:bCs w:val="0"/>
          <w:iCs/>
          <w:sz w:val="24"/>
          <w:szCs w:val="24"/>
        </w:rPr>
      </w:pPr>
      <w:bookmarkStart w:id="258" w:name="_Toc215133531"/>
      <w:bookmarkEnd w:id="257"/>
      <w:r>
        <w:lastRenderedPageBreak/>
        <w:t xml:space="preserve">Table  </w:t>
      </w:r>
      <w:fldSimple w:instr=" SEQ Table \* ARABIC ">
        <w:r w:rsidR="007838E4">
          <w:rPr>
            <w:noProof/>
          </w:rPr>
          <w:t>21</w:t>
        </w:r>
      </w:fldSimple>
      <w:r>
        <w:t>Waste Segregation Methods</w:t>
      </w:r>
      <w:bookmarkEnd w:id="258"/>
    </w:p>
    <w:tbl>
      <w:tblPr>
        <w:tblW w:w="980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970"/>
        <w:gridCol w:w="6839"/>
      </w:tblGrid>
      <w:tr w:rsidR="002D275E" w:rsidRPr="00EB3F87" w14:paraId="327726F6" w14:textId="77777777" w:rsidTr="005F72A9">
        <w:trPr>
          <w:trHeight w:val="567"/>
        </w:trPr>
        <w:tc>
          <w:tcPr>
            <w:tcW w:w="2970" w:type="dxa"/>
            <w:shd w:val="clear" w:color="auto" w:fill="FABF8F" w:themeFill="accent6" w:themeFillTint="99"/>
            <w:vAlign w:val="center"/>
            <w:hideMark/>
          </w:tcPr>
          <w:p w14:paraId="50B1523F"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Waste Type</w:t>
            </w:r>
          </w:p>
        </w:tc>
        <w:tc>
          <w:tcPr>
            <w:tcW w:w="6839" w:type="dxa"/>
            <w:shd w:val="clear" w:color="auto" w:fill="FABF8F" w:themeFill="accent6" w:themeFillTint="99"/>
            <w:vAlign w:val="center"/>
            <w:hideMark/>
          </w:tcPr>
          <w:p w14:paraId="3DAD0A76"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Segregation Method</w:t>
            </w:r>
          </w:p>
        </w:tc>
      </w:tr>
      <w:tr w:rsidR="002D275E" w:rsidRPr="00EB3F87" w14:paraId="7625CEFE" w14:textId="77777777" w:rsidTr="005F72A9">
        <w:trPr>
          <w:trHeight w:val="498"/>
        </w:trPr>
        <w:tc>
          <w:tcPr>
            <w:tcW w:w="2970" w:type="dxa"/>
            <w:vAlign w:val="center"/>
            <w:hideMark/>
          </w:tcPr>
          <w:p w14:paraId="201E79E5"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Infectious waste</w:t>
            </w:r>
          </w:p>
        </w:tc>
        <w:tc>
          <w:tcPr>
            <w:tcW w:w="6839" w:type="dxa"/>
            <w:vAlign w:val="center"/>
            <w:hideMark/>
          </w:tcPr>
          <w:p w14:paraId="4C370774"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Yellow bin with biohazard symbol</w:t>
            </w:r>
          </w:p>
        </w:tc>
      </w:tr>
      <w:tr w:rsidR="002D275E" w:rsidRPr="00EB3F87" w14:paraId="4E279C12" w14:textId="77777777" w:rsidTr="005F72A9">
        <w:trPr>
          <w:trHeight w:val="354"/>
        </w:trPr>
        <w:tc>
          <w:tcPr>
            <w:tcW w:w="2970" w:type="dxa"/>
            <w:vAlign w:val="center"/>
            <w:hideMark/>
          </w:tcPr>
          <w:p w14:paraId="2382EF05"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Sharps</w:t>
            </w:r>
          </w:p>
        </w:tc>
        <w:tc>
          <w:tcPr>
            <w:tcW w:w="6839" w:type="dxa"/>
            <w:vAlign w:val="center"/>
            <w:hideMark/>
          </w:tcPr>
          <w:p w14:paraId="71185952"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Puncture-proof container, usually yellow or red</w:t>
            </w:r>
          </w:p>
        </w:tc>
      </w:tr>
      <w:tr w:rsidR="002D275E" w:rsidRPr="00EB3F87" w14:paraId="43E38EA7" w14:textId="77777777" w:rsidTr="005F72A9">
        <w:trPr>
          <w:trHeight w:val="345"/>
        </w:trPr>
        <w:tc>
          <w:tcPr>
            <w:tcW w:w="2970" w:type="dxa"/>
            <w:vAlign w:val="center"/>
            <w:hideMark/>
          </w:tcPr>
          <w:p w14:paraId="609B2CFD"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General waste</w:t>
            </w:r>
          </w:p>
        </w:tc>
        <w:tc>
          <w:tcPr>
            <w:tcW w:w="6839" w:type="dxa"/>
            <w:vAlign w:val="center"/>
            <w:hideMark/>
          </w:tcPr>
          <w:p w14:paraId="3C19C691"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Black bin or green bin</w:t>
            </w:r>
          </w:p>
        </w:tc>
      </w:tr>
      <w:tr w:rsidR="002D275E" w:rsidRPr="00EB3F87" w14:paraId="40ACA907" w14:textId="77777777" w:rsidTr="005F72A9">
        <w:trPr>
          <w:trHeight w:val="345"/>
        </w:trPr>
        <w:tc>
          <w:tcPr>
            <w:tcW w:w="2970" w:type="dxa"/>
            <w:vAlign w:val="center"/>
            <w:hideMark/>
          </w:tcPr>
          <w:p w14:paraId="0BE47EAD"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Pharmaceutical waste</w:t>
            </w:r>
          </w:p>
        </w:tc>
        <w:tc>
          <w:tcPr>
            <w:tcW w:w="6839" w:type="dxa"/>
            <w:vAlign w:val="center"/>
            <w:hideMark/>
          </w:tcPr>
          <w:p w14:paraId="57DC7CCD"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Brown bin</w:t>
            </w:r>
          </w:p>
        </w:tc>
      </w:tr>
      <w:tr w:rsidR="002D275E" w:rsidRPr="00EB3F87" w14:paraId="08CBA029" w14:textId="77777777" w:rsidTr="005F72A9">
        <w:trPr>
          <w:trHeight w:val="435"/>
        </w:trPr>
        <w:tc>
          <w:tcPr>
            <w:tcW w:w="2970" w:type="dxa"/>
            <w:vAlign w:val="center"/>
            <w:hideMark/>
          </w:tcPr>
          <w:p w14:paraId="3ADD423E"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Chemical waste</w:t>
            </w:r>
          </w:p>
        </w:tc>
        <w:tc>
          <w:tcPr>
            <w:tcW w:w="6839" w:type="dxa"/>
            <w:vAlign w:val="center"/>
            <w:hideMark/>
          </w:tcPr>
          <w:p w14:paraId="5543100D"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Yellow bin with chemical hazard symbol</w:t>
            </w:r>
          </w:p>
        </w:tc>
      </w:tr>
      <w:tr w:rsidR="002D275E" w:rsidRPr="00EB3F87" w14:paraId="7D76D424" w14:textId="77777777" w:rsidTr="005F72A9">
        <w:trPr>
          <w:trHeight w:val="444"/>
        </w:trPr>
        <w:tc>
          <w:tcPr>
            <w:tcW w:w="2970" w:type="dxa"/>
            <w:vAlign w:val="center"/>
            <w:hideMark/>
          </w:tcPr>
          <w:p w14:paraId="06CC0BC8" w14:textId="77777777" w:rsidR="002D275E" w:rsidRPr="00EB3F87" w:rsidRDefault="002D275E" w:rsidP="005F72A9">
            <w:pPr>
              <w:spacing w:after="0" w:line="240" w:lineRule="auto"/>
              <w:rPr>
                <w:rFonts w:ascii="Garamond" w:eastAsia="Times New Roman" w:hAnsi="Garamond" w:cs="Calibri"/>
                <w:b/>
                <w:bCs/>
                <w:color w:val="000000"/>
                <w:sz w:val="24"/>
                <w:szCs w:val="24"/>
              </w:rPr>
            </w:pPr>
            <w:r w:rsidRPr="00EB3F87">
              <w:rPr>
                <w:rFonts w:ascii="Garamond" w:eastAsia="Times New Roman" w:hAnsi="Garamond" w:cs="Calibri"/>
                <w:b/>
                <w:bCs/>
                <w:color w:val="000000"/>
                <w:sz w:val="24"/>
                <w:szCs w:val="24"/>
              </w:rPr>
              <w:t>Pathological waste</w:t>
            </w:r>
          </w:p>
        </w:tc>
        <w:tc>
          <w:tcPr>
            <w:tcW w:w="6839" w:type="dxa"/>
            <w:vAlign w:val="center"/>
            <w:hideMark/>
          </w:tcPr>
          <w:p w14:paraId="5CECA4B0" w14:textId="77777777" w:rsidR="002D275E" w:rsidRPr="00EB3F87" w:rsidRDefault="002D275E" w:rsidP="005F72A9">
            <w:pPr>
              <w:spacing w:after="0" w:line="240" w:lineRule="auto"/>
              <w:rPr>
                <w:rFonts w:ascii="Garamond" w:eastAsia="Times New Roman" w:hAnsi="Garamond" w:cs="Calibri"/>
                <w:color w:val="000000"/>
                <w:sz w:val="24"/>
                <w:szCs w:val="24"/>
              </w:rPr>
            </w:pPr>
            <w:r w:rsidRPr="00EB3F87">
              <w:rPr>
                <w:rFonts w:ascii="Garamond" w:eastAsia="Times New Roman" w:hAnsi="Garamond" w:cs="Calibri"/>
                <w:color w:val="000000"/>
                <w:sz w:val="24"/>
                <w:szCs w:val="24"/>
              </w:rPr>
              <w:t>Red bin or heavy-duty leak-proof bags</w:t>
            </w:r>
          </w:p>
        </w:tc>
      </w:tr>
    </w:tbl>
    <w:p w14:paraId="746D1E4F" w14:textId="77777777" w:rsidR="000B1232" w:rsidRPr="000B1232" w:rsidRDefault="000B1232" w:rsidP="000B1232">
      <w:pPr>
        <w:spacing w:after="0"/>
        <w:jc w:val="both"/>
        <w:rPr>
          <w:rFonts w:ascii="Garamond" w:eastAsia="Garamond" w:hAnsi="Garamond" w:cs="Garamond"/>
          <w:sz w:val="24"/>
          <w:szCs w:val="24"/>
        </w:rPr>
      </w:pPr>
    </w:p>
    <w:p w14:paraId="746D1E50" w14:textId="7A90CDC8" w:rsidR="000B1232" w:rsidRDefault="000B1232" w:rsidP="009C40C6">
      <w:pPr>
        <w:pStyle w:val="Heading3"/>
        <w:numPr>
          <w:ilvl w:val="2"/>
          <w:numId w:val="35"/>
        </w:numPr>
      </w:pPr>
      <w:bookmarkStart w:id="259" w:name="_Toc215133280"/>
      <w:r w:rsidRPr="00212287">
        <w:t>On-site Handling, Collection</w:t>
      </w:r>
      <w:bookmarkEnd w:id="259"/>
    </w:p>
    <w:p w14:paraId="746D1E52" w14:textId="77777777" w:rsidR="000B1232" w:rsidRPr="000B1232" w:rsidRDefault="000B1232" w:rsidP="009C40C6">
      <w:pPr>
        <w:numPr>
          <w:ilvl w:val="0"/>
          <w:numId w:val="2"/>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Seal and replace waste bags and containers when they are approximately three quarters full bags and containers should be replaced immediately; </w:t>
      </w:r>
    </w:p>
    <w:p w14:paraId="746D1E53" w14:textId="77777777" w:rsidR="000B1232" w:rsidRPr="000B1232" w:rsidRDefault="000B1232" w:rsidP="009C40C6">
      <w:pPr>
        <w:numPr>
          <w:ilvl w:val="0"/>
          <w:numId w:val="2"/>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Identify and label waste bags and containers properly prior to removal; </w:t>
      </w:r>
    </w:p>
    <w:p w14:paraId="746D1E54" w14:textId="2CFECB63" w:rsidR="000B1232" w:rsidRPr="000B1232" w:rsidRDefault="000B1232" w:rsidP="009C40C6">
      <w:pPr>
        <w:numPr>
          <w:ilvl w:val="0"/>
          <w:numId w:val="2"/>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Transport waste to storage areas on designated trolleys</w:t>
      </w:r>
      <w:r w:rsidR="00D93A23">
        <w:rPr>
          <w:rFonts w:ascii="Garamond" w:eastAsia="Garamond" w:hAnsi="Garamond" w:cs="Garamond"/>
          <w:sz w:val="24"/>
          <w:szCs w:val="24"/>
        </w:rPr>
        <w:t>/</w:t>
      </w:r>
      <w:r w:rsidRPr="000B1232">
        <w:rPr>
          <w:rFonts w:ascii="Garamond" w:eastAsia="Garamond" w:hAnsi="Garamond" w:cs="Garamond"/>
          <w:sz w:val="24"/>
          <w:szCs w:val="24"/>
        </w:rPr>
        <w:t xml:space="preserve">carts, which should be cleaned and disinfected regularly; </w:t>
      </w:r>
    </w:p>
    <w:p w14:paraId="746D1E55" w14:textId="77777777" w:rsidR="000B1232" w:rsidRPr="000B1232" w:rsidRDefault="000B1232" w:rsidP="009C40C6">
      <w:pPr>
        <w:numPr>
          <w:ilvl w:val="0"/>
          <w:numId w:val="2"/>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Waste storage areas should be located within the facility and sized to the quantities of waste generated, with the following design considerations:</w:t>
      </w:r>
    </w:p>
    <w:p w14:paraId="746D1E56" w14:textId="45CD5B3F" w:rsidR="000B1232" w:rsidRPr="000B1232" w:rsidRDefault="000B1232" w:rsidP="009C40C6">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Hard, impermeable floor with drainage, and designed for cleaning</w:t>
      </w:r>
      <w:r w:rsidR="00D93A23">
        <w:rPr>
          <w:rFonts w:ascii="Garamond" w:eastAsia="Garamond" w:hAnsi="Garamond" w:cs="Garamond"/>
          <w:sz w:val="24"/>
          <w:szCs w:val="24"/>
        </w:rPr>
        <w:t>/</w:t>
      </w:r>
      <w:r w:rsidRPr="000B1232">
        <w:rPr>
          <w:rFonts w:ascii="Garamond" w:eastAsia="Garamond" w:hAnsi="Garamond" w:cs="Garamond"/>
          <w:sz w:val="24"/>
          <w:szCs w:val="24"/>
        </w:rPr>
        <w:t xml:space="preserve">disinfection with available water supply </w:t>
      </w:r>
    </w:p>
    <w:p w14:paraId="746D1E57" w14:textId="77777777" w:rsidR="000B1232" w:rsidRPr="000B1232" w:rsidRDefault="000B1232" w:rsidP="009C40C6">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Secured by locks with restricted access </w:t>
      </w:r>
    </w:p>
    <w:p w14:paraId="746D1E58" w14:textId="77777777" w:rsidR="000B1232" w:rsidRPr="000B1232" w:rsidRDefault="000B1232" w:rsidP="009C40C6">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Designed for access and regular cleaning by authorized cleaning staff and vehicles </w:t>
      </w:r>
    </w:p>
    <w:p w14:paraId="746D1E59" w14:textId="72326842" w:rsidR="000B1232" w:rsidRPr="000B1232" w:rsidRDefault="000B1232" w:rsidP="009C40C6">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Protected from sun, and inaccessible to animals</w:t>
      </w:r>
      <w:r w:rsidR="00D93A23">
        <w:rPr>
          <w:rFonts w:ascii="Garamond" w:eastAsia="Garamond" w:hAnsi="Garamond" w:cs="Garamond"/>
          <w:sz w:val="24"/>
          <w:szCs w:val="24"/>
        </w:rPr>
        <w:t>/</w:t>
      </w:r>
      <w:r w:rsidRPr="000B1232">
        <w:rPr>
          <w:rFonts w:ascii="Garamond" w:eastAsia="Garamond" w:hAnsi="Garamond" w:cs="Garamond"/>
          <w:sz w:val="24"/>
          <w:szCs w:val="24"/>
        </w:rPr>
        <w:t xml:space="preserve">rodents </w:t>
      </w:r>
    </w:p>
    <w:p w14:paraId="746D1E5A" w14:textId="77777777" w:rsidR="000B1232" w:rsidRPr="000B1232" w:rsidRDefault="000B1232" w:rsidP="009C40C6">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Equipped with appropriate lighting and ventilation </w:t>
      </w:r>
    </w:p>
    <w:p w14:paraId="746D1E5B" w14:textId="77777777" w:rsidR="000B1232" w:rsidRPr="000B1232" w:rsidRDefault="000B1232" w:rsidP="009C40C6">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Segregated from food supplies and preparation areas </w:t>
      </w:r>
    </w:p>
    <w:p w14:paraId="746D1E5C" w14:textId="77777777" w:rsidR="000B1232" w:rsidRPr="000B1232" w:rsidRDefault="000B1232" w:rsidP="009C40C6">
      <w:pPr>
        <w:numPr>
          <w:ilvl w:val="1"/>
          <w:numId w:val="3"/>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Equipped with supplies of protective clothing, and spare bags / containers</w:t>
      </w:r>
    </w:p>
    <w:p w14:paraId="6C691E5F" w14:textId="3F158274" w:rsidR="002D275E" w:rsidRPr="006D424D" w:rsidRDefault="002D275E" w:rsidP="009C40C6">
      <w:pPr>
        <w:pStyle w:val="Heading3"/>
        <w:numPr>
          <w:ilvl w:val="2"/>
          <w:numId w:val="35"/>
        </w:numPr>
      </w:pPr>
      <w:bookmarkStart w:id="260" w:name="_Toc197116283"/>
      <w:bookmarkStart w:id="261" w:name="_Toc215133281"/>
      <w:r w:rsidRPr="006D424D">
        <w:t>Healthcare Waste Collection</w:t>
      </w:r>
      <w:bookmarkEnd w:id="260"/>
      <w:bookmarkEnd w:id="261"/>
    </w:p>
    <w:p w14:paraId="17BF0139" w14:textId="68C51C2C" w:rsidR="002D275E" w:rsidRPr="006D424D" w:rsidRDefault="002D275E" w:rsidP="002D275E">
      <w:pPr>
        <w:spacing w:line="240" w:lineRule="auto"/>
        <w:rPr>
          <w:rFonts w:ascii="Garamond" w:hAnsi="Garamond"/>
          <w:b/>
          <w:bCs/>
          <w:color w:val="156082"/>
          <w:sz w:val="24"/>
          <w:szCs w:val="24"/>
        </w:rPr>
      </w:pPr>
      <w:bookmarkStart w:id="262" w:name="_Toc197119992"/>
      <w:bookmarkStart w:id="263" w:name="_Toc215133532"/>
      <w:r w:rsidRPr="006D424D">
        <w:rPr>
          <w:rFonts w:ascii="Garamond" w:hAnsi="Garamond"/>
          <w:b/>
          <w:bCs/>
          <w:color w:val="156082"/>
          <w:sz w:val="24"/>
          <w:szCs w:val="24"/>
        </w:rPr>
        <w:t xml:space="preserve">Table </w:t>
      </w:r>
      <w:r w:rsidR="00872DA8">
        <w:rPr>
          <w:rFonts w:ascii="Garamond" w:hAnsi="Garamond"/>
          <w:b/>
          <w:bCs/>
          <w:color w:val="156082"/>
          <w:sz w:val="24"/>
          <w:szCs w:val="24"/>
        </w:rPr>
        <w:fldChar w:fldCharType="begin"/>
      </w:r>
      <w:r w:rsidR="00872DA8">
        <w:rPr>
          <w:rFonts w:ascii="Garamond" w:hAnsi="Garamond"/>
          <w:b/>
          <w:bCs/>
          <w:color w:val="156082"/>
          <w:sz w:val="24"/>
          <w:szCs w:val="24"/>
        </w:rPr>
        <w:instrText xml:space="preserve"> SEQ Table \* ARABIC </w:instrText>
      </w:r>
      <w:r w:rsidR="00872DA8">
        <w:rPr>
          <w:rFonts w:ascii="Garamond" w:hAnsi="Garamond"/>
          <w:b/>
          <w:bCs/>
          <w:color w:val="156082"/>
          <w:sz w:val="24"/>
          <w:szCs w:val="24"/>
        </w:rPr>
        <w:fldChar w:fldCharType="separate"/>
      </w:r>
      <w:r w:rsidR="007838E4">
        <w:rPr>
          <w:rFonts w:ascii="Garamond" w:hAnsi="Garamond"/>
          <w:b/>
          <w:bCs/>
          <w:noProof/>
          <w:color w:val="156082"/>
          <w:sz w:val="24"/>
          <w:szCs w:val="24"/>
        </w:rPr>
        <w:t>22</w:t>
      </w:r>
      <w:r w:rsidR="00872DA8">
        <w:rPr>
          <w:rFonts w:ascii="Garamond" w:hAnsi="Garamond"/>
          <w:b/>
          <w:bCs/>
          <w:color w:val="156082"/>
          <w:sz w:val="24"/>
          <w:szCs w:val="24"/>
        </w:rPr>
        <w:fldChar w:fldCharType="end"/>
      </w:r>
      <w:r w:rsidRPr="006D424D">
        <w:rPr>
          <w:rFonts w:ascii="Garamond" w:hAnsi="Garamond"/>
          <w:b/>
          <w:bCs/>
          <w:color w:val="156082"/>
          <w:sz w:val="24"/>
          <w:szCs w:val="24"/>
        </w:rPr>
        <w:t>. Waste collection activity</w:t>
      </w:r>
      <w:bookmarkEnd w:id="262"/>
      <w:bookmarkEnd w:id="263"/>
      <w:r w:rsidRPr="006D424D">
        <w:rPr>
          <w:rFonts w:ascii="Garamond" w:hAnsi="Garamond"/>
          <w:b/>
          <w:bCs/>
          <w:color w:val="156082"/>
          <w:sz w:val="24"/>
          <w:szCs w:val="24"/>
        </w:rPr>
        <w:t xml:space="preserve"> </w:t>
      </w:r>
    </w:p>
    <w:tbl>
      <w:tblPr>
        <w:tblW w:w="10080" w:type="dxa"/>
        <w:jc w:val="center"/>
        <w:tblLook w:val="04A0" w:firstRow="1" w:lastRow="0" w:firstColumn="1" w:lastColumn="0" w:noHBand="0" w:noVBand="1"/>
      </w:tblPr>
      <w:tblGrid>
        <w:gridCol w:w="2340"/>
        <w:gridCol w:w="7740"/>
      </w:tblGrid>
      <w:tr w:rsidR="002D275E" w:rsidRPr="0045699C" w14:paraId="0E9CD68B" w14:textId="77777777" w:rsidTr="005F72A9">
        <w:trPr>
          <w:trHeight w:val="129"/>
          <w:jc w:val="center"/>
        </w:trPr>
        <w:tc>
          <w:tcPr>
            <w:tcW w:w="2340"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159EB1F7"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Activity</w:t>
            </w:r>
          </w:p>
        </w:tc>
        <w:tc>
          <w:tcPr>
            <w:tcW w:w="774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041E046F"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Best Practice</w:t>
            </w:r>
          </w:p>
        </w:tc>
      </w:tr>
      <w:tr w:rsidR="002D275E" w:rsidRPr="0045699C" w14:paraId="3D899713" w14:textId="77777777" w:rsidTr="005F72A9">
        <w:trPr>
          <w:trHeight w:val="412"/>
          <w:jc w:val="center"/>
        </w:trPr>
        <w:tc>
          <w:tcPr>
            <w:tcW w:w="2340" w:type="dxa"/>
            <w:tcBorders>
              <w:top w:val="nil"/>
              <w:left w:val="single" w:sz="8" w:space="0" w:color="auto"/>
              <w:bottom w:val="single" w:sz="8" w:space="0" w:color="auto"/>
              <w:right w:val="single" w:sz="8" w:space="0" w:color="auto"/>
            </w:tcBorders>
            <w:vAlign w:val="center"/>
            <w:hideMark/>
          </w:tcPr>
          <w:p w14:paraId="31DF3929"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Collection frequency</w:t>
            </w:r>
          </w:p>
        </w:tc>
        <w:tc>
          <w:tcPr>
            <w:tcW w:w="7740" w:type="dxa"/>
            <w:tcBorders>
              <w:top w:val="nil"/>
              <w:left w:val="nil"/>
              <w:bottom w:val="single" w:sz="8" w:space="0" w:color="auto"/>
              <w:right w:val="single" w:sz="8" w:space="0" w:color="auto"/>
            </w:tcBorders>
            <w:vAlign w:val="center"/>
            <w:hideMark/>
          </w:tcPr>
          <w:p w14:paraId="5BA0A93E"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Daily collection preferred; minimum of once every 24–48 hours in large facilities</w:t>
            </w:r>
          </w:p>
        </w:tc>
      </w:tr>
      <w:tr w:rsidR="002D275E" w:rsidRPr="0045699C" w14:paraId="6C61E785" w14:textId="77777777" w:rsidTr="005F72A9">
        <w:trPr>
          <w:trHeight w:val="340"/>
          <w:jc w:val="center"/>
        </w:trPr>
        <w:tc>
          <w:tcPr>
            <w:tcW w:w="2340" w:type="dxa"/>
            <w:tcBorders>
              <w:top w:val="nil"/>
              <w:left w:val="single" w:sz="8" w:space="0" w:color="auto"/>
              <w:bottom w:val="single" w:sz="8" w:space="0" w:color="auto"/>
              <w:right w:val="single" w:sz="8" w:space="0" w:color="auto"/>
            </w:tcBorders>
            <w:vAlign w:val="center"/>
            <w:hideMark/>
          </w:tcPr>
          <w:p w14:paraId="62758ECA"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Route planning</w:t>
            </w:r>
          </w:p>
        </w:tc>
        <w:tc>
          <w:tcPr>
            <w:tcW w:w="7740" w:type="dxa"/>
            <w:tcBorders>
              <w:top w:val="nil"/>
              <w:left w:val="nil"/>
              <w:bottom w:val="single" w:sz="8" w:space="0" w:color="auto"/>
              <w:right w:val="single" w:sz="8" w:space="0" w:color="auto"/>
            </w:tcBorders>
            <w:vAlign w:val="center"/>
            <w:hideMark/>
          </w:tcPr>
          <w:p w14:paraId="52F3C1E2"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Separate collection routes for infectious and general waste</w:t>
            </w:r>
          </w:p>
        </w:tc>
      </w:tr>
      <w:tr w:rsidR="002D275E" w:rsidRPr="0045699C" w14:paraId="63091E56" w14:textId="77777777" w:rsidTr="005F72A9">
        <w:trPr>
          <w:trHeight w:val="320"/>
          <w:jc w:val="center"/>
        </w:trPr>
        <w:tc>
          <w:tcPr>
            <w:tcW w:w="2340" w:type="dxa"/>
            <w:tcBorders>
              <w:top w:val="nil"/>
              <w:left w:val="single" w:sz="8" w:space="0" w:color="auto"/>
              <w:bottom w:val="single" w:sz="8" w:space="0" w:color="auto"/>
              <w:right w:val="single" w:sz="8" w:space="0" w:color="auto"/>
            </w:tcBorders>
            <w:vAlign w:val="center"/>
            <w:hideMark/>
          </w:tcPr>
          <w:p w14:paraId="02FBD327"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Personnel</w:t>
            </w:r>
          </w:p>
        </w:tc>
        <w:tc>
          <w:tcPr>
            <w:tcW w:w="7740" w:type="dxa"/>
            <w:tcBorders>
              <w:top w:val="nil"/>
              <w:left w:val="nil"/>
              <w:bottom w:val="single" w:sz="8" w:space="0" w:color="auto"/>
              <w:right w:val="single" w:sz="8" w:space="0" w:color="auto"/>
            </w:tcBorders>
            <w:vAlign w:val="center"/>
            <w:hideMark/>
          </w:tcPr>
          <w:p w14:paraId="11E04022"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Trained personnel with appropriate PPE</w:t>
            </w:r>
          </w:p>
        </w:tc>
      </w:tr>
      <w:tr w:rsidR="002D275E" w:rsidRPr="0045699C" w14:paraId="73667554" w14:textId="77777777" w:rsidTr="005F72A9">
        <w:trPr>
          <w:trHeight w:val="638"/>
          <w:jc w:val="center"/>
        </w:trPr>
        <w:tc>
          <w:tcPr>
            <w:tcW w:w="2340" w:type="dxa"/>
            <w:tcBorders>
              <w:top w:val="nil"/>
              <w:left w:val="single" w:sz="8" w:space="0" w:color="auto"/>
              <w:bottom w:val="single" w:sz="8" w:space="0" w:color="auto"/>
              <w:right w:val="single" w:sz="8" w:space="0" w:color="auto"/>
            </w:tcBorders>
            <w:vAlign w:val="center"/>
            <w:hideMark/>
          </w:tcPr>
          <w:p w14:paraId="6FDDACBF"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Tools</w:t>
            </w:r>
          </w:p>
        </w:tc>
        <w:tc>
          <w:tcPr>
            <w:tcW w:w="7740" w:type="dxa"/>
            <w:tcBorders>
              <w:top w:val="nil"/>
              <w:left w:val="nil"/>
              <w:bottom w:val="single" w:sz="8" w:space="0" w:color="auto"/>
              <w:right w:val="single" w:sz="8" w:space="0" w:color="auto"/>
            </w:tcBorders>
            <w:vAlign w:val="center"/>
            <w:hideMark/>
          </w:tcPr>
          <w:p w14:paraId="2638FD9F"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Dedicated carts/trolleys that are washable and not used for other purposes</w:t>
            </w:r>
          </w:p>
        </w:tc>
      </w:tr>
      <w:tr w:rsidR="002D275E" w:rsidRPr="0045699C" w14:paraId="5D6F2252" w14:textId="77777777" w:rsidTr="005F72A9">
        <w:trPr>
          <w:trHeight w:val="31"/>
          <w:jc w:val="center"/>
        </w:trPr>
        <w:tc>
          <w:tcPr>
            <w:tcW w:w="2340" w:type="dxa"/>
            <w:tcBorders>
              <w:top w:val="nil"/>
              <w:left w:val="single" w:sz="8" w:space="0" w:color="auto"/>
              <w:bottom w:val="single" w:sz="8" w:space="0" w:color="auto"/>
              <w:right w:val="single" w:sz="8" w:space="0" w:color="auto"/>
            </w:tcBorders>
            <w:vAlign w:val="center"/>
            <w:hideMark/>
          </w:tcPr>
          <w:p w14:paraId="3CB01D0A"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Documentation</w:t>
            </w:r>
          </w:p>
        </w:tc>
        <w:tc>
          <w:tcPr>
            <w:tcW w:w="7740" w:type="dxa"/>
            <w:tcBorders>
              <w:top w:val="nil"/>
              <w:left w:val="nil"/>
              <w:bottom w:val="single" w:sz="8" w:space="0" w:color="auto"/>
              <w:right w:val="single" w:sz="8" w:space="0" w:color="auto"/>
            </w:tcBorders>
            <w:vAlign w:val="center"/>
            <w:hideMark/>
          </w:tcPr>
          <w:p w14:paraId="4B56D67C"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Waste transfer records maintained from collection to treatment/disposal site</w:t>
            </w:r>
          </w:p>
        </w:tc>
      </w:tr>
    </w:tbl>
    <w:p w14:paraId="746D1E5D" w14:textId="77777777" w:rsidR="000B1232" w:rsidRDefault="000B1232" w:rsidP="000B1232">
      <w:pPr>
        <w:spacing w:after="160"/>
        <w:ind w:left="720"/>
        <w:contextualSpacing/>
        <w:jc w:val="both"/>
        <w:rPr>
          <w:rFonts w:ascii="Garamond" w:eastAsia="Garamond" w:hAnsi="Garamond" w:cs="Garamond"/>
          <w:sz w:val="24"/>
          <w:szCs w:val="24"/>
        </w:rPr>
      </w:pPr>
    </w:p>
    <w:p w14:paraId="19B826AF" w14:textId="52C52D78" w:rsidR="002D275E" w:rsidRPr="006D424D" w:rsidRDefault="002D275E" w:rsidP="009C40C6">
      <w:pPr>
        <w:pStyle w:val="Heading3"/>
        <w:numPr>
          <w:ilvl w:val="2"/>
          <w:numId w:val="35"/>
        </w:numPr>
      </w:pPr>
      <w:bookmarkStart w:id="264" w:name="_Toc197116281"/>
      <w:bookmarkStart w:id="265" w:name="_Toc215133282"/>
      <w:r w:rsidRPr="006D424D">
        <w:lastRenderedPageBreak/>
        <w:t>Color Coding and Labeling</w:t>
      </w:r>
      <w:bookmarkEnd w:id="264"/>
      <w:bookmarkEnd w:id="265"/>
    </w:p>
    <w:p w14:paraId="48B0BAC0" w14:textId="6CD6A311" w:rsidR="002D275E" w:rsidRPr="006E7453" w:rsidRDefault="002D275E" w:rsidP="002D275E">
      <w:pPr>
        <w:spacing w:line="240" w:lineRule="auto"/>
        <w:rPr>
          <w:rFonts w:ascii="Garamond" w:hAnsi="Garamond"/>
          <w:bCs/>
          <w:color w:val="156082"/>
          <w:sz w:val="24"/>
          <w:szCs w:val="24"/>
        </w:rPr>
      </w:pPr>
      <w:bookmarkStart w:id="266" w:name="_Toc197119990"/>
      <w:bookmarkStart w:id="267" w:name="_Toc215133533"/>
      <w:r w:rsidRPr="006E7453">
        <w:rPr>
          <w:rFonts w:ascii="Garamond" w:hAnsi="Garamond"/>
          <w:bCs/>
          <w:color w:val="156082"/>
          <w:sz w:val="24"/>
          <w:szCs w:val="24"/>
        </w:rPr>
        <w:t xml:space="preserve">Table </w:t>
      </w:r>
      <w:r w:rsidR="00872DA8" w:rsidRPr="006E7453">
        <w:rPr>
          <w:rFonts w:ascii="Garamond" w:hAnsi="Garamond"/>
          <w:bCs/>
          <w:color w:val="156082"/>
          <w:sz w:val="24"/>
          <w:szCs w:val="24"/>
        </w:rPr>
        <w:fldChar w:fldCharType="begin"/>
      </w:r>
      <w:r w:rsidR="00872DA8" w:rsidRPr="006E7453">
        <w:rPr>
          <w:rFonts w:ascii="Garamond" w:hAnsi="Garamond"/>
          <w:bCs/>
          <w:color w:val="156082"/>
          <w:sz w:val="24"/>
          <w:szCs w:val="24"/>
        </w:rPr>
        <w:instrText xml:space="preserve"> SEQ Table \* ARABIC </w:instrText>
      </w:r>
      <w:r w:rsidR="00872DA8" w:rsidRPr="006E7453">
        <w:rPr>
          <w:rFonts w:ascii="Garamond" w:hAnsi="Garamond"/>
          <w:bCs/>
          <w:color w:val="156082"/>
          <w:sz w:val="24"/>
          <w:szCs w:val="24"/>
        </w:rPr>
        <w:fldChar w:fldCharType="separate"/>
      </w:r>
      <w:r w:rsidR="007838E4" w:rsidRPr="006E7453">
        <w:rPr>
          <w:rFonts w:ascii="Garamond" w:hAnsi="Garamond"/>
          <w:bCs/>
          <w:noProof/>
          <w:color w:val="156082"/>
          <w:sz w:val="24"/>
          <w:szCs w:val="24"/>
        </w:rPr>
        <w:t>23</w:t>
      </w:r>
      <w:r w:rsidR="00872DA8" w:rsidRPr="006E7453">
        <w:rPr>
          <w:rFonts w:ascii="Garamond" w:hAnsi="Garamond"/>
          <w:bCs/>
          <w:color w:val="156082"/>
          <w:sz w:val="24"/>
          <w:szCs w:val="24"/>
        </w:rPr>
        <w:fldChar w:fldCharType="end"/>
      </w:r>
      <w:r w:rsidRPr="006E7453">
        <w:rPr>
          <w:rFonts w:ascii="Garamond" w:hAnsi="Garamond"/>
          <w:bCs/>
          <w:color w:val="156082"/>
          <w:sz w:val="24"/>
          <w:szCs w:val="24"/>
        </w:rPr>
        <w:t>. Color coding</w:t>
      </w:r>
      <w:bookmarkEnd w:id="266"/>
      <w:bookmarkEnd w:id="267"/>
    </w:p>
    <w:tbl>
      <w:tblPr>
        <w:tblW w:w="10260" w:type="dxa"/>
        <w:tblInd w:w="-370" w:type="dxa"/>
        <w:tblLook w:val="04A0" w:firstRow="1" w:lastRow="0" w:firstColumn="1" w:lastColumn="0" w:noHBand="0" w:noVBand="1"/>
      </w:tblPr>
      <w:tblGrid>
        <w:gridCol w:w="2008"/>
        <w:gridCol w:w="2160"/>
        <w:gridCol w:w="2520"/>
        <w:gridCol w:w="3572"/>
      </w:tblGrid>
      <w:tr w:rsidR="002D275E" w:rsidRPr="00EA6577" w14:paraId="4093A06A" w14:textId="77777777" w:rsidTr="00732B6E">
        <w:trPr>
          <w:trHeight w:val="300"/>
        </w:trPr>
        <w:tc>
          <w:tcPr>
            <w:tcW w:w="2008"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3EF933EA"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Color</w:t>
            </w:r>
          </w:p>
        </w:tc>
        <w:tc>
          <w:tcPr>
            <w:tcW w:w="216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79495B84"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Waste Category</w:t>
            </w:r>
          </w:p>
        </w:tc>
        <w:tc>
          <w:tcPr>
            <w:tcW w:w="252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0E48CA0C"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Container Type</w:t>
            </w:r>
          </w:p>
        </w:tc>
        <w:tc>
          <w:tcPr>
            <w:tcW w:w="3572"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197BE1D6"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Label Example</w:t>
            </w:r>
          </w:p>
        </w:tc>
      </w:tr>
      <w:tr w:rsidR="002D275E" w:rsidRPr="00EA6577" w14:paraId="2C97F64C" w14:textId="77777777" w:rsidTr="00732B6E">
        <w:trPr>
          <w:trHeight w:val="574"/>
        </w:trPr>
        <w:tc>
          <w:tcPr>
            <w:tcW w:w="2008" w:type="dxa"/>
            <w:tcBorders>
              <w:top w:val="nil"/>
              <w:left w:val="single" w:sz="8" w:space="0" w:color="auto"/>
              <w:bottom w:val="single" w:sz="8" w:space="0" w:color="auto"/>
              <w:right w:val="single" w:sz="8" w:space="0" w:color="auto"/>
            </w:tcBorders>
            <w:vAlign w:val="center"/>
            <w:hideMark/>
          </w:tcPr>
          <w:p w14:paraId="7A7DDBE5"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Black</w:t>
            </w:r>
          </w:p>
        </w:tc>
        <w:tc>
          <w:tcPr>
            <w:tcW w:w="2160" w:type="dxa"/>
            <w:tcBorders>
              <w:top w:val="nil"/>
              <w:left w:val="nil"/>
              <w:bottom w:val="single" w:sz="8" w:space="0" w:color="auto"/>
              <w:right w:val="single" w:sz="8" w:space="0" w:color="auto"/>
            </w:tcBorders>
            <w:vAlign w:val="center"/>
            <w:hideMark/>
          </w:tcPr>
          <w:p w14:paraId="4969D4C8"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General waste</w:t>
            </w:r>
          </w:p>
        </w:tc>
        <w:tc>
          <w:tcPr>
            <w:tcW w:w="2520" w:type="dxa"/>
            <w:tcBorders>
              <w:top w:val="nil"/>
              <w:left w:val="nil"/>
              <w:bottom w:val="single" w:sz="8" w:space="0" w:color="auto"/>
              <w:right w:val="single" w:sz="8" w:space="0" w:color="auto"/>
            </w:tcBorders>
            <w:vAlign w:val="center"/>
            <w:hideMark/>
          </w:tcPr>
          <w:p w14:paraId="7C14C868"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Plastic bin</w:t>
            </w:r>
          </w:p>
        </w:tc>
        <w:tc>
          <w:tcPr>
            <w:tcW w:w="3572" w:type="dxa"/>
            <w:tcBorders>
              <w:top w:val="nil"/>
              <w:left w:val="nil"/>
              <w:bottom w:val="single" w:sz="8" w:space="0" w:color="auto"/>
              <w:right w:val="single" w:sz="8" w:space="0" w:color="auto"/>
            </w:tcBorders>
            <w:vAlign w:val="center"/>
            <w:hideMark/>
          </w:tcPr>
          <w:p w14:paraId="4459301F"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"Domestic Waste – Non-infectious"</w:t>
            </w:r>
          </w:p>
        </w:tc>
      </w:tr>
      <w:tr w:rsidR="002D275E" w:rsidRPr="00EA6577" w14:paraId="7DA07F2A" w14:textId="77777777" w:rsidTr="00732B6E">
        <w:trPr>
          <w:trHeight w:val="529"/>
        </w:trPr>
        <w:tc>
          <w:tcPr>
            <w:tcW w:w="2008" w:type="dxa"/>
            <w:tcBorders>
              <w:top w:val="nil"/>
              <w:left w:val="single" w:sz="8" w:space="0" w:color="auto"/>
              <w:bottom w:val="single" w:sz="8" w:space="0" w:color="auto"/>
              <w:right w:val="single" w:sz="8" w:space="0" w:color="auto"/>
            </w:tcBorders>
            <w:vAlign w:val="center"/>
            <w:hideMark/>
          </w:tcPr>
          <w:p w14:paraId="5CD07DB3"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Yellow</w:t>
            </w:r>
          </w:p>
        </w:tc>
        <w:tc>
          <w:tcPr>
            <w:tcW w:w="2160" w:type="dxa"/>
            <w:tcBorders>
              <w:top w:val="nil"/>
              <w:left w:val="nil"/>
              <w:bottom w:val="single" w:sz="8" w:space="0" w:color="auto"/>
              <w:right w:val="single" w:sz="8" w:space="0" w:color="auto"/>
            </w:tcBorders>
            <w:vAlign w:val="center"/>
            <w:hideMark/>
          </w:tcPr>
          <w:p w14:paraId="45732FCB"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Infectious waste</w:t>
            </w:r>
          </w:p>
        </w:tc>
        <w:tc>
          <w:tcPr>
            <w:tcW w:w="2520" w:type="dxa"/>
            <w:tcBorders>
              <w:top w:val="nil"/>
              <w:left w:val="nil"/>
              <w:bottom w:val="single" w:sz="8" w:space="0" w:color="auto"/>
              <w:right w:val="single" w:sz="8" w:space="0" w:color="auto"/>
            </w:tcBorders>
            <w:vAlign w:val="center"/>
            <w:hideMark/>
          </w:tcPr>
          <w:p w14:paraId="6EFD4A92"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Plastic bin or bag</w:t>
            </w:r>
          </w:p>
        </w:tc>
        <w:tc>
          <w:tcPr>
            <w:tcW w:w="3572" w:type="dxa"/>
            <w:tcBorders>
              <w:top w:val="nil"/>
              <w:left w:val="nil"/>
              <w:bottom w:val="single" w:sz="8" w:space="0" w:color="auto"/>
              <w:right w:val="single" w:sz="8" w:space="0" w:color="auto"/>
            </w:tcBorders>
            <w:vAlign w:val="center"/>
            <w:hideMark/>
          </w:tcPr>
          <w:p w14:paraId="0622BC5A"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"Infectious Waste – Handle with Care"</w:t>
            </w:r>
          </w:p>
        </w:tc>
      </w:tr>
      <w:tr w:rsidR="002D275E" w:rsidRPr="00EA6577" w14:paraId="6E9A4E66" w14:textId="77777777" w:rsidTr="00732B6E">
        <w:trPr>
          <w:trHeight w:val="421"/>
        </w:trPr>
        <w:tc>
          <w:tcPr>
            <w:tcW w:w="2008" w:type="dxa"/>
            <w:tcBorders>
              <w:top w:val="nil"/>
              <w:left w:val="single" w:sz="8" w:space="0" w:color="auto"/>
              <w:bottom w:val="single" w:sz="8" w:space="0" w:color="auto"/>
              <w:right w:val="single" w:sz="8" w:space="0" w:color="auto"/>
            </w:tcBorders>
            <w:vAlign w:val="center"/>
            <w:hideMark/>
          </w:tcPr>
          <w:p w14:paraId="113B707D"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Red</w:t>
            </w:r>
          </w:p>
        </w:tc>
        <w:tc>
          <w:tcPr>
            <w:tcW w:w="2160" w:type="dxa"/>
            <w:tcBorders>
              <w:top w:val="nil"/>
              <w:left w:val="nil"/>
              <w:bottom w:val="single" w:sz="8" w:space="0" w:color="auto"/>
              <w:right w:val="single" w:sz="8" w:space="0" w:color="auto"/>
            </w:tcBorders>
            <w:vAlign w:val="center"/>
            <w:hideMark/>
          </w:tcPr>
          <w:p w14:paraId="30571333"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Pathological/sharps</w:t>
            </w:r>
          </w:p>
        </w:tc>
        <w:tc>
          <w:tcPr>
            <w:tcW w:w="2520" w:type="dxa"/>
            <w:tcBorders>
              <w:top w:val="nil"/>
              <w:left w:val="nil"/>
              <w:bottom w:val="single" w:sz="8" w:space="0" w:color="auto"/>
              <w:right w:val="single" w:sz="8" w:space="0" w:color="auto"/>
            </w:tcBorders>
            <w:vAlign w:val="center"/>
            <w:hideMark/>
          </w:tcPr>
          <w:p w14:paraId="17885050" w14:textId="6F93856E"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 xml:space="preserve">Bin with </w:t>
            </w:r>
            <w:r w:rsidR="00D93A23">
              <w:rPr>
                <w:rFonts w:ascii="Garamond" w:eastAsia="Times New Roman" w:hAnsi="Garamond" w:cs="Calibri"/>
                <w:color w:val="000000"/>
                <w:sz w:val="24"/>
                <w:szCs w:val="24"/>
              </w:rPr>
              <w:t xml:space="preserve">a </w:t>
            </w:r>
            <w:r w:rsidRPr="0045699C">
              <w:rPr>
                <w:rFonts w:ascii="Garamond" w:eastAsia="Times New Roman" w:hAnsi="Garamond" w:cs="Calibri"/>
                <w:color w:val="000000"/>
                <w:sz w:val="24"/>
                <w:szCs w:val="24"/>
              </w:rPr>
              <w:t>lid or sharps box</w:t>
            </w:r>
          </w:p>
        </w:tc>
        <w:tc>
          <w:tcPr>
            <w:tcW w:w="3572" w:type="dxa"/>
            <w:tcBorders>
              <w:top w:val="nil"/>
              <w:left w:val="nil"/>
              <w:bottom w:val="single" w:sz="8" w:space="0" w:color="auto"/>
              <w:right w:val="single" w:sz="8" w:space="0" w:color="auto"/>
            </w:tcBorders>
            <w:vAlign w:val="center"/>
            <w:hideMark/>
          </w:tcPr>
          <w:p w14:paraId="637DDD29"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"Sharps – Biohazard"</w:t>
            </w:r>
          </w:p>
        </w:tc>
      </w:tr>
      <w:tr w:rsidR="002D275E" w:rsidRPr="00EA6577" w14:paraId="3B8000EE" w14:textId="77777777" w:rsidTr="00732B6E">
        <w:trPr>
          <w:trHeight w:val="538"/>
        </w:trPr>
        <w:tc>
          <w:tcPr>
            <w:tcW w:w="2008" w:type="dxa"/>
            <w:tcBorders>
              <w:top w:val="nil"/>
              <w:left w:val="single" w:sz="8" w:space="0" w:color="auto"/>
              <w:bottom w:val="single" w:sz="8" w:space="0" w:color="auto"/>
              <w:right w:val="single" w:sz="8" w:space="0" w:color="auto"/>
            </w:tcBorders>
            <w:vAlign w:val="center"/>
            <w:hideMark/>
          </w:tcPr>
          <w:p w14:paraId="30BE9D76"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Brown</w:t>
            </w:r>
          </w:p>
        </w:tc>
        <w:tc>
          <w:tcPr>
            <w:tcW w:w="2160" w:type="dxa"/>
            <w:tcBorders>
              <w:top w:val="nil"/>
              <w:left w:val="nil"/>
              <w:bottom w:val="single" w:sz="8" w:space="0" w:color="auto"/>
              <w:right w:val="single" w:sz="8" w:space="0" w:color="auto"/>
            </w:tcBorders>
            <w:vAlign w:val="center"/>
            <w:hideMark/>
          </w:tcPr>
          <w:p w14:paraId="1BAB7BD4"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Pharmaceutical</w:t>
            </w:r>
          </w:p>
        </w:tc>
        <w:tc>
          <w:tcPr>
            <w:tcW w:w="2520" w:type="dxa"/>
            <w:tcBorders>
              <w:top w:val="nil"/>
              <w:left w:val="nil"/>
              <w:bottom w:val="single" w:sz="8" w:space="0" w:color="auto"/>
              <w:right w:val="single" w:sz="8" w:space="0" w:color="auto"/>
            </w:tcBorders>
            <w:vAlign w:val="center"/>
            <w:hideMark/>
          </w:tcPr>
          <w:p w14:paraId="1CBA4431"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Leak-proof container</w:t>
            </w:r>
          </w:p>
        </w:tc>
        <w:tc>
          <w:tcPr>
            <w:tcW w:w="3572" w:type="dxa"/>
            <w:tcBorders>
              <w:top w:val="nil"/>
              <w:left w:val="nil"/>
              <w:bottom w:val="single" w:sz="8" w:space="0" w:color="auto"/>
              <w:right w:val="single" w:sz="8" w:space="0" w:color="auto"/>
            </w:tcBorders>
            <w:vAlign w:val="center"/>
            <w:hideMark/>
          </w:tcPr>
          <w:p w14:paraId="30D6CCEA"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"Pharmaceutical Waste – Expired Drugs"</w:t>
            </w:r>
          </w:p>
        </w:tc>
      </w:tr>
      <w:tr w:rsidR="002D275E" w:rsidRPr="00EA6577" w14:paraId="60D9024A" w14:textId="77777777" w:rsidTr="00732B6E">
        <w:trPr>
          <w:trHeight w:val="619"/>
        </w:trPr>
        <w:tc>
          <w:tcPr>
            <w:tcW w:w="2008" w:type="dxa"/>
            <w:tcBorders>
              <w:top w:val="nil"/>
              <w:left w:val="single" w:sz="8" w:space="0" w:color="auto"/>
              <w:bottom w:val="single" w:sz="8" w:space="0" w:color="auto"/>
              <w:right w:val="single" w:sz="8" w:space="0" w:color="auto"/>
            </w:tcBorders>
            <w:vAlign w:val="center"/>
            <w:hideMark/>
          </w:tcPr>
          <w:p w14:paraId="38B06EB9"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Blue</w:t>
            </w:r>
          </w:p>
        </w:tc>
        <w:tc>
          <w:tcPr>
            <w:tcW w:w="2160" w:type="dxa"/>
            <w:tcBorders>
              <w:top w:val="nil"/>
              <w:left w:val="nil"/>
              <w:bottom w:val="single" w:sz="8" w:space="0" w:color="auto"/>
              <w:right w:val="single" w:sz="8" w:space="0" w:color="auto"/>
            </w:tcBorders>
            <w:vAlign w:val="center"/>
            <w:hideMark/>
          </w:tcPr>
          <w:p w14:paraId="639474E3"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Chemical waste</w:t>
            </w:r>
          </w:p>
        </w:tc>
        <w:tc>
          <w:tcPr>
            <w:tcW w:w="2520" w:type="dxa"/>
            <w:tcBorders>
              <w:top w:val="nil"/>
              <w:left w:val="nil"/>
              <w:bottom w:val="single" w:sz="8" w:space="0" w:color="auto"/>
              <w:right w:val="single" w:sz="8" w:space="0" w:color="auto"/>
            </w:tcBorders>
            <w:vAlign w:val="center"/>
            <w:hideMark/>
          </w:tcPr>
          <w:p w14:paraId="515525D2"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Sealed chemical-resistant container</w:t>
            </w:r>
          </w:p>
        </w:tc>
        <w:tc>
          <w:tcPr>
            <w:tcW w:w="3572" w:type="dxa"/>
            <w:tcBorders>
              <w:top w:val="nil"/>
              <w:left w:val="nil"/>
              <w:bottom w:val="single" w:sz="8" w:space="0" w:color="auto"/>
              <w:right w:val="single" w:sz="8" w:space="0" w:color="auto"/>
            </w:tcBorders>
            <w:vAlign w:val="center"/>
            <w:hideMark/>
          </w:tcPr>
          <w:p w14:paraId="4A98BEB5"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"Chemical Waste – Handle with Gloves"</w:t>
            </w:r>
          </w:p>
        </w:tc>
      </w:tr>
      <w:tr w:rsidR="002D275E" w:rsidRPr="00EA6577" w14:paraId="63CD8486" w14:textId="77777777" w:rsidTr="00732B6E">
        <w:trPr>
          <w:trHeight w:val="691"/>
        </w:trPr>
        <w:tc>
          <w:tcPr>
            <w:tcW w:w="2008" w:type="dxa"/>
            <w:tcBorders>
              <w:top w:val="nil"/>
              <w:left w:val="single" w:sz="8" w:space="0" w:color="auto"/>
              <w:bottom w:val="single" w:sz="8" w:space="0" w:color="auto"/>
              <w:right w:val="single" w:sz="8" w:space="0" w:color="auto"/>
            </w:tcBorders>
            <w:vAlign w:val="center"/>
            <w:hideMark/>
          </w:tcPr>
          <w:p w14:paraId="0039B73D" w14:textId="77777777" w:rsidR="002D275E" w:rsidRPr="0045699C" w:rsidRDefault="002D275E"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White (Translucent)</w:t>
            </w:r>
          </w:p>
        </w:tc>
        <w:tc>
          <w:tcPr>
            <w:tcW w:w="2160" w:type="dxa"/>
            <w:tcBorders>
              <w:top w:val="nil"/>
              <w:left w:val="nil"/>
              <w:bottom w:val="single" w:sz="8" w:space="0" w:color="auto"/>
              <w:right w:val="single" w:sz="8" w:space="0" w:color="auto"/>
            </w:tcBorders>
            <w:vAlign w:val="center"/>
            <w:hideMark/>
          </w:tcPr>
          <w:p w14:paraId="41375748"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Pressurized containers (e.g. inhalers)</w:t>
            </w:r>
          </w:p>
        </w:tc>
        <w:tc>
          <w:tcPr>
            <w:tcW w:w="2520" w:type="dxa"/>
            <w:tcBorders>
              <w:top w:val="nil"/>
              <w:left w:val="nil"/>
              <w:bottom w:val="single" w:sz="8" w:space="0" w:color="auto"/>
              <w:right w:val="single" w:sz="8" w:space="0" w:color="auto"/>
            </w:tcBorders>
            <w:vAlign w:val="center"/>
            <w:hideMark/>
          </w:tcPr>
          <w:p w14:paraId="031C40E0"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Rigid bin</w:t>
            </w:r>
          </w:p>
        </w:tc>
        <w:tc>
          <w:tcPr>
            <w:tcW w:w="3572" w:type="dxa"/>
            <w:tcBorders>
              <w:top w:val="nil"/>
              <w:left w:val="nil"/>
              <w:bottom w:val="single" w:sz="8" w:space="0" w:color="auto"/>
              <w:right w:val="single" w:sz="8" w:space="0" w:color="auto"/>
            </w:tcBorders>
            <w:vAlign w:val="center"/>
            <w:hideMark/>
          </w:tcPr>
          <w:p w14:paraId="6DF17976" w14:textId="77777777" w:rsidR="002D275E" w:rsidRPr="0045699C" w:rsidRDefault="002D275E"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"Pressurized Waste – Do Not Incinerate"</w:t>
            </w:r>
          </w:p>
        </w:tc>
      </w:tr>
    </w:tbl>
    <w:p w14:paraId="4570F6C8" w14:textId="77777777" w:rsidR="002D275E" w:rsidRPr="000B1232" w:rsidRDefault="002D275E" w:rsidP="001F5D01">
      <w:pPr>
        <w:spacing w:after="160"/>
        <w:contextualSpacing/>
        <w:jc w:val="both"/>
        <w:rPr>
          <w:rFonts w:ascii="Garamond" w:eastAsia="Garamond" w:hAnsi="Garamond" w:cs="Garamond"/>
          <w:sz w:val="24"/>
          <w:szCs w:val="24"/>
        </w:rPr>
      </w:pPr>
    </w:p>
    <w:p w14:paraId="746D1E5E" w14:textId="2DC6D4FD" w:rsidR="000B1232" w:rsidRPr="00212287" w:rsidRDefault="000B1232" w:rsidP="009C40C6">
      <w:pPr>
        <w:pStyle w:val="Heading3"/>
        <w:numPr>
          <w:ilvl w:val="2"/>
          <w:numId w:val="35"/>
        </w:numPr>
      </w:pPr>
      <w:bookmarkStart w:id="268" w:name="_Toc215133283"/>
      <w:r w:rsidRPr="00212287">
        <w:t>Waste Handling Safety Measures</w:t>
      </w:r>
      <w:bookmarkEnd w:id="268"/>
    </w:p>
    <w:p w14:paraId="746D1E5F" w14:textId="77777777" w:rsidR="000B1232" w:rsidRPr="000B1232" w:rsidRDefault="000B1232" w:rsidP="009C40C6">
      <w:pPr>
        <w:numPr>
          <w:ilvl w:val="0"/>
          <w:numId w:val="5"/>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All personnel handling infectious healthcare waste </w:t>
      </w:r>
      <w:r w:rsidR="005245B9">
        <w:rPr>
          <w:rFonts w:ascii="Garamond" w:eastAsia="Garamond" w:hAnsi="Garamond" w:cs="Garamond"/>
          <w:sz w:val="24"/>
          <w:szCs w:val="24"/>
        </w:rPr>
        <w:t xml:space="preserve">must </w:t>
      </w:r>
      <w:r w:rsidRPr="000B1232">
        <w:rPr>
          <w:rFonts w:ascii="Garamond" w:eastAsia="Garamond" w:hAnsi="Garamond" w:cs="Garamond"/>
          <w:sz w:val="24"/>
          <w:szCs w:val="24"/>
        </w:rPr>
        <w:t xml:space="preserve">wear gloves and additional protective medical clothing and </w:t>
      </w:r>
      <w:r w:rsidR="005245B9">
        <w:rPr>
          <w:rFonts w:ascii="Garamond" w:eastAsia="Garamond" w:hAnsi="Garamond" w:cs="Garamond"/>
          <w:sz w:val="24"/>
          <w:szCs w:val="24"/>
        </w:rPr>
        <w:t>P</w:t>
      </w:r>
      <w:r w:rsidRPr="000B1232">
        <w:rPr>
          <w:rFonts w:ascii="Garamond" w:eastAsia="Garamond" w:hAnsi="Garamond" w:cs="Garamond"/>
          <w:sz w:val="24"/>
          <w:szCs w:val="24"/>
        </w:rPr>
        <w:t xml:space="preserve">ersonal </w:t>
      </w:r>
      <w:r w:rsidR="005245B9">
        <w:rPr>
          <w:rFonts w:ascii="Garamond" w:eastAsia="Garamond" w:hAnsi="Garamond" w:cs="Garamond"/>
          <w:sz w:val="24"/>
          <w:szCs w:val="24"/>
        </w:rPr>
        <w:t>P</w:t>
      </w:r>
      <w:r w:rsidRPr="000B1232">
        <w:rPr>
          <w:rFonts w:ascii="Garamond" w:eastAsia="Garamond" w:hAnsi="Garamond" w:cs="Garamond"/>
          <w:sz w:val="24"/>
          <w:szCs w:val="24"/>
        </w:rPr>
        <w:t xml:space="preserve">rotective </w:t>
      </w:r>
      <w:r w:rsidR="005245B9">
        <w:rPr>
          <w:rFonts w:ascii="Garamond" w:eastAsia="Garamond" w:hAnsi="Garamond" w:cs="Garamond"/>
          <w:sz w:val="24"/>
          <w:szCs w:val="24"/>
        </w:rPr>
        <w:t>E</w:t>
      </w:r>
      <w:r w:rsidRPr="000B1232">
        <w:rPr>
          <w:rFonts w:ascii="Garamond" w:eastAsia="Garamond" w:hAnsi="Garamond" w:cs="Garamond"/>
          <w:sz w:val="24"/>
          <w:szCs w:val="24"/>
        </w:rPr>
        <w:t xml:space="preserve">quipment (PPE) appropriate to the level of risk they encounter and shall remove any protective medical clothing used prior to leaving the work area and to place it in a designated area or container.  When performing procedures where splashing is not expected, gloves are the minimum PPE that may be worn; </w:t>
      </w:r>
    </w:p>
    <w:p w14:paraId="746D1E60" w14:textId="77777777" w:rsidR="000B1232" w:rsidRPr="000B1232" w:rsidRDefault="000B1232" w:rsidP="009C40C6">
      <w:pPr>
        <w:numPr>
          <w:ilvl w:val="0"/>
          <w:numId w:val="5"/>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Protective medical clothing and PPE should not be submitted for laundering unless sterilized; </w:t>
      </w:r>
    </w:p>
    <w:p w14:paraId="746D1E61" w14:textId="77777777" w:rsidR="000B1232" w:rsidRPr="000B1232" w:rsidRDefault="000B1232" w:rsidP="009C40C6">
      <w:pPr>
        <w:numPr>
          <w:ilvl w:val="0"/>
          <w:numId w:val="5"/>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When performing procedures where splashing may occur or when infectious medical waste bags or containers may contact more than the worker’s hands and wrists, the following medical protective clothing and PPE is required in addition to gloves; </w:t>
      </w:r>
    </w:p>
    <w:p w14:paraId="746D1E62" w14:textId="77777777" w:rsidR="000B1232" w:rsidRPr="000B1232" w:rsidRDefault="000B1232" w:rsidP="009C40C6">
      <w:pPr>
        <w:numPr>
          <w:ilvl w:val="0"/>
          <w:numId w:val="6"/>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Appropriate protective medical clothing should be of material that does not permit infectious medical waste from penetrating and reaching workers clothes or skin; </w:t>
      </w:r>
    </w:p>
    <w:p w14:paraId="746D1E63" w14:textId="77777777" w:rsidR="000B1232" w:rsidRPr="000B1232" w:rsidRDefault="000B1232" w:rsidP="009C40C6">
      <w:pPr>
        <w:numPr>
          <w:ilvl w:val="0"/>
          <w:numId w:val="6"/>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Eye protection, surgical face masks, and face shields when personnel may reasonably anticipate facial exposure to infectious medical waste.</w:t>
      </w:r>
      <w:r w:rsidRPr="000B1232">
        <w:rPr>
          <w:rFonts w:ascii="Aptos" w:eastAsia="Aptos" w:hAnsi="Aptos" w:cs="Aptos"/>
          <w:sz w:val="24"/>
          <w:szCs w:val="24"/>
        </w:rPr>
        <w:t xml:space="preserve"> </w:t>
      </w:r>
    </w:p>
    <w:p w14:paraId="746D1E64" w14:textId="77777777" w:rsidR="000B1232" w:rsidRPr="000B1232" w:rsidRDefault="000B1232" w:rsidP="009C40C6">
      <w:pPr>
        <w:numPr>
          <w:ilvl w:val="0"/>
          <w:numId w:val="4"/>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Implement immunization for staff members, as necessary (e.g. vaccination for hepatitis B virus, tetanus immunization).</w:t>
      </w:r>
    </w:p>
    <w:p w14:paraId="746D1E65" w14:textId="77777777" w:rsidR="000B1232" w:rsidRPr="000B1232" w:rsidRDefault="000B1232" w:rsidP="000B1232">
      <w:pPr>
        <w:spacing w:after="160"/>
        <w:ind w:left="1080"/>
        <w:contextualSpacing/>
        <w:jc w:val="both"/>
        <w:rPr>
          <w:rFonts w:ascii="Garamond" w:eastAsia="Garamond" w:hAnsi="Garamond" w:cs="Garamond"/>
          <w:sz w:val="24"/>
          <w:szCs w:val="24"/>
        </w:rPr>
      </w:pPr>
    </w:p>
    <w:p w14:paraId="746D1E66" w14:textId="36E2F613" w:rsidR="000B1232" w:rsidRPr="00212287" w:rsidRDefault="000B1232" w:rsidP="009C40C6">
      <w:pPr>
        <w:pStyle w:val="Heading3"/>
        <w:numPr>
          <w:ilvl w:val="2"/>
          <w:numId w:val="35"/>
        </w:numPr>
      </w:pPr>
      <w:bookmarkStart w:id="269" w:name="_Toc215133284"/>
      <w:r w:rsidRPr="00212287">
        <w:t>Medical Waste Storage and Packaging</w:t>
      </w:r>
      <w:bookmarkEnd w:id="269"/>
      <w:r w:rsidRPr="00212287">
        <w:t xml:space="preserve"> </w:t>
      </w:r>
    </w:p>
    <w:p w14:paraId="746D1E67" w14:textId="77777777" w:rsidR="000B1232" w:rsidRPr="000B1232" w:rsidRDefault="000B1232" w:rsidP="009C40C6">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 temporary waste storage area, within the </w:t>
      </w:r>
      <w:r w:rsidR="0034324E">
        <w:rPr>
          <w:rFonts w:ascii="Garamond" w:eastAsia="Garamond" w:hAnsi="Garamond" w:cs="Garamond"/>
          <w:sz w:val="24"/>
          <w:szCs w:val="24"/>
        </w:rPr>
        <w:t>Chamen Health Center</w:t>
      </w:r>
      <w:r w:rsidR="0092114A">
        <w:rPr>
          <w:rFonts w:ascii="Garamond" w:eastAsia="Garamond" w:hAnsi="Garamond" w:cs="Garamond"/>
          <w:sz w:val="24"/>
          <w:szCs w:val="24"/>
        </w:rPr>
        <w:t xml:space="preserve"> </w:t>
      </w:r>
      <w:r w:rsidRPr="000B1232">
        <w:rPr>
          <w:rFonts w:ascii="Garamond" w:eastAsia="Garamond" w:hAnsi="Garamond" w:cs="Garamond"/>
          <w:sz w:val="24"/>
          <w:szCs w:val="24"/>
        </w:rPr>
        <w:t xml:space="preserve">should be set aside to store soft waste until it can be incinerated. Storage of healthcare waste should be for the minimum possible time, 24-48 hours in hot countries, </w:t>
      </w:r>
      <w:r w:rsidR="0092114A" w:rsidRPr="000B1232">
        <w:rPr>
          <w:rFonts w:ascii="Garamond" w:eastAsia="Garamond" w:hAnsi="Garamond" w:cs="Garamond"/>
          <w:sz w:val="24"/>
          <w:szCs w:val="24"/>
        </w:rPr>
        <w:t>and 48</w:t>
      </w:r>
      <w:r w:rsidRPr="000B1232">
        <w:rPr>
          <w:rFonts w:ascii="Garamond" w:eastAsia="Garamond" w:hAnsi="Garamond" w:cs="Garamond"/>
          <w:sz w:val="24"/>
          <w:szCs w:val="24"/>
        </w:rPr>
        <w:t xml:space="preserve">-72 hours for cold countries (WHO).  </w:t>
      </w:r>
    </w:p>
    <w:p w14:paraId="746D1E68" w14:textId="3789C1DF" w:rsidR="000B1232" w:rsidRPr="000B1232" w:rsidRDefault="000B1232" w:rsidP="009C40C6">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Biomedical waste other than sharps and bulk liquids must be packaged in sealed bags which are leak-proof and </w:t>
      </w:r>
      <w:r w:rsidR="003F1513" w:rsidRPr="000B1232">
        <w:rPr>
          <w:rFonts w:ascii="Garamond" w:eastAsia="Garamond" w:hAnsi="Garamond" w:cs="Garamond"/>
          <w:sz w:val="24"/>
          <w:szCs w:val="24"/>
        </w:rPr>
        <w:t>rip resistant</w:t>
      </w:r>
      <w:r w:rsidRPr="000B1232">
        <w:rPr>
          <w:rFonts w:ascii="Garamond" w:eastAsia="Garamond" w:hAnsi="Garamond" w:cs="Garamond"/>
          <w:sz w:val="24"/>
          <w:szCs w:val="24"/>
        </w:rPr>
        <w:t xml:space="preserve">.  </w:t>
      </w:r>
    </w:p>
    <w:p w14:paraId="746D1E69" w14:textId="77777777" w:rsidR="000B1232" w:rsidRPr="000B1232" w:rsidRDefault="000B1232" w:rsidP="009C40C6">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lastRenderedPageBreak/>
        <w:t xml:space="preserve">Sharps shall be placed in rigid leak and puncture resistant containers.  </w:t>
      </w:r>
    </w:p>
    <w:p w14:paraId="746D1E6A" w14:textId="77777777" w:rsidR="000B1232" w:rsidRPr="000B1232" w:rsidRDefault="000B1232" w:rsidP="009C40C6">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Bulk liquids to be transported off-site shall, in addition to the above requirements, be placed in rigid containers. </w:t>
      </w:r>
    </w:p>
    <w:p w14:paraId="746D1E6B" w14:textId="77777777" w:rsidR="000B1232" w:rsidRPr="000B1232" w:rsidRDefault="000B1232" w:rsidP="009C40C6">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All medical waste must be stored in a secure area designated for </w:t>
      </w:r>
      <w:r w:rsidR="00A5447C">
        <w:rPr>
          <w:rFonts w:ascii="Garamond" w:eastAsia="Garamond" w:hAnsi="Garamond" w:cs="Garamond"/>
          <w:sz w:val="24"/>
          <w:szCs w:val="24"/>
        </w:rPr>
        <w:t>such</w:t>
      </w:r>
      <w:r w:rsidRPr="000B1232">
        <w:rPr>
          <w:rFonts w:ascii="Garamond" w:eastAsia="Garamond" w:hAnsi="Garamond" w:cs="Garamond"/>
          <w:sz w:val="24"/>
          <w:szCs w:val="24"/>
        </w:rPr>
        <w:t xml:space="preserve"> material. </w:t>
      </w:r>
    </w:p>
    <w:p w14:paraId="746D1E6C" w14:textId="11540A7A" w:rsidR="000B1232" w:rsidRPr="000B1232" w:rsidRDefault="003F1513" w:rsidP="009C40C6">
      <w:pPr>
        <w:numPr>
          <w:ilvl w:val="0"/>
          <w:numId w:val="8"/>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Pathological waste</w:t>
      </w:r>
      <w:r w:rsidR="000B1232" w:rsidRPr="000B1232">
        <w:rPr>
          <w:rFonts w:ascii="Garamond" w:eastAsia="Garamond" w:hAnsi="Garamond" w:cs="Garamond"/>
          <w:sz w:val="24"/>
          <w:szCs w:val="24"/>
        </w:rPr>
        <w:t xml:space="preserve"> stored anywhere for more than 24 hours must be refrigerated. Storage of biomedical wastes may need to be stored at the facility of origin until a large enough quantity is accumulated to warrant on-site treatment, or until transport to an offsite treatment facility is scheduled.  </w:t>
      </w:r>
    </w:p>
    <w:p w14:paraId="746D1E6D" w14:textId="77777777" w:rsidR="000B1232" w:rsidRPr="000B1232" w:rsidRDefault="000B1232" w:rsidP="000B1232">
      <w:pPr>
        <w:spacing w:after="160"/>
        <w:jc w:val="both"/>
        <w:rPr>
          <w:rFonts w:ascii="Garamond" w:eastAsia="Garamond" w:hAnsi="Garamond" w:cs="Garamond"/>
          <w:sz w:val="24"/>
          <w:szCs w:val="24"/>
        </w:rPr>
      </w:pPr>
      <w:r w:rsidRPr="000B1232">
        <w:rPr>
          <w:rFonts w:ascii="Garamond" w:eastAsia="Garamond" w:hAnsi="Garamond" w:cs="Garamond"/>
          <w:sz w:val="24"/>
          <w:szCs w:val="24"/>
        </w:rPr>
        <w:t xml:space="preserve">The following general guidelines apply to typical healthcare waste storage, transfer, and collection areas: </w:t>
      </w:r>
    </w:p>
    <w:p w14:paraId="746D1E6E" w14:textId="77777777" w:rsidR="000B1232" w:rsidRPr="000B1232" w:rsidRDefault="000B1232" w:rsidP="009C40C6">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Store medical/infectious waste in a designated area located at </w:t>
      </w:r>
      <w:r w:rsidR="00A5447C">
        <w:rPr>
          <w:rFonts w:ascii="Garamond" w:eastAsia="Garamond" w:hAnsi="Garamond" w:cs="Garamond"/>
          <w:sz w:val="24"/>
          <w:szCs w:val="24"/>
        </w:rPr>
        <w:t>/</w:t>
      </w:r>
      <w:r w:rsidRPr="000B1232">
        <w:rPr>
          <w:rFonts w:ascii="Garamond" w:eastAsia="Garamond" w:hAnsi="Garamond" w:cs="Garamond"/>
          <w:sz w:val="24"/>
          <w:szCs w:val="24"/>
        </w:rPr>
        <w:t xml:space="preserve">or near the treatment site or the waste pickup point. </w:t>
      </w:r>
    </w:p>
    <w:p w14:paraId="746D1E6F" w14:textId="77777777" w:rsidR="000B1232" w:rsidRPr="000B1232" w:rsidRDefault="000B1232" w:rsidP="009C40C6">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Areas used to store medical/infectious waste should be durable, easily cleanable, impermeable to liquids, and protected from vermin and other potential mechanisms that might spread infectious agents. </w:t>
      </w:r>
    </w:p>
    <w:p w14:paraId="746D1E70" w14:textId="77777777" w:rsidR="000B1232" w:rsidRPr="000B1232" w:rsidRDefault="000B1232" w:rsidP="009C40C6">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The manner of storage should maintain the integrity of the containers, prevent leakage of waste from the container, provide protection from the weather, and maintain the waste in a non-putrescent, odorless state (this may require refrigeration). </w:t>
      </w:r>
    </w:p>
    <w:p w14:paraId="746D1E71" w14:textId="77777777" w:rsidR="000B1232" w:rsidRPr="000B1232" w:rsidRDefault="000B1232" w:rsidP="009C40C6">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Storage areas should have adequate ventilation systems. </w:t>
      </w:r>
    </w:p>
    <w:p w14:paraId="746D1E72" w14:textId="77777777" w:rsidR="000B1232" w:rsidRDefault="000B1232" w:rsidP="009C40C6">
      <w:pPr>
        <w:numPr>
          <w:ilvl w:val="0"/>
          <w:numId w:val="7"/>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Access should be securely controlled and limited. Due to the hazardous nature of some healthcare wastes, appropriate methods of storing waste will help to prevent accidents and infections. Storage locations should be accessible, exclusive, secure, hygienic and sanitary, located as far as possible from patient treatment areas. </w:t>
      </w:r>
    </w:p>
    <w:p w14:paraId="0B2F9F8C" w14:textId="77777777" w:rsidR="0048438C" w:rsidRDefault="002908CC" w:rsidP="0048438C">
      <w:pPr>
        <w:spacing w:after="160" w:line="278" w:lineRule="auto"/>
        <w:contextualSpacing/>
        <w:jc w:val="both"/>
        <w:rPr>
          <w:rFonts w:ascii="Garamond" w:eastAsia="Garamond" w:hAnsi="Garamond" w:cs="Garamond"/>
          <w:sz w:val="24"/>
          <w:szCs w:val="24"/>
        </w:rPr>
      </w:pPr>
      <w:r>
        <w:rPr>
          <w:rFonts w:ascii="Garamond" w:eastAsia="Garamond" w:hAnsi="Garamond" w:cs="Garamond"/>
          <w:sz w:val="24"/>
          <w:szCs w:val="24"/>
        </w:rPr>
        <w:t>It is recommended that s</w:t>
      </w:r>
      <w:r w:rsidRPr="002908CC">
        <w:rPr>
          <w:rFonts w:ascii="Garamond" w:eastAsia="Garamond" w:hAnsi="Garamond" w:cs="Garamond"/>
          <w:sz w:val="24"/>
          <w:szCs w:val="24"/>
        </w:rPr>
        <w:t>pace for storing wastes should be incorporated into a building design when new construction is undertaken</w:t>
      </w:r>
      <w:r w:rsidR="004B6274">
        <w:rPr>
          <w:rFonts w:ascii="Garamond" w:eastAsia="Garamond" w:hAnsi="Garamond" w:cs="Garamond"/>
          <w:sz w:val="24"/>
          <w:szCs w:val="24"/>
        </w:rPr>
        <w:t xml:space="preserve"> at the health facility</w:t>
      </w:r>
      <w:r w:rsidRPr="002908CC">
        <w:rPr>
          <w:rFonts w:ascii="Garamond" w:eastAsia="Garamond" w:hAnsi="Garamond" w:cs="Garamond"/>
          <w:sz w:val="24"/>
          <w:szCs w:val="24"/>
        </w:rPr>
        <w:t>. These storage areas should be sized according to the quantities of waste generated and the frequency of collection. These areas must be totally enclosed and separate from supply rooms or food preparation areas. Only authorized staff should have access to the waste storage areas</w:t>
      </w:r>
      <w:r w:rsidR="004B6274">
        <w:rPr>
          <w:rFonts w:ascii="Garamond" w:eastAsia="Garamond" w:hAnsi="Garamond" w:cs="Garamond"/>
          <w:sz w:val="24"/>
          <w:szCs w:val="24"/>
        </w:rPr>
        <w:t>.</w:t>
      </w:r>
    </w:p>
    <w:p w14:paraId="74A9804D" w14:textId="1ED0E51A" w:rsidR="002D275E" w:rsidRPr="006D424D" w:rsidRDefault="002D275E" w:rsidP="009C40C6">
      <w:pPr>
        <w:pStyle w:val="Heading3"/>
        <w:numPr>
          <w:ilvl w:val="2"/>
          <w:numId w:val="35"/>
        </w:numPr>
      </w:pPr>
      <w:bookmarkStart w:id="270" w:name="_Toc197116284"/>
      <w:bookmarkStart w:id="271" w:name="_Toc215133285"/>
      <w:r w:rsidRPr="006D424D">
        <w:t>Waste Storage at Chamen Health Center</w:t>
      </w:r>
      <w:bookmarkEnd w:id="270"/>
      <w:bookmarkEnd w:id="271"/>
    </w:p>
    <w:p w14:paraId="25AC01C9"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Proper storage of healthcare waste is a critical component of effective waste management, serving as the interim step between waste collection and its final treatment or disposal. At Chamen Health Center, however, several gaps in waste storage practices present both health and environmental hazards.</w:t>
      </w:r>
    </w:p>
    <w:p w14:paraId="52CD4094" w14:textId="08A44F04" w:rsidR="002D275E" w:rsidRPr="006D424D" w:rsidRDefault="002D275E" w:rsidP="009C40C6">
      <w:pPr>
        <w:pStyle w:val="Heading4"/>
        <w:numPr>
          <w:ilvl w:val="3"/>
          <w:numId w:val="35"/>
        </w:numPr>
      </w:pPr>
      <w:bookmarkStart w:id="272" w:name="_Toc197116285"/>
      <w:r w:rsidRPr="006D424D">
        <w:t>Absence of a Designated Storage Area</w:t>
      </w:r>
      <w:bookmarkEnd w:id="272"/>
    </w:p>
    <w:p w14:paraId="27334F53"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Chamen Health Center currently lacks a properly constructed and designated healthcare waste storage facility. Waste is often temporarily kept in open containers or plastic bags in corners of the compound. This exposes the waste to weather conditions, animals, and unauthorized individuals, increasing the risk of spills, injuries, and contamination.</w:t>
      </w:r>
    </w:p>
    <w:p w14:paraId="7676E9A8" w14:textId="569B00F3" w:rsidR="002D275E" w:rsidRPr="006D424D" w:rsidRDefault="002D275E" w:rsidP="009C40C6">
      <w:pPr>
        <w:pStyle w:val="Heading4"/>
        <w:numPr>
          <w:ilvl w:val="3"/>
          <w:numId w:val="35"/>
        </w:numPr>
      </w:pPr>
      <w:bookmarkStart w:id="273" w:name="_Toc197116286"/>
      <w:r w:rsidRPr="006D424D">
        <w:lastRenderedPageBreak/>
        <w:t>Inadequate Containment Measures</w:t>
      </w:r>
      <w:bookmarkEnd w:id="273"/>
    </w:p>
    <w:p w14:paraId="4AEECF50" w14:textId="77777777" w:rsidR="002D275E" w:rsidRPr="006D424D" w:rsidRDefault="002D275E" w:rsidP="002D275E">
      <w:pPr>
        <w:jc w:val="both"/>
        <w:rPr>
          <w:rFonts w:ascii="Garamond" w:eastAsia="Times New Roman" w:hAnsi="Garamond" w:cs="Times New Roman"/>
          <w:iCs/>
          <w:szCs w:val="24"/>
        </w:rPr>
      </w:pPr>
      <w:r w:rsidRPr="006D424D">
        <w:rPr>
          <w:rFonts w:ascii="Garamond" w:eastAsia="Times New Roman" w:hAnsi="Garamond" w:cs="Times New Roman"/>
          <w:iCs/>
          <w:sz w:val="24"/>
          <w:szCs w:val="24"/>
        </w:rPr>
        <w:t>Waste containers used for temporary storage are often not sealed, covered, or puncture-proof. Infectious and sharps waste may be stored in makeshift buckets or used cardboard boxes, which do not meet safety standards. This compromises containment, especially for sharp objects that can cause injury or infection</w:t>
      </w:r>
      <w:r w:rsidRPr="006D424D">
        <w:rPr>
          <w:rFonts w:ascii="Garamond" w:eastAsia="Times New Roman" w:hAnsi="Garamond" w:cs="Times New Roman"/>
          <w:iCs/>
          <w:szCs w:val="24"/>
        </w:rPr>
        <w:t>.</w:t>
      </w:r>
    </w:p>
    <w:p w14:paraId="4693FE83" w14:textId="66D29F9B" w:rsidR="002D275E" w:rsidRPr="006D424D" w:rsidRDefault="002D275E" w:rsidP="009C40C6">
      <w:pPr>
        <w:pStyle w:val="Heading4"/>
        <w:numPr>
          <w:ilvl w:val="3"/>
          <w:numId w:val="35"/>
        </w:numPr>
      </w:pPr>
      <w:bookmarkStart w:id="274" w:name="_Toc197116287"/>
      <w:r w:rsidRPr="006D424D">
        <w:t>No Segregation at Storage</w:t>
      </w:r>
      <w:bookmarkEnd w:id="274"/>
    </w:p>
    <w:p w14:paraId="3697C840"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Even when waste is initially segregated at the point of generation, it is often mixed again at the storage stage due to a lack of labeled and color-coded storage bins. As a result, hazardous waste (such as sharps or infectious materials) may be stored with general waste, undermining the benefits of segregation and increasing the risk to waste handlers.</w:t>
      </w:r>
    </w:p>
    <w:p w14:paraId="77E9FEDC" w14:textId="2EBFF0D8" w:rsidR="002D275E" w:rsidRPr="006D424D" w:rsidRDefault="002D275E" w:rsidP="009C40C6">
      <w:pPr>
        <w:pStyle w:val="Heading4"/>
        <w:numPr>
          <w:ilvl w:val="3"/>
          <w:numId w:val="35"/>
        </w:numPr>
      </w:pPr>
      <w:bookmarkStart w:id="275" w:name="_Toc197116288"/>
      <w:r w:rsidRPr="006D424D">
        <w:t>Extended Storage Periods</w:t>
      </w:r>
      <w:bookmarkEnd w:id="275"/>
    </w:p>
    <w:p w14:paraId="66E3464A"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Because of limited options for timely treatment or offsite disposal, waste at Chamen Health Center may be stored for more than 24 hours, particularly on weekends or during staff shortages. Extended storage without refrigeration or containment increases the potential for microbial growth, foul odor, and disease transmission.</w:t>
      </w:r>
    </w:p>
    <w:p w14:paraId="380C7533" w14:textId="6EF17585" w:rsidR="002D275E" w:rsidRPr="006D424D" w:rsidRDefault="002D275E" w:rsidP="009C40C6">
      <w:pPr>
        <w:pStyle w:val="Heading4"/>
        <w:numPr>
          <w:ilvl w:val="3"/>
          <w:numId w:val="35"/>
        </w:numPr>
      </w:pPr>
      <w:bookmarkStart w:id="276" w:name="_Toc197116289"/>
      <w:r w:rsidRPr="006D424D">
        <w:t>Exposure to Weather and Animals</w:t>
      </w:r>
      <w:bookmarkEnd w:id="276"/>
    </w:p>
    <w:p w14:paraId="50F90A15"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Without a secure, enclosed structure, stored waste is vulnerable to rain, wind, insects, rodents, and domestic animals such as goats or dogs. These animals can scatter waste around the premises, creating unsanitary conditions and exposing community members to hazardous materials.</w:t>
      </w:r>
    </w:p>
    <w:p w14:paraId="7D049853" w14:textId="45DB767A" w:rsidR="002D275E" w:rsidRPr="006D424D" w:rsidRDefault="002D275E" w:rsidP="009C40C6">
      <w:pPr>
        <w:pStyle w:val="Heading4"/>
        <w:numPr>
          <w:ilvl w:val="3"/>
          <w:numId w:val="35"/>
        </w:numPr>
      </w:pPr>
      <w:bookmarkStart w:id="277" w:name="_Toc197116290"/>
      <w:r w:rsidRPr="006D424D">
        <w:t>Lack of Signage and Access Control</w:t>
      </w:r>
      <w:bookmarkEnd w:id="277"/>
    </w:p>
    <w:p w14:paraId="34549A0B" w14:textId="77777777" w:rsidR="002D275E" w:rsidRPr="006D424D" w:rsidRDefault="002D275E" w:rsidP="002D275E">
      <w:pPr>
        <w:jc w:val="both"/>
        <w:rPr>
          <w:rFonts w:ascii="Garamond" w:eastAsia="Times New Roman" w:hAnsi="Garamond" w:cs="Times New Roman"/>
          <w:iCs/>
          <w:szCs w:val="24"/>
        </w:rPr>
      </w:pPr>
      <w:r w:rsidRPr="006D424D">
        <w:rPr>
          <w:rFonts w:ascii="Garamond" w:eastAsia="Times New Roman" w:hAnsi="Garamond" w:cs="Times New Roman"/>
          <w:iCs/>
          <w:sz w:val="24"/>
          <w:szCs w:val="24"/>
        </w:rPr>
        <w:t>There is typically no signage marking the waste storage area as a hazardous zone, nor are there barriers or locks to restrict access. This creates a safety hazard for visitors, patients, and particularly children, who may unknowingly meet dangerous materials</w:t>
      </w:r>
      <w:r w:rsidRPr="006D424D">
        <w:rPr>
          <w:rFonts w:ascii="Garamond" w:eastAsia="Times New Roman" w:hAnsi="Garamond" w:cs="Times New Roman"/>
          <w:iCs/>
          <w:szCs w:val="24"/>
        </w:rPr>
        <w:t>.</w:t>
      </w:r>
    </w:p>
    <w:p w14:paraId="62397369" w14:textId="77777777" w:rsidR="002D275E" w:rsidRDefault="002D275E" w:rsidP="0048438C">
      <w:pPr>
        <w:spacing w:after="160" w:line="278" w:lineRule="auto"/>
        <w:contextualSpacing/>
        <w:jc w:val="both"/>
        <w:rPr>
          <w:rFonts w:ascii="Garamond" w:eastAsia="Garamond" w:hAnsi="Garamond" w:cs="Garamond"/>
          <w:sz w:val="24"/>
          <w:szCs w:val="24"/>
        </w:rPr>
      </w:pPr>
    </w:p>
    <w:p w14:paraId="539C7A26" w14:textId="77777777" w:rsidR="00723428" w:rsidRDefault="00723428" w:rsidP="0048438C">
      <w:pPr>
        <w:spacing w:after="160" w:line="278" w:lineRule="auto"/>
        <w:contextualSpacing/>
        <w:jc w:val="both"/>
        <w:rPr>
          <w:rFonts w:ascii="Garamond" w:eastAsia="Garamond" w:hAnsi="Garamond" w:cs="Garamond"/>
          <w:sz w:val="24"/>
          <w:szCs w:val="24"/>
        </w:rPr>
      </w:pPr>
    </w:p>
    <w:p w14:paraId="746D1E74" w14:textId="4AB4A479" w:rsidR="000B1232" w:rsidRPr="0048438C" w:rsidRDefault="000B1232" w:rsidP="009C40C6">
      <w:pPr>
        <w:pStyle w:val="Heading3"/>
        <w:numPr>
          <w:ilvl w:val="2"/>
          <w:numId w:val="35"/>
        </w:numPr>
        <w:rPr>
          <w:rFonts w:eastAsia="Garamond" w:cs="Garamond"/>
          <w:szCs w:val="24"/>
        </w:rPr>
      </w:pPr>
      <w:bookmarkStart w:id="278" w:name="_Toc215133286"/>
      <w:r w:rsidRPr="00212287">
        <w:t>Transport to External Facilities</w:t>
      </w:r>
      <w:bookmarkEnd w:id="278"/>
      <w:r w:rsidRPr="00212287">
        <w:t xml:space="preserve"> </w:t>
      </w:r>
    </w:p>
    <w:p w14:paraId="746D1E75" w14:textId="77777777" w:rsidR="000B1232" w:rsidRPr="000B1232" w:rsidRDefault="000B1232" w:rsidP="009C40C6">
      <w:pPr>
        <w:numPr>
          <w:ilvl w:val="0"/>
          <w:numId w:val="9"/>
        </w:numPr>
        <w:spacing w:before="240"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Transport waste destined for off-site facilities according to the guidelines for transport of hazardous wastes / dangerous goods in the General EHS Guidelines; </w:t>
      </w:r>
    </w:p>
    <w:p w14:paraId="746D1E76" w14:textId="1044E919" w:rsidR="000B1232" w:rsidRPr="000B1232" w:rsidRDefault="000B1232" w:rsidP="009C40C6">
      <w:pPr>
        <w:numPr>
          <w:ilvl w:val="0"/>
          <w:numId w:val="9"/>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Transport packaging for infectious waste should include an inner, watertight layer of metal or plastic with a leak-proof seal. </w:t>
      </w:r>
      <w:r w:rsidR="00D93A23">
        <w:rPr>
          <w:rFonts w:ascii="Garamond" w:eastAsia="Garamond" w:hAnsi="Garamond" w:cs="Garamond"/>
          <w:sz w:val="24"/>
          <w:szCs w:val="24"/>
        </w:rPr>
        <w:t>The o</w:t>
      </w:r>
      <w:r w:rsidR="00D93A23" w:rsidRPr="000B1232">
        <w:rPr>
          <w:rFonts w:ascii="Garamond" w:eastAsia="Garamond" w:hAnsi="Garamond" w:cs="Garamond"/>
          <w:sz w:val="24"/>
          <w:szCs w:val="24"/>
        </w:rPr>
        <w:t xml:space="preserve">uter </w:t>
      </w:r>
      <w:r w:rsidRPr="000B1232">
        <w:rPr>
          <w:rFonts w:ascii="Garamond" w:eastAsia="Garamond" w:hAnsi="Garamond" w:cs="Garamond"/>
          <w:sz w:val="24"/>
          <w:szCs w:val="24"/>
        </w:rPr>
        <w:t>packaging should be of adequate strength and capacity for the specific type and volume of waste;</w:t>
      </w:r>
    </w:p>
    <w:p w14:paraId="746D1E77" w14:textId="77777777" w:rsidR="000B1232" w:rsidRPr="000B1232" w:rsidRDefault="000B1232" w:rsidP="009C40C6">
      <w:pPr>
        <w:numPr>
          <w:ilvl w:val="0"/>
          <w:numId w:val="9"/>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Packaging containers for sharps should be puncture-proof; </w:t>
      </w:r>
    </w:p>
    <w:p w14:paraId="746D1E78" w14:textId="00B339B7" w:rsidR="000B1232" w:rsidRPr="000B1232" w:rsidRDefault="000B1232" w:rsidP="009C40C6">
      <w:pPr>
        <w:numPr>
          <w:ilvl w:val="0"/>
          <w:numId w:val="9"/>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Waste should be labeled appropriately, noting the substance class, packaging symbol (e.g. infectious waste, radioactive waste), waste category, mass / volume, place of origin within </w:t>
      </w:r>
      <w:r w:rsidR="00D93A23">
        <w:rPr>
          <w:rFonts w:ascii="Garamond" w:eastAsia="Garamond" w:hAnsi="Garamond" w:cs="Garamond"/>
          <w:sz w:val="24"/>
          <w:szCs w:val="24"/>
        </w:rPr>
        <w:t xml:space="preserve">the </w:t>
      </w:r>
      <w:r w:rsidRPr="000B1232">
        <w:rPr>
          <w:rFonts w:ascii="Garamond" w:eastAsia="Garamond" w:hAnsi="Garamond" w:cs="Garamond"/>
          <w:sz w:val="24"/>
          <w:szCs w:val="24"/>
        </w:rPr>
        <w:t xml:space="preserve">hospital, and final destination; </w:t>
      </w:r>
    </w:p>
    <w:p w14:paraId="746D1E79" w14:textId="77777777" w:rsidR="000B1232" w:rsidRPr="000B1232" w:rsidRDefault="000B1232" w:rsidP="009C40C6">
      <w:pPr>
        <w:numPr>
          <w:ilvl w:val="0"/>
          <w:numId w:val="9"/>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Transport vehicles should be dedicated to waste and the vehicle compartments carrying waste sealed. </w:t>
      </w:r>
    </w:p>
    <w:p w14:paraId="2A4B0325" w14:textId="254165C4" w:rsidR="002D275E" w:rsidRPr="006D424D" w:rsidRDefault="002D275E" w:rsidP="009C40C6">
      <w:pPr>
        <w:pStyle w:val="Heading3"/>
        <w:numPr>
          <w:ilvl w:val="2"/>
          <w:numId w:val="35"/>
        </w:numPr>
      </w:pPr>
      <w:bookmarkStart w:id="279" w:name="_Toc197116291"/>
      <w:bookmarkStart w:id="280" w:name="_Toc215133287"/>
      <w:r w:rsidRPr="006D424D">
        <w:lastRenderedPageBreak/>
        <w:t>Transportation of Healthcare Waste at Chamen Health Center</w:t>
      </w:r>
      <w:bookmarkEnd w:id="279"/>
      <w:bookmarkEnd w:id="280"/>
    </w:p>
    <w:p w14:paraId="1AC47816"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The safe and efficient transportation of healthcare waste both within the facility and off site is a critical component of any healthcare waste management system. At Chamen Health Center, transportation practices are largely informal and constrained by resource limitations, leading to increased health and environmental risks.</w:t>
      </w:r>
    </w:p>
    <w:p w14:paraId="7E3FAF11" w14:textId="7201D74E" w:rsidR="002D275E" w:rsidRPr="006D424D" w:rsidRDefault="002D275E" w:rsidP="009C40C6">
      <w:pPr>
        <w:pStyle w:val="Heading4"/>
        <w:numPr>
          <w:ilvl w:val="3"/>
          <w:numId w:val="35"/>
        </w:numPr>
      </w:pPr>
      <w:bookmarkStart w:id="281" w:name="_Toc197116292"/>
      <w:r w:rsidRPr="006D424D">
        <w:t>Internal Waste Transport</w:t>
      </w:r>
      <w:bookmarkEnd w:id="281"/>
    </w:p>
    <w:p w14:paraId="6C2C1F87"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Within the health center compound, waste is typically moved from patient care areas (e.g., the outpatient department, maternity ward, and dressing room) to temporary holding areas. This internal transport is manual, often done by orderlies using uncovered plastic buckets, wheelbarrows, or bare hands. These methods offer no protection against spills, sharp injuries, or exposure to infectious materials.</w:t>
      </w:r>
    </w:p>
    <w:p w14:paraId="73C25DB9" w14:textId="77777777" w:rsidR="002D275E" w:rsidRPr="006D424D" w:rsidRDefault="002D275E" w:rsidP="002D275E">
      <w:pPr>
        <w:jc w:val="both"/>
        <w:rPr>
          <w:rFonts w:ascii="Garamond" w:eastAsia="Times New Roman" w:hAnsi="Garamond" w:cs="Times New Roman"/>
          <w:iCs/>
          <w:szCs w:val="24"/>
        </w:rPr>
      </w:pPr>
      <w:r w:rsidRPr="006D424D">
        <w:rPr>
          <w:rFonts w:ascii="Garamond" w:eastAsia="Times New Roman" w:hAnsi="Garamond" w:cs="Times New Roman"/>
          <w:iCs/>
          <w:sz w:val="24"/>
          <w:szCs w:val="24"/>
        </w:rPr>
        <w:t>Additionally, waste collection does not always follow a scheduled routine. It may be left in open containers for extended periods before being collected, especially during staff shortages or weekends. The absence of standardized transport routes and protocols increases the chance of cross-contamination in patient care areas</w:t>
      </w:r>
      <w:r w:rsidRPr="006D424D">
        <w:rPr>
          <w:rFonts w:ascii="Garamond" w:eastAsia="Times New Roman" w:hAnsi="Garamond" w:cs="Times New Roman"/>
          <w:iCs/>
          <w:szCs w:val="24"/>
        </w:rPr>
        <w:t>.</w:t>
      </w:r>
    </w:p>
    <w:p w14:paraId="029280C4" w14:textId="778C40B2" w:rsidR="002D275E" w:rsidRPr="006D424D" w:rsidRDefault="002D275E" w:rsidP="009C40C6">
      <w:pPr>
        <w:pStyle w:val="Heading4"/>
        <w:numPr>
          <w:ilvl w:val="3"/>
          <w:numId w:val="35"/>
        </w:numPr>
      </w:pPr>
      <w:bookmarkStart w:id="282" w:name="_Toc197116293"/>
      <w:r w:rsidRPr="006D424D">
        <w:t>Lack of Dedicated Transport Equipment</w:t>
      </w:r>
      <w:bookmarkEnd w:id="282"/>
    </w:p>
    <w:p w14:paraId="49628ABC"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There is no dedicated trolley, bin cart, or waste transport container specifically designed for handling healthcare waste. This means that containers/wheelbarrow used for waste transport are sometimes also used for other purposes, raising hygiene concerns. Furthermore, the absence of leak-proof, easy-to-clean equipment makes it difficult to uphold infection prevention standards.</w:t>
      </w:r>
    </w:p>
    <w:p w14:paraId="64713C97" w14:textId="544DAB64" w:rsidR="002D275E" w:rsidRPr="006D424D" w:rsidRDefault="002D275E" w:rsidP="009C40C6">
      <w:pPr>
        <w:pStyle w:val="Heading4"/>
        <w:numPr>
          <w:ilvl w:val="3"/>
          <w:numId w:val="35"/>
        </w:numPr>
      </w:pPr>
      <w:bookmarkStart w:id="283" w:name="_Toc197116294"/>
      <w:r w:rsidRPr="006D424D">
        <w:t>Offsite Transportation Challenges</w:t>
      </w:r>
      <w:bookmarkEnd w:id="283"/>
    </w:p>
    <w:p w14:paraId="672E6C15"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For waste that requires offsite disposal—such as expired pharmaceuticals or overflow infectious waste Chamen relies on the Regional Health Directorate for collection. However, this support is often irregular due to logistical constraints like lack of fuel, transport vehicles, or coordination. As a result, waste may accumulate at the facility for days or weeks, posing a growing risk.</w:t>
      </w:r>
    </w:p>
    <w:p w14:paraId="7AF54BCD" w14:textId="77777777" w:rsidR="002D275E" w:rsidRPr="006D424D" w:rsidRDefault="002D275E" w:rsidP="002D275E">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In cases where placenta pits or open burning areas become full or unsafe, the health center has no immediate backup option, leading to delayed or unsafe handling of waste</w:t>
      </w:r>
    </w:p>
    <w:p w14:paraId="0B489DB5" w14:textId="77777777" w:rsidR="002D275E" w:rsidRPr="000B1232" w:rsidRDefault="002D275E" w:rsidP="002D275E">
      <w:pPr>
        <w:spacing w:after="160"/>
        <w:ind w:left="360"/>
        <w:contextualSpacing/>
        <w:jc w:val="both"/>
        <w:rPr>
          <w:rFonts w:ascii="Garamond" w:eastAsia="Garamond" w:hAnsi="Garamond" w:cs="Garamond"/>
          <w:sz w:val="24"/>
          <w:szCs w:val="24"/>
        </w:rPr>
      </w:pPr>
    </w:p>
    <w:p w14:paraId="746D1E7B" w14:textId="5BDA1835" w:rsidR="000B1232" w:rsidRPr="00212287" w:rsidRDefault="000B1232" w:rsidP="009C40C6">
      <w:pPr>
        <w:pStyle w:val="Heading3"/>
        <w:numPr>
          <w:ilvl w:val="2"/>
          <w:numId w:val="35"/>
        </w:numPr>
      </w:pPr>
      <w:bookmarkStart w:id="284" w:name="_Toc215133288"/>
      <w:r w:rsidRPr="00212287">
        <w:t>Disposal of Contaminated Waste</w:t>
      </w:r>
      <w:bookmarkEnd w:id="284"/>
      <w:r w:rsidRPr="00212287">
        <w:t xml:space="preserve"> </w:t>
      </w:r>
    </w:p>
    <w:p w14:paraId="746D1E7C" w14:textId="6A925721" w:rsidR="000B1232" w:rsidRPr="000B1232" w:rsidRDefault="000B1232" w:rsidP="000B1232">
      <w:pPr>
        <w:spacing w:after="0"/>
        <w:jc w:val="both"/>
        <w:rPr>
          <w:rFonts w:ascii="Garamond" w:eastAsia="Garamond" w:hAnsi="Garamond" w:cs="Garamond"/>
          <w:sz w:val="24"/>
          <w:szCs w:val="24"/>
        </w:rPr>
      </w:pPr>
      <w:r w:rsidRPr="000B1232">
        <w:rPr>
          <w:rFonts w:ascii="Garamond" w:eastAsia="Garamond" w:hAnsi="Garamond" w:cs="Garamond"/>
          <w:sz w:val="24"/>
          <w:szCs w:val="24"/>
        </w:rPr>
        <w:t xml:space="preserve">At </w:t>
      </w:r>
      <w:r w:rsidR="00CA73DD">
        <w:rPr>
          <w:rFonts w:ascii="Garamond" w:eastAsia="Garamond" w:hAnsi="Garamond" w:cs="Garamond"/>
          <w:sz w:val="24"/>
          <w:szCs w:val="24"/>
        </w:rPr>
        <w:t>Chamen Health Center</w:t>
      </w:r>
      <w:r w:rsidRPr="000B1232">
        <w:rPr>
          <w:rFonts w:ascii="Garamond" w:eastAsia="Garamond" w:hAnsi="Garamond" w:cs="Garamond"/>
          <w:sz w:val="24"/>
          <w:szCs w:val="24"/>
        </w:rPr>
        <w:t>, healthcare waste management</w:t>
      </w:r>
      <w:r w:rsidR="00A5447C">
        <w:rPr>
          <w:rFonts w:ascii="Garamond" w:eastAsia="Garamond" w:hAnsi="Garamond" w:cs="Garamond"/>
          <w:sz w:val="24"/>
          <w:szCs w:val="24"/>
        </w:rPr>
        <w:t xml:space="preserve"> is considered </w:t>
      </w:r>
      <w:r w:rsidR="006937BA">
        <w:rPr>
          <w:rFonts w:ascii="Garamond" w:eastAsia="Garamond" w:hAnsi="Garamond" w:cs="Garamond"/>
          <w:sz w:val="24"/>
          <w:szCs w:val="24"/>
        </w:rPr>
        <w:t xml:space="preserve">important </w:t>
      </w:r>
      <w:r w:rsidR="00A5447C">
        <w:rPr>
          <w:rFonts w:ascii="Garamond" w:eastAsia="Garamond" w:hAnsi="Garamond" w:cs="Garamond"/>
          <w:sz w:val="24"/>
          <w:szCs w:val="24"/>
        </w:rPr>
        <w:t>and taken</w:t>
      </w:r>
      <w:r w:rsidRPr="000B1232">
        <w:rPr>
          <w:rFonts w:ascii="Garamond" w:eastAsia="Garamond" w:hAnsi="Garamond" w:cs="Garamond"/>
          <w:sz w:val="24"/>
          <w:szCs w:val="24"/>
        </w:rPr>
        <w:t xml:space="preserve"> seriously. </w:t>
      </w:r>
      <w:r w:rsidR="00A5447C">
        <w:rPr>
          <w:rFonts w:ascii="Garamond" w:eastAsia="Garamond" w:hAnsi="Garamond" w:cs="Garamond"/>
          <w:sz w:val="24"/>
          <w:szCs w:val="24"/>
        </w:rPr>
        <w:t xml:space="preserve"> </w:t>
      </w:r>
      <w:r w:rsidR="00A5447C" w:rsidRPr="00212287">
        <w:rPr>
          <w:rFonts w:ascii="Garamond" w:eastAsia="Garamond" w:hAnsi="Garamond" w:cs="Garamond"/>
          <w:sz w:val="24"/>
          <w:szCs w:val="24"/>
        </w:rPr>
        <w:t xml:space="preserve">In </w:t>
      </w:r>
      <w:r w:rsidRPr="00212287">
        <w:rPr>
          <w:rFonts w:ascii="Garamond" w:eastAsia="Garamond" w:hAnsi="Garamond" w:cs="Garamond"/>
          <w:sz w:val="24"/>
          <w:szCs w:val="24"/>
        </w:rPr>
        <w:t xml:space="preserve">use </w:t>
      </w:r>
      <w:r w:rsidR="00A5447C" w:rsidRPr="00212287">
        <w:rPr>
          <w:rFonts w:ascii="Garamond" w:eastAsia="Garamond" w:hAnsi="Garamond" w:cs="Garamond"/>
          <w:sz w:val="24"/>
          <w:szCs w:val="24"/>
        </w:rPr>
        <w:t xml:space="preserve">are </w:t>
      </w:r>
      <w:r w:rsidRPr="00212287">
        <w:rPr>
          <w:rFonts w:ascii="Garamond" w:eastAsia="Garamond" w:hAnsi="Garamond" w:cs="Garamond"/>
          <w:sz w:val="24"/>
          <w:szCs w:val="24"/>
        </w:rPr>
        <w:t xml:space="preserve">cutting-edge, eco-friendly machines like the AMB Ecosteryl 250 and 75 Plus to treat </w:t>
      </w:r>
      <w:r w:rsidR="009F10F5">
        <w:rPr>
          <w:rFonts w:ascii="Garamond" w:eastAsia="Garamond" w:hAnsi="Garamond" w:cs="Garamond"/>
          <w:sz w:val="24"/>
          <w:szCs w:val="24"/>
        </w:rPr>
        <w:t xml:space="preserve">infectious </w:t>
      </w:r>
      <w:r w:rsidRPr="00212287">
        <w:rPr>
          <w:rFonts w:ascii="Garamond" w:eastAsia="Garamond" w:hAnsi="Garamond" w:cs="Garamond"/>
          <w:sz w:val="24"/>
          <w:szCs w:val="24"/>
        </w:rPr>
        <w:t>waste</w:t>
      </w:r>
      <w:r w:rsidR="009F10F5">
        <w:rPr>
          <w:rFonts w:ascii="Garamond" w:eastAsia="Garamond" w:hAnsi="Garamond" w:cs="Garamond"/>
          <w:sz w:val="24"/>
          <w:szCs w:val="24"/>
        </w:rPr>
        <w:t xml:space="preserve"> which is done in Farato</w:t>
      </w:r>
      <w:r w:rsidR="00CA73DD">
        <w:rPr>
          <w:rFonts w:ascii="Garamond" w:eastAsia="Garamond" w:hAnsi="Garamond" w:cs="Garamond"/>
          <w:sz w:val="24"/>
          <w:szCs w:val="24"/>
        </w:rPr>
        <w:t>.</w:t>
      </w:r>
      <w:r w:rsidRPr="000B1232">
        <w:rPr>
          <w:rFonts w:ascii="Garamond" w:eastAsia="Garamond" w:hAnsi="Garamond" w:cs="Garamond"/>
          <w:sz w:val="24"/>
          <w:szCs w:val="24"/>
        </w:rPr>
        <w:t xml:space="preserve"> </w:t>
      </w:r>
    </w:p>
    <w:p w14:paraId="1395821B" w14:textId="18C49958" w:rsidR="009F10F5" w:rsidRPr="006D424D" w:rsidRDefault="009F10F5" w:rsidP="009C40C6">
      <w:pPr>
        <w:pStyle w:val="Heading3"/>
        <w:numPr>
          <w:ilvl w:val="2"/>
          <w:numId w:val="35"/>
        </w:numPr>
      </w:pPr>
      <w:bookmarkStart w:id="285" w:name="_Toc197116295"/>
      <w:bookmarkStart w:id="286" w:name="_Toc215133289"/>
      <w:r w:rsidRPr="006D424D">
        <w:t>Treatment and Final Disposal Methods</w:t>
      </w:r>
      <w:bookmarkEnd w:id="285"/>
      <w:bookmarkEnd w:id="286"/>
    </w:p>
    <w:p w14:paraId="69AD0160" w14:textId="77777777" w:rsidR="009F10F5" w:rsidRPr="006D424D" w:rsidRDefault="009F10F5" w:rsidP="009F10F5">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t>Treatment and final disposal are the last steps in the healthcare waste management chain. In The Gambia, practices vary significantly across facility levels:</w:t>
      </w:r>
    </w:p>
    <w:p w14:paraId="2D1AA93A" w14:textId="77777777" w:rsidR="009F10F5" w:rsidRPr="006D424D" w:rsidRDefault="009F10F5" w:rsidP="009F10F5">
      <w:pPr>
        <w:jc w:val="both"/>
        <w:rPr>
          <w:rFonts w:ascii="Garamond" w:eastAsia="Times New Roman" w:hAnsi="Garamond" w:cs="Times New Roman"/>
          <w:iCs/>
          <w:sz w:val="24"/>
          <w:szCs w:val="24"/>
        </w:rPr>
      </w:pPr>
      <w:r w:rsidRPr="006D424D">
        <w:rPr>
          <w:rFonts w:ascii="Garamond" w:eastAsia="Times New Roman" w:hAnsi="Garamond" w:cs="Times New Roman"/>
          <w:iCs/>
          <w:sz w:val="24"/>
          <w:szCs w:val="24"/>
        </w:rPr>
        <w:lastRenderedPageBreak/>
        <w:t>Tertiary hospitals (Hospitals) are linked to centralized treatment facilities. Secondary and rural facilities often rely on incineration, burial pits, or open burning, depending on resource availability.</w:t>
      </w:r>
    </w:p>
    <w:p w14:paraId="72DAD861" w14:textId="013AB047" w:rsidR="009F10F5" w:rsidRPr="006E7453" w:rsidRDefault="009F10F5" w:rsidP="009F10F5">
      <w:pPr>
        <w:spacing w:line="240" w:lineRule="auto"/>
        <w:rPr>
          <w:rFonts w:ascii="Garamond" w:hAnsi="Garamond"/>
          <w:bCs/>
          <w:color w:val="156082"/>
          <w:sz w:val="24"/>
          <w:szCs w:val="24"/>
        </w:rPr>
      </w:pPr>
      <w:bookmarkStart w:id="287" w:name="_Toc197119993"/>
      <w:bookmarkStart w:id="288" w:name="_Toc215133534"/>
      <w:r w:rsidRPr="006E7453">
        <w:rPr>
          <w:rFonts w:ascii="Garamond" w:hAnsi="Garamond"/>
          <w:bCs/>
          <w:color w:val="156082"/>
          <w:szCs w:val="18"/>
        </w:rPr>
        <w:t xml:space="preserve">Table </w:t>
      </w:r>
      <w:r w:rsidR="00872DA8" w:rsidRPr="006E7453">
        <w:rPr>
          <w:rFonts w:ascii="Garamond" w:hAnsi="Garamond"/>
          <w:bCs/>
          <w:color w:val="156082"/>
          <w:szCs w:val="18"/>
        </w:rPr>
        <w:fldChar w:fldCharType="begin"/>
      </w:r>
      <w:r w:rsidR="00872DA8" w:rsidRPr="006E7453">
        <w:rPr>
          <w:rFonts w:ascii="Garamond" w:hAnsi="Garamond"/>
          <w:bCs/>
          <w:color w:val="156082"/>
          <w:szCs w:val="18"/>
        </w:rPr>
        <w:instrText xml:space="preserve"> SEQ Table \* ARABIC </w:instrText>
      </w:r>
      <w:r w:rsidR="00872DA8" w:rsidRPr="006E7453">
        <w:rPr>
          <w:rFonts w:ascii="Garamond" w:hAnsi="Garamond"/>
          <w:bCs/>
          <w:color w:val="156082"/>
          <w:szCs w:val="18"/>
        </w:rPr>
        <w:fldChar w:fldCharType="separate"/>
      </w:r>
      <w:r w:rsidR="007838E4" w:rsidRPr="006E7453">
        <w:rPr>
          <w:rFonts w:ascii="Garamond" w:hAnsi="Garamond"/>
          <w:bCs/>
          <w:noProof/>
          <w:color w:val="156082"/>
          <w:szCs w:val="18"/>
        </w:rPr>
        <w:t>24</w:t>
      </w:r>
      <w:r w:rsidR="00872DA8" w:rsidRPr="006E7453">
        <w:rPr>
          <w:rFonts w:ascii="Garamond" w:hAnsi="Garamond"/>
          <w:bCs/>
          <w:color w:val="156082"/>
          <w:szCs w:val="18"/>
        </w:rPr>
        <w:fldChar w:fldCharType="end"/>
      </w:r>
      <w:r w:rsidRPr="006E7453">
        <w:rPr>
          <w:rFonts w:ascii="Garamond" w:hAnsi="Garamond"/>
          <w:bCs/>
          <w:color w:val="156082"/>
          <w:szCs w:val="18"/>
        </w:rPr>
        <w:t xml:space="preserve">. </w:t>
      </w:r>
      <w:r w:rsidRPr="006E7453">
        <w:rPr>
          <w:rFonts w:ascii="Garamond" w:hAnsi="Garamond"/>
          <w:bCs/>
          <w:color w:val="156082"/>
          <w:sz w:val="24"/>
          <w:szCs w:val="24"/>
        </w:rPr>
        <w:t>Common Treatment Methods in The Gambia</w:t>
      </w:r>
      <w:bookmarkEnd w:id="287"/>
      <w:bookmarkEnd w:id="288"/>
    </w:p>
    <w:tbl>
      <w:tblPr>
        <w:tblW w:w="9955" w:type="dxa"/>
        <w:jc w:val="center"/>
        <w:tblLook w:val="04A0" w:firstRow="1" w:lastRow="0" w:firstColumn="1" w:lastColumn="0" w:noHBand="0" w:noVBand="1"/>
      </w:tblPr>
      <w:tblGrid>
        <w:gridCol w:w="2056"/>
        <w:gridCol w:w="1931"/>
        <w:gridCol w:w="2753"/>
        <w:gridCol w:w="3215"/>
      </w:tblGrid>
      <w:tr w:rsidR="009F10F5" w:rsidRPr="0045699C" w14:paraId="6630DAD4" w14:textId="77777777" w:rsidTr="005F72A9">
        <w:trPr>
          <w:trHeight w:val="352"/>
          <w:jc w:val="center"/>
        </w:trPr>
        <w:tc>
          <w:tcPr>
            <w:tcW w:w="2056"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50ABF7ED"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Method</w:t>
            </w:r>
          </w:p>
        </w:tc>
        <w:tc>
          <w:tcPr>
            <w:tcW w:w="1931"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70530E25"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Application</w:t>
            </w:r>
          </w:p>
        </w:tc>
        <w:tc>
          <w:tcPr>
            <w:tcW w:w="2753"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3D52937C"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Advantages</w:t>
            </w:r>
          </w:p>
        </w:tc>
        <w:tc>
          <w:tcPr>
            <w:tcW w:w="3215"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23F0C135"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Limitations</w:t>
            </w:r>
          </w:p>
        </w:tc>
      </w:tr>
      <w:tr w:rsidR="009F10F5" w:rsidRPr="0045699C" w14:paraId="2CB030C9" w14:textId="77777777" w:rsidTr="005F72A9">
        <w:trPr>
          <w:trHeight w:val="601"/>
          <w:jc w:val="center"/>
        </w:trPr>
        <w:tc>
          <w:tcPr>
            <w:tcW w:w="2056" w:type="dxa"/>
            <w:tcBorders>
              <w:top w:val="nil"/>
              <w:left w:val="single" w:sz="8" w:space="0" w:color="auto"/>
              <w:bottom w:val="single" w:sz="8" w:space="0" w:color="auto"/>
              <w:right w:val="single" w:sz="8" w:space="0" w:color="auto"/>
            </w:tcBorders>
            <w:vAlign w:val="center"/>
            <w:hideMark/>
          </w:tcPr>
          <w:p w14:paraId="7B47E947"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Incineration (double-chamber, high-temp)</w:t>
            </w:r>
          </w:p>
        </w:tc>
        <w:tc>
          <w:tcPr>
            <w:tcW w:w="1931" w:type="dxa"/>
            <w:tcBorders>
              <w:top w:val="nil"/>
              <w:left w:val="nil"/>
              <w:bottom w:val="single" w:sz="8" w:space="0" w:color="auto"/>
              <w:right w:val="single" w:sz="8" w:space="0" w:color="auto"/>
            </w:tcBorders>
            <w:vAlign w:val="center"/>
            <w:hideMark/>
          </w:tcPr>
          <w:p w14:paraId="10CD4913"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Farato Clinical Waste Facility</w:t>
            </w:r>
          </w:p>
        </w:tc>
        <w:tc>
          <w:tcPr>
            <w:tcW w:w="2753" w:type="dxa"/>
            <w:tcBorders>
              <w:top w:val="nil"/>
              <w:left w:val="nil"/>
              <w:bottom w:val="single" w:sz="8" w:space="0" w:color="auto"/>
              <w:right w:val="single" w:sz="8" w:space="0" w:color="auto"/>
            </w:tcBorders>
            <w:vAlign w:val="center"/>
            <w:hideMark/>
          </w:tcPr>
          <w:p w14:paraId="2E79102E"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Effectively destroys infectious/pathological waste</w:t>
            </w:r>
          </w:p>
        </w:tc>
        <w:tc>
          <w:tcPr>
            <w:tcW w:w="3215" w:type="dxa"/>
            <w:tcBorders>
              <w:top w:val="nil"/>
              <w:left w:val="nil"/>
              <w:bottom w:val="single" w:sz="8" w:space="0" w:color="auto"/>
              <w:right w:val="single" w:sz="8" w:space="0" w:color="auto"/>
            </w:tcBorders>
            <w:vAlign w:val="center"/>
            <w:hideMark/>
          </w:tcPr>
          <w:p w14:paraId="756E89FA"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Expensive, emits toxic pollutants if not well-maintained</w:t>
            </w:r>
          </w:p>
        </w:tc>
      </w:tr>
      <w:tr w:rsidR="009F10F5" w:rsidRPr="0045699C" w14:paraId="156191F7" w14:textId="77777777" w:rsidTr="005F72A9">
        <w:trPr>
          <w:trHeight w:val="493"/>
          <w:jc w:val="center"/>
        </w:trPr>
        <w:tc>
          <w:tcPr>
            <w:tcW w:w="2056" w:type="dxa"/>
            <w:tcBorders>
              <w:top w:val="nil"/>
              <w:left w:val="single" w:sz="8" w:space="0" w:color="auto"/>
              <w:bottom w:val="single" w:sz="8" w:space="0" w:color="auto"/>
              <w:right w:val="single" w:sz="8" w:space="0" w:color="auto"/>
            </w:tcBorders>
            <w:vAlign w:val="center"/>
            <w:hideMark/>
          </w:tcPr>
          <w:p w14:paraId="7E4C5752"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Drum/Brick Incinerators (low-tech)</w:t>
            </w:r>
          </w:p>
        </w:tc>
        <w:tc>
          <w:tcPr>
            <w:tcW w:w="1931" w:type="dxa"/>
            <w:tcBorders>
              <w:top w:val="nil"/>
              <w:left w:val="nil"/>
              <w:bottom w:val="single" w:sz="8" w:space="0" w:color="auto"/>
              <w:right w:val="single" w:sz="8" w:space="0" w:color="auto"/>
            </w:tcBorders>
            <w:vAlign w:val="center"/>
            <w:hideMark/>
          </w:tcPr>
          <w:p w14:paraId="51BEEFDB" w14:textId="2AE1E252"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 xml:space="preserve">Health </w:t>
            </w:r>
            <w:r w:rsidR="003F1513" w:rsidRPr="0045699C">
              <w:rPr>
                <w:rFonts w:ascii="Garamond" w:eastAsia="Times New Roman" w:hAnsi="Garamond" w:cs="Calibri"/>
                <w:color w:val="000000"/>
                <w:sz w:val="24"/>
                <w:szCs w:val="24"/>
              </w:rPr>
              <w:t>centers</w:t>
            </w:r>
            <w:r w:rsidRPr="0045699C">
              <w:rPr>
                <w:rFonts w:ascii="Garamond" w:eastAsia="Times New Roman" w:hAnsi="Garamond" w:cs="Calibri"/>
                <w:color w:val="000000"/>
                <w:sz w:val="24"/>
                <w:szCs w:val="24"/>
              </w:rPr>
              <w:t>, minor facilities</w:t>
            </w:r>
          </w:p>
        </w:tc>
        <w:tc>
          <w:tcPr>
            <w:tcW w:w="2753" w:type="dxa"/>
            <w:tcBorders>
              <w:top w:val="nil"/>
              <w:left w:val="nil"/>
              <w:bottom w:val="single" w:sz="8" w:space="0" w:color="auto"/>
              <w:right w:val="single" w:sz="8" w:space="0" w:color="auto"/>
            </w:tcBorders>
            <w:vAlign w:val="center"/>
            <w:hideMark/>
          </w:tcPr>
          <w:p w14:paraId="25048332"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Inexpensive, easy to build</w:t>
            </w:r>
          </w:p>
        </w:tc>
        <w:tc>
          <w:tcPr>
            <w:tcW w:w="3215" w:type="dxa"/>
            <w:tcBorders>
              <w:top w:val="nil"/>
              <w:left w:val="nil"/>
              <w:bottom w:val="single" w:sz="8" w:space="0" w:color="auto"/>
              <w:right w:val="single" w:sz="8" w:space="0" w:color="auto"/>
            </w:tcBorders>
            <w:vAlign w:val="center"/>
            <w:hideMark/>
          </w:tcPr>
          <w:p w14:paraId="3929D873"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Incomplete combustion, high emissions, no temperature control</w:t>
            </w:r>
          </w:p>
        </w:tc>
      </w:tr>
      <w:tr w:rsidR="009F10F5" w:rsidRPr="0045699C" w14:paraId="133B40DB" w14:textId="77777777" w:rsidTr="005F72A9">
        <w:trPr>
          <w:trHeight w:val="556"/>
          <w:jc w:val="center"/>
        </w:trPr>
        <w:tc>
          <w:tcPr>
            <w:tcW w:w="2056" w:type="dxa"/>
            <w:tcBorders>
              <w:top w:val="nil"/>
              <w:left w:val="single" w:sz="8" w:space="0" w:color="auto"/>
              <w:bottom w:val="single" w:sz="8" w:space="0" w:color="auto"/>
              <w:right w:val="single" w:sz="8" w:space="0" w:color="auto"/>
            </w:tcBorders>
            <w:vAlign w:val="center"/>
            <w:hideMark/>
          </w:tcPr>
          <w:p w14:paraId="5B297091"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Autoclaving (Steam Treatment)</w:t>
            </w:r>
          </w:p>
        </w:tc>
        <w:tc>
          <w:tcPr>
            <w:tcW w:w="1931" w:type="dxa"/>
            <w:tcBorders>
              <w:top w:val="nil"/>
              <w:left w:val="nil"/>
              <w:bottom w:val="single" w:sz="8" w:space="0" w:color="auto"/>
              <w:right w:val="single" w:sz="8" w:space="0" w:color="auto"/>
            </w:tcBorders>
            <w:vAlign w:val="center"/>
            <w:hideMark/>
          </w:tcPr>
          <w:p w14:paraId="5FD06196"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Some labs, pilot projects</w:t>
            </w:r>
          </w:p>
        </w:tc>
        <w:tc>
          <w:tcPr>
            <w:tcW w:w="2753" w:type="dxa"/>
            <w:tcBorders>
              <w:top w:val="nil"/>
              <w:left w:val="nil"/>
              <w:bottom w:val="single" w:sz="8" w:space="0" w:color="auto"/>
              <w:right w:val="single" w:sz="8" w:space="0" w:color="auto"/>
            </w:tcBorders>
            <w:vAlign w:val="center"/>
            <w:hideMark/>
          </w:tcPr>
          <w:p w14:paraId="583C9B72"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Environmentally safer; good for infectious waste and sharps</w:t>
            </w:r>
          </w:p>
        </w:tc>
        <w:tc>
          <w:tcPr>
            <w:tcW w:w="3215" w:type="dxa"/>
            <w:tcBorders>
              <w:top w:val="nil"/>
              <w:left w:val="nil"/>
              <w:bottom w:val="single" w:sz="8" w:space="0" w:color="auto"/>
              <w:right w:val="single" w:sz="8" w:space="0" w:color="auto"/>
            </w:tcBorders>
            <w:vAlign w:val="center"/>
            <w:hideMark/>
          </w:tcPr>
          <w:p w14:paraId="28244A18"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Requires electricity, skilled operators, not suitable for all waste types</w:t>
            </w:r>
          </w:p>
        </w:tc>
      </w:tr>
      <w:tr w:rsidR="009F10F5" w:rsidRPr="0045699C" w14:paraId="24858500" w14:textId="77777777" w:rsidTr="005F72A9">
        <w:trPr>
          <w:trHeight w:val="547"/>
          <w:jc w:val="center"/>
        </w:trPr>
        <w:tc>
          <w:tcPr>
            <w:tcW w:w="2056" w:type="dxa"/>
            <w:tcBorders>
              <w:top w:val="nil"/>
              <w:left w:val="single" w:sz="8" w:space="0" w:color="auto"/>
              <w:bottom w:val="single" w:sz="8" w:space="0" w:color="auto"/>
              <w:right w:val="single" w:sz="8" w:space="0" w:color="auto"/>
            </w:tcBorders>
            <w:vAlign w:val="center"/>
            <w:hideMark/>
          </w:tcPr>
          <w:p w14:paraId="6333C5A2"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Chemical Disinfection (e.g., Chlorine)</w:t>
            </w:r>
          </w:p>
        </w:tc>
        <w:tc>
          <w:tcPr>
            <w:tcW w:w="1931" w:type="dxa"/>
            <w:tcBorders>
              <w:top w:val="nil"/>
              <w:left w:val="nil"/>
              <w:bottom w:val="single" w:sz="8" w:space="0" w:color="auto"/>
              <w:right w:val="single" w:sz="8" w:space="0" w:color="auto"/>
            </w:tcBorders>
            <w:vAlign w:val="center"/>
            <w:hideMark/>
          </w:tcPr>
          <w:p w14:paraId="5431BAE8"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Limited use in labs</w:t>
            </w:r>
          </w:p>
        </w:tc>
        <w:tc>
          <w:tcPr>
            <w:tcW w:w="2753" w:type="dxa"/>
            <w:tcBorders>
              <w:top w:val="nil"/>
              <w:left w:val="nil"/>
              <w:bottom w:val="single" w:sz="8" w:space="0" w:color="auto"/>
              <w:right w:val="single" w:sz="8" w:space="0" w:color="auto"/>
            </w:tcBorders>
            <w:vAlign w:val="center"/>
            <w:hideMark/>
          </w:tcPr>
          <w:p w14:paraId="12DC3512"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Low-cost for liquid infectious waste</w:t>
            </w:r>
          </w:p>
        </w:tc>
        <w:tc>
          <w:tcPr>
            <w:tcW w:w="3215" w:type="dxa"/>
            <w:tcBorders>
              <w:top w:val="nil"/>
              <w:left w:val="nil"/>
              <w:bottom w:val="single" w:sz="8" w:space="0" w:color="auto"/>
              <w:right w:val="single" w:sz="8" w:space="0" w:color="auto"/>
            </w:tcBorders>
            <w:vAlign w:val="center"/>
            <w:hideMark/>
          </w:tcPr>
          <w:p w14:paraId="24EC9E66"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Generates hazardous byproducts, not effective for solid waste</w:t>
            </w:r>
          </w:p>
        </w:tc>
      </w:tr>
      <w:tr w:rsidR="009F10F5" w:rsidRPr="0045699C" w14:paraId="396445E0" w14:textId="77777777" w:rsidTr="005F72A9">
        <w:trPr>
          <w:trHeight w:val="313"/>
          <w:jc w:val="center"/>
        </w:trPr>
        <w:tc>
          <w:tcPr>
            <w:tcW w:w="2056" w:type="dxa"/>
            <w:tcBorders>
              <w:top w:val="nil"/>
              <w:left w:val="single" w:sz="8" w:space="0" w:color="auto"/>
              <w:bottom w:val="single" w:sz="8" w:space="0" w:color="auto"/>
              <w:right w:val="single" w:sz="8" w:space="0" w:color="auto"/>
            </w:tcBorders>
            <w:vAlign w:val="center"/>
            <w:hideMark/>
          </w:tcPr>
          <w:p w14:paraId="314C1197" w14:textId="77777777" w:rsidR="009F10F5" w:rsidRPr="0045699C" w:rsidRDefault="009F10F5" w:rsidP="005F72A9">
            <w:pPr>
              <w:spacing w:after="0" w:line="240" w:lineRule="auto"/>
              <w:rPr>
                <w:rFonts w:ascii="Garamond" w:eastAsia="Times New Roman" w:hAnsi="Garamond" w:cs="Calibri"/>
                <w:b/>
                <w:bCs/>
                <w:color w:val="000000"/>
              </w:rPr>
            </w:pPr>
            <w:r w:rsidRPr="0045699C">
              <w:rPr>
                <w:rFonts w:ascii="Garamond" w:eastAsia="Times New Roman" w:hAnsi="Garamond" w:cs="Calibri"/>
                <w:b/>
                <w:bCs/>
                <w:color w:val="000000"/>
              </w:rPr>
              <w:t>Open Burning and Shallow Burial</w:t>
            </w:r>
          </w:p>
        </w:tc>
        <w:tc>
          <w:tcPr>
            <w:tcW w:w="1931" w:type="dxa"/>
            <w:tcBorders>
              <w:top w:val="nil"/>
              <w:left w:val="nil"/>
              <w:bottom w:val="single" w:sz="8" w:space="0" w:color="auto"/>
              <w:right w:val="single" w:sz="8" w:space="0" w:color="auto"/>
            </w:tcBorders>
            <w:vAlign w:val="center"/>
            <w:hideMark/>
          </w:tcPr>
          <w:p w14:paraId="4E4B975C"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Rural posts</w:t>
            </w:r>
          </w:p>
        </w:tc>
        <w:tc>
          <w:tcPr>
            <w:tcW w:w="2753" w:type="dxa"/>
            <w:tcBorders>
              <w:top w:val="nil"/>
              <w:left w:val="nil"/>
              <w:bottom w:val="single" w:sz="8" w:space="0" w:color="auto"/>
              <w:right w:val="single" w:sz="8" w:space="0" w:color="auto"/>
            </w:tcBorders>
            <w:vAlign w:val="center"/>
            <w:hideMark/>
          </w:tcPr>
          <w:p w14:paraId="44FA8587"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Readily available</w:t>
            </w:r>
          </w:p>
        </w:tc>
        <w:tc>
          <w:tcPr>
            <w:tcW w:w="3215" w:type="dxa"/>
            <w:tcBorders>
              <w:top w:val="nil"/>
              <w:left w:val="nil"/>
              <w:bottom w:val="single" w:sz="8" w:space="0" w:color="auto"/>
              <w:right w:val="single" w:sz="8" w:space="0" w:color="auto"/>
            </w:tcBorders>
            <w:vAlign w:val="center"/>
            <w:hideMark/>
          </w:tcPr>
          <w:p w14:paraId="59E17577" w14:textId="77777777" w:rsidR="009F10F5" w:rsidRPr="0045699C" w:rsidRDefault="009F10F5" w:rsidP="005F72A9">
            <w:pPr>
              <w:spacing w:after="0" w:line="240" w:lineRule="auto"/>
              <w:rPr>
                <w:rFonts w:ascii="Garamond" w:eastAsia="Times New Roman" w:hAnsi="Garamond" w:cs="Calibri"/>
                <w:color w:val="000000"/>
                <w:sz w:val="24"/>
                <w:szCs w:val="24"/>
              </w:rPr>
            </w:pPr>
            <w:r w:rsidRPr="0045699C">
              <w:rPr>
                <w:rFonts w:ascii="Garamond" w:eastAsia="Times New Roman" w:hAnsi="Garamond" w:cs="Calibri"/>
                <w:color w:val="000000"/>
                <w:sz w:val="24"/>
                <w:szCs w:val="24"/>
              </w:rPr>
              <w:t>Environmentally hazardous; exposing the public to toxins and pathogens</w:t>
            </w:r>
          </w:p>
        </w:tc>
      </w:tr>
    </w:tbl>
    <w:p w14:paraId="56D96E93" w14:textId="77777777" w:rsidR="009F10F5" w:rsidRDefault="009F10F5" w:rsidP="009F10F5">
      <w:pPr>
        <w:spacing w:line="240" w:lineRule="auto"/>
        <w:rPr>
          <w:rFonts w:ascii="Garamond" w:hAnsi="Garamond"/>
          <w:color w:val="156082"/>
          <w:sz w:val="24"/>
          <w:szCs w:val="24"/>
        </w:rPr>
      </w:pPr>
    </w:p>
    <w:p w14:paraId="6E73F330" w14:textId="438932E3" w:rsidR="009F10F5" w:rsidRPr="006E7453" w:rsidRDefault="009F10F5" w:rsidP="009F10F5">
      <w:pPr>
        <w:pStyle w:val="Caption"/>
        <w:rPr>
          <w:rFonts w:ascii="Garamond" w:eastAsia="Times New Roman" w:hAnsi="Garamond" w:cs="Times New Roman"/>
          <w:b w:val="0"/>
          <w:bCs w:val="0"/>
          <w:iCs/>
          <w:sz w:val="24"/>
          <w:szCs w:val="24"/>
        </w:rPr>
      </w:pPr>
      <w:bookmarkStart w:id="289" w:name="_Toc197119994"/>
      <w:bookmarkStart w:id="290" w:name="_Toc215133535"/>
      <w:r w:rsidRPr="006E7453">
        <w:rPr>
          <w:rFonts w:ascii="Garamond" w:hAnsi="Garamond"/>
          <w:b w:val="0"/>
          <w:sz w:val="24"/>
          <w:szCs w:val="24"/>
        </w:rPr>
        <w:t xml:space="preserve">Table </w:t>
      </w:r>
      <w:r w:rsidR="00872DA8" w:rsidRPr="006E7453">
        <w:rPr>
          <w:rFonts w:ascii="Garamond" w:hAnsi="Garamond"/>
          <w:b w:val="0"/>
          <w:sz w:val="24"/>
          <w:szCs w:val="24"/>
        </w:rPr>
        <w:fldChar w:fldCharType="begin"/>
      </w:r>
      <w:r w:rsidR="00872DA8" w:rsidRPr="006E7453">
        <w:rPr>
          <w:rFonts w:ascii="Garamond" w:hAnsi="Garamond"/>
          <w:b w:val="0"/>
          <w:sz w:val="24"/>
          <w:szCs w:val="24"/>
        </w:rPr>
        <w:instrText xml:space="preserve"> SEQ Table \* ARABIC </w:instrText>
      </w:r>
      <w:r w:rsidR="00872DA8" w:rsidRPr="006E7453">
        <w:rPr>
          <w:rFonts w:ascii="Garamond" w:hAnsi="Garamond"/>
          <w:b w:val="0"/>
          <w:sz w:val="24"/>
          <w:szCs w:val="24"/>
        </w:rPr>
        <w:fldChar w:fldCharType="separate"/>
      </w:r>
      <w:r w:rsidR="007838E4" w:rsidRPr="006E7453">
        <w:rPr>
          <w:rFonts w:ascii="Garamond" w:hAnsi="Garamond"/>
          <w:b w:val="0"/>
          <w:noProof/>
          <w:sz w:val="24"/>
          <w:szCs w:val="24"/>
        </w:rPr>
        <w:t>25</w:t>
      </w:r>
      <w:r w:rsidR="00872DA8" w:rsidRPr="006E7453">
        <w:rPr>
          <w:rFonts w:ascii="Garamond" w:hAnsi="Garamond"/>
          <w:b w:val="0"/>
          <w:sz w:val="24"/>
          <w:szCs w:val="24"/>
        </w:rPr>
        <w:fldChar w:fldCharType="end"/>
      </w:r>
      <w:r w:rsidRPr="006E7453">
        <w:rPr>
          <w:rFonts w:ascii="Garamond" w:hAnsi="Garamond"/>
          <w:b w:val="0"/>
          <w:sz w:val="24"/>
          <w:szCs w:val="24"/>
        </w:rPr>
        <w:t xml:space="preserve">. </w:t>
      </w:r>
      <w:r w:rsidRPr="006E7453">
        <w:rPr>
          <w:rFonts w:ascii="Garamond" w:eastAsia="Times New Roman" w:hAnsi="Garamond" w:cs="Times New Roman"/>
          <w:b w:val="0"/>
          <w:iCs/>
          <w:sz w:val="24"/>
          <w:szCs w:val="24"/>
        </w:rPr>
        <w:t>Treatment and Final Disposal at Chamen</w:t>
      </w:r>
      <w:bookmarkEnd w:id="289"/>
      <w:bookmarkEnd w:id="290"/>
    </w:p>
    <w:tbl>
      <w:tblPr>
        <w:tblW w:w="9629" w:type="dxa"/>
        <w:tblInd w:w="-10" w:type="dxa"/>
        <w:tblLook w:val="04A0" w:firstRow="1" w:lastRow="0" w:firstColumn="1" w:lastColumn="0" w:noHBand="0" w:noVBand="1"/>
      </w:tblPr>
      <w:tblGrid>
        <w:gridCol w:w="2420"/>
        <w:gridCol w:w="2700"/>
        <w:gridCol w:w="4509"/>
      </w:tblGrid>
      <w:tr w:rsidR="009F10F5" w:rsidRPr="00F419FC" w14:paraId="55E410B6" w14:textId="77777777" w:rsidTr="007D02BE">
        <w:trPr>
          <w:trHeight w:val="277"/>
        </w:trPr>
        <w:tc>
          <w:tcPr>
            <w:tcW w:w="2420" w:type="dxa"/>
            <w:tcBorders>
              <w:top w:val="single" w:sz="8" w:space="0" w:color="auto"/>
              <w:left w:val="single" w:sz="8" w:space="0" w:color="auto"/>
              <w:bottom w:val="single" w:sz="8" w:space="0" w:color="auto"/>
              <w:right w:val="single" w:sz="8" w:space="0" w:color="auto"/>
            </w:tcBorders>
            <w:shd w:val="clear" w:color="auto" w:fill="FABF8F" w:themeFill="accent6" w:themeFillTint="99"/>
            <w:vAlign w:val="center"/>
            <w:hideMark/>
          </w:tcPr>
          <w:p w14:paraId="714566F4" w14:textId="77777777" w:rsidR="009F10F5" w:rsidRPr="00362C76" w:rsidRDefault="009F10F5" w:rsidP="007D02BE">
            <w:pPr>
              <w:spacing w:after="0" w:line="240" w:lineRule="auto"/>
              <w:ind w:left="-108" w:firstLine="360"/>
              <w:rPr>
                <w:rFonts w:ascii="Garamond" w:eastAsia="Times New Roman" w:hAnsi="Garamond" w:cs="Calibri"/>
                <w:b/>
                <w:bCs/>
                <w:color w:val="000000"/>
              </w:rPr>
            </w:pPr>
            <w:r w:rsidRPr="00F419FC">
              <w:rPr>
                <w:rFonts w:ascii="Garamond" w:eastAsia="Times New Roman" w:hAnsi="Garamond" w:cs="Calibri"/>
                <w:b/>
                <w:bCs/>
                <w:color w:val="000000"/>
              </w:rPr>
              <w:t>Waste Type</w:t>
            </w:r>
          </w:p>
        </w:tc>
        <w:tc>
          <w:tcPr>
            <w:tcW w:w="2700"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0E8B9BD9" w14:textId="77777777" w:rsidR="009F10F5" w:rsidRPr="00C272DB" w:rsidRDefault="009F10F5" w:rsidP="005F72A9">
            <w:pPr>
              <w:spacing w:after="0" w:line="240" w:lineRule="auto"/>
              <w:rPr>
                <w:rFonts w:ascii="Garamond" w:eastAsia="Times New Roman" w:hAnsi="Garamond" w:cs="Calibri"/>
                <w:b/>
                <w:bCs/>
                <w:color w:val="000000"/>
              </w:rPr>
            </w:pPr>
            <w:r w:rsidRPr="00C272DB">
              <w:rPr>
                <w:rFonts w:ascii="Garamond" w:eastAsia="Times New Roman" w:hAnsi="Garamond" w:cs="Calibri"/>
                <w:b/>
                <w:bCs/>
                <w:color w:val="000000"/>
              </w:rPr>
              <w:t>Current Practice</w:t>
            </w:r>
          </w:p>
        </w:tc>
        <w:tc>
          <w:tcPr>
            <w:tcW w:w="4509" w:type="dxa"/>
            <w:tcBorders>
              <w:top w:val="single" w:sz="8" w:space="0" w:color="auto"/>
              <w:left w:val="nil"/>
              <w:bottom w:val="single" w:sz="8" w:space="0" w:color="auto"/>
              <w:right w:val="single" w:sz="8" w:space="0" w:color="auto"/>
            </w:tcBorders>
            <w:shd w:val="clear" w:color="auto" w:fill="FABF8F" w:themeFill="accent6" w:themeFillTint="99"/>
            <w:vAlign w:val="center"/>
            <w:hideMark/>
          </w:tcPr>
          <w:p w14:paraId="1CE69B64" w14:textId="77777777" w:rsidR="009F10F5" w:rsidRPr="00C272DB" w:rsidRDefault="009F10F5" w:rsidP="005F72A9">
            <w:pPr>
              <w:spacing w:after="0" w:line="240" w:lineRule="auto"/>
              <w:rPr>
                <w:rFonts w:ascii="Garamond" w:eastAsia="Times New Roman" w:hAnsi="Garamond" w:cs="Calibri"/>
                <w:b/>
                <w:bCs/>
                <w:color w:val="000000"/>
              </w:rPr>
            </w:pPr>
            <w:r w:rsidRPr="00C272DB">
              <w:rPr>
                <w:rFonts w:ascii="Garamond" w:eastAsia="Times New Roman" w:hAnsi="Garamond" w:cs="Calibri"/>
                <w:b/>
                <w:bCs/>
                <w:color w:val="000000"/>
              </w:rPr>
              <w:t>Recommended Upgrade</w:t>
            </w:r>
          </w:p>
        </w:tc>
      </w:tr>
      <w:tr w:rsidR="009F10F5" w:rsidRPr="00C272DB" w14:paraId="3BE54811" w14:textId="77777777" w:rsidTr="007D02BE">
        <w:trPr>
          <w:trHeight w:val="43"/>
        </w:trPr>
        <w:tc>
          <w:tcPr>
            <w:tcW w:w="2420" w:type="dxa"/>
            <w:tcBorders>
              <w:top w:val="nil"/>
              <w:left w:val="single" w:sz="8" w:space="0" w:color="auto"/>
              <w:bottom w:val="single" w:sz="8" w:space="0" w:color="auto"/>
              <w:right w:val="single" w:sz="8" w:space="0" w:color="auto"/>
            </w:tcBorders>
            <w:vAlign w:val="center"/>
            <w:hideMark/>
          </w:tcPr>
          <w:p w14:paraId="2961F79A" w14:textId="77777777" w:rsidR="009F10F5" w:rsidRPr="0058186C" w:rsidRDefault="009F10F5" w:rsidP="005F72A9">
            <w:pPr>
              <w:spacing w:after="0" w:line="240" w:lineRule="auto"/>
              <w:rPr>
                <w:rFonts w:ascii="Garamond" w:eastAsia="Times New Roman" w:hAnsi="Garamond" w:cs="Calibri"/>
                <w:color w:val="000000"/>
              </w:rPr>
            </w:pPr>
            <w:r w:rsidRPr="0058186C">
              <w:rPr>
                <w:rFonts w:ascii="Garamond" w:eastAsia="Times New Roman" w:hAnsi="Garamond" w:cs="Calibri"/>
                <w:color w:val="000000"/>
              </w:rPr>
              <w:t>Sharps</w:t>
            </w:r>
          </w:p>
        </w:tc>
        <w:tc>
          <w:tcPr>
            <w:tcW w:w="2700" w:type="dxa"/>
            <w:tcBorders>
              <w:top w:val="nil"/>
              <w:left w:val="nil"/>
              <w:bottom w:val="single" w:sz="8" w:space="0" w:color="auto"/>
              <w:right w:val="single" w:sz="8" w:space="0" w:color="auto"/>
            </w:tcBorders>
            <w:vAlign w:val="center"/>
            <w:hideMark/>
          </w:tcPr>
          <w:p w14:paraId="2E648E7C" w14:textId="77777777" w:rsidR="009F10F5" w:rsidRPr="00F419FC" w:rsidRDefault="009F10F5" w:rsidP="005F72A9">
            <w:pPr>
              <w:spacing w:after="0" w:line="240" w:lineRule="auto"/>
              <w:rPr>
                <w:rFonts w:ascii="Garamond" w:eastAsia="Times New Roman" w:hAnsi="Garamond" w:cs="Calibri"/>
                <w:color w:val="000000"/>
                <w:sz w:val="24"/>
                <w:szCs w:val="24"/>
              </w:rPr>
            </w:pPr>
            <w:r w:rsidRPr="00F419FC">
              <w:rPr>
                <w:rFonts w:ascii="Garamond" w:eastAsia="Times New Roman" w:hAnsi="Garamond" w:cs="Calibri"/>
                <w:color w:val="000000"/>
                <w:sz w:val="24"/>
                <w:szCs w:val="24"/>
              </w:rPr>
              <w:t>Burned in open pits</w:t>
            </w:r>
          </w:p>
        </w:tc>
        <w:tc>
          <w:tcPr>
            <w:tcW w:w="4509" w:type="dxa"/>
            <w:tcBorders>
              <w:top w:val="nil"/>
              <w:left w:val="nil"/>
              <w:bottom w:val="single" w:sz="8" w:space="0" w:color="auto"/>
              <w:right w:val="single" w:sz="8" w:space="0" w:color="auto"/>
            </w:tcBorders>
            <w:vAlign w:val="center"/>
            <w:hideMark/>
          </w:tcPr>
          <w:p w14:paraId="62BB0615" w14:textId="77777777" w:rsidR="009F10F5" w:rsidRPr="00C272DB" w:rsidRDefault="009F10F5" w:rsidP="005F72A9">
            <w:pPr>
              <w:spacing w:after="0" w:line="240" w:lineRule="auto"/>
              <w:rPr>
                <w:rFonts w:ascii="Garamond" w:eastAsia="Times New Roman" w:hAnsi="Garamond" w:cs="Calibri"/>
                <w:color w:val="000000"/>
                <w:sz w:val="24"/>
                <w:szCs w:val="24"/>
              </w:rPr>
            </w:pPr>
            <w:r w:rsidRPr="00C272DB">
              <w:rPr>
                <w:rFonts w:ascii="Garamond" w:eastAsia="Times New Roman" w:hAnsi="Garamond" w:cs="Calibri"/>
                <w:color w:val="000000"/>
                <w:sz w:val="24"/>
                <w:szCs w:val="24"/>
              </w:rPr>
              <w:t>Use sharps pit or transport to regional facility for treatment</w:t>
            </w:r>
          </w:p>
        </w:tc>
      </w:tr>
      <w:tr w:rsidR="009F10F5" w:rsidRPr="00C272DB" w14:paraId="17C45DAA" w14:textId="77777777" w:rsidTr="007D02BE">
        <w:trPr>
          <w:trHeight w:val="349"/>
        </w:trPr>
        <w:tc>
          <w:tcPr>
            <w:tcW w:w="2420" w:type="dxa"/>
            <w:tcBorders>
              <w:top w:val="nil"/>
              <w:left w:val="single" w:sz="8" w:space="0" w:color="auto"/>
              <w:bottom w:val="single" w:sz="8" w:space="0" w:color="auto"/>
              <w:right w:val="single" w:sz="8" w:space="0" w:color="auto"/>
            </w:tcBorders>
            <w:vAlign w:val="center"/>
            <w:hideMark/>
          </w:tcPr>
          <w:p w14:paraId="660A985A" w14:textId="77777777" w:rsidR="009F10F5" w:rsidRPr="0058186C" w:rsidRDefault="009F10F5" w:rsidP="005F72A9">
            <w:pPr>
              <w:spacing w:after="0" w:line="240" w:lineRule="auto"/>
              <w:rPr>
                <w:rFonts w:ascii="Garamond" w:eastAsia="Times New Roman" w:hAnsi="Garamond" w:cs="Calibri"/>
                <w:color w:val="000000"/>
              </w:rPr>
            </w:pPr>
            <w:r w:rsidRPr="0058186C">
              <w:rPr>
                <w:rFonts w:ascii="Garamond" w:eastAsia="Times New Roman" w:hAnsi="Garamond" w:cs="Calibri"/>
                <w:color w:val="000000"/>
              </w:rPr>
              <w:t>Pathological waste (placentas)</w:t>
            </w:r>
          </w:p>
        </w:tc>
        <w:tc>
          <w:tcPr>
            <w:tcW w:w="2700" w:type="dxa"/>
            <w:tcBorders>
              <w:top w:val="nil"/>
              <w:left w:val="nil"/>
              <w:bottom w:val="single" w:sz="8" w:space="0" w:color="auto"/>
              <w:right w:val="single" w:sz="8" w:space="0" w:color="auto"/>
            </w:tcBorders>
            <w:vAlign w:val="center"/>
            <w:hideMark/>
          </w:tcPr>
          <w:p w14:paraId="3F83AF47" w14:textId="77777777" w:rsidR="009F10F5" w:rsidRPr="00F419FC" w:rsidRDefault="009F10F5" w:rsidP="005F72A9">
            <w:pPr>
              <w:spacing w:after="0" w:line="240" w:lineRule="auto"/>
              <w:rPr>
                <w:rFonts w:ascii="Garamond" w:eastAsia="Times New Roman" w:hAnsi="Garamond" w:cs="Calibri"/>
                <w:color w:val="000000"/>
                <w:sz w:val="24"/>
                <w:szCs w:val="24"/>
              </w:rPr>
            </w:pPr>
            <w:r w:rsidRPr="00F419FC">
              <w:rPr>
                <w:rFonts w:ascii="Garamond" w:eastAsia="Times New Roman" w:hAnsi="Garamond" w:cs="Calibri"/>
                <w:color w:val="000000"/>
                <w:sz w:val="24"/>
                <w:szCs w:val="24"/>
              </w:rPr>
              <w:t>Buried in placenta pit</w:t>
            </w:r>
          </w:p>
        </w:tc>
        <w:tc>
          <w:tcPr>
            <w:tcW w:w="4509" w:type="dxa"/>
            <w:tcBorders>
              <w:top w:val="nil"/>
              <w:left w:val="nil"/>
              <w:bottom w:val="single" w:sz="8" w:space="0" w:color="auto"/>
              <w:right w:val="single" w:sz="8" w:space="0" w:color="auto"/>
            </w:tcBorders>
            <w:vAlign w:val="center"/>
            <w:hideMark/>
          </w:tcPr>
          <w:p w14:paraId="39E816ED" w14:textId="77777777" w:rsidR="009F10F5" w:rsidRPr="00C272DB" w:rsidRDefault="009F10F5" w:rsidP="005F72A9">
            <w:pPr>
              <w:spacing w:after="0" w:line="240" w:lineRule="auto"/>
              <w:rPr>
                <w:rFonts w:ascii="Garamond" w:eastAsia="Times New Roman" w:hAnsi="Garamond" w:cs="Calibri"/>
                <w:color w:val="000000"/>
                <w:sz w:val="24"/>
                <w:szCs w:val="24"/>
              </w:rPr>
            </w:pPr>
            <w:r w:rsidRPr="00C272DB">
              <w:rPr>
                <w:rFonts w:ascii="Garamond" w:eastAsia="Times New Roman" w:hAnsi="Garamond" w:cs="Calibri"/>
                <w:color w:val="000000"/>
                <w:sz w:val="24"/>
                <w:szCs w:val="24"/>
              </w:rPr>
              <w:t>Ensure pit is lined, covered, and secured</w:t>
            </w:r>
          </w:p>
        </w:tc>
      </w:tr>
      <w:tr w:rsidR="009F10F5" w:rsidRPr="00C272DB" w14:paraId="17144720" w14:textId="77777777" w:rsidTr="007D02BE">
        <w:trPr>
          <w:trHeight w:val="385"/>
        </w:trPr>
        <w:tc>
          <w:tcPr>
            <w:tcW w:w="2420" w:type="dxa"/>
            <w:tcBorders>
              <w:top w:val="nil"/>
              <w:left w:val="single" w:sz="8" w:space="0" w:color="auto"/>
              <w:bottom w:val="single" w:sz="8" w:space="0" w:color="auto"/>
              <w:right w:val="single" w:sz="8" w:space="0" w:color="auto"/>
            </w:tcBorders>
            <w:vAlign w:val="center"/>
            <w:hideMark/>
          </w:tcPr>
          <w:p w14:paraId="6349F4E2" w14:textId="77777777" w:rsidR="009F10F5" w:rsidRPr="0058186C" w:rsidRDefault="009F10F5" w:rsidP="005F72A9">
            <w:pPr>
              <w:spacing w:after="0" w:line="240" w:lineRule="auto"/>
              <w:rPr>
                <w:rFonts w:ascii="Garamond" w:eastAsia="Times New Roman" w:hAnsi="Garamond" w:cs="Calibri"/>
                <w:color w:val="000000"/>
              </w:rPr>
            </w:pPr>
            <w:r w:rsidRPr="0058186C">
              <w:rPr>
                <w:rFonts w:ascii="Garamond" w:eastAsia="Times New Roman" w:hAnsi="Garamond" w:cs="Calibri"/>
                <w:color w:val="000000"/>
              </w:rPr>
              <w:t>Infectious waste</w:t>
            </w:r>
          </w:p>
        </w:tc>
        <w:tc>
          <w:tcPr>
            <w:tcW w:w="2700" w:type="dxa"/>
            <w:tcBorders>
              <w:top w:val="nil"/>
              <w:left w:val="nil"/>
              <w:bottom w:val="single" w:sz="8" w:space="0" w:color="auto"/>
              <w:right w:val="single" w:sz="8" w:space="0" w:color="auto"/>
            </w:tcBorders>
            <w:vAlign w:val="center"/>
            <w:hideMark/>
          </w:tcPr>
          <w:p w14:paraId="27446FCC" w14:textId="77777777" w:rsidR="009F10F5" w:rsidRPr="00F419FC" w:rsidRDefault="009F10F5" w:rsidP="005F72A9">
            <w:pPr>
              <w:spacing w:after="0" w:line="240" w:lineRule="auto"/>
              <w:rPr>
                <w:rFonts w:ascii="Garamond" w:eastAsia="Times New Roman" w:hAnsi="Garamond" w:cs="Calibri"/>
                <w:color w:val="000000"/>
                <w:sz w:val="24"/>
                <w:szCs w:val="24"/>
              </w:rPr>
            </w:pPr>
            <w:r w:rsidRPr="00F419FC">
              <w:rPr>
                <w:rFonts w:ascii="Garamond" w:eastAsia="Times New Roman" w:hAnsi="Garamond" w:cs="Calibri"/>
                <w:color w:val="000000"/>
                <w:sz w:val="24"/>
                <w:szCs w:val="24"/>
              </w:rPr>
              <w:t>Burned in open area</w:t>
            </w:r>
          </w:p>
        </w:tc>
        <w:tc>
          <w:tcPr>
            <w:tcW w:w="4509" w:type="dxa"/>
            <w:tcBorders>
              <w:top w:val="nil"/>
              <w:left w:val="nil"/>
              <w:bottom w:val="single" w:sz="8" w:space="0" w:color="auto"/>
              <w:right w:val="single" w:sz="8" w:space="0" w:color="auto"/>
            </w:tcBorders>
            <w:vAlign w:val="center"/>
            <w:hideMark/>
          </w:tcPr>
          <w:p w14:paraId="0781BBF4" w14:textId="77777777" w:rsidR="009F10F5" w:rsidRPr="00C272DB" w:rsidRDefault="009F10F5" w:rsidP="005F72A9">
            <w:pPr>
              <w:spacing w:after="0" w:line="240" w:lineRule="auto"/>
              <w:rPr>
                <w:rFonts w:ascii="Garamond" w:eastAsia="Times New Roman" w:hAnsi="Garamond" w:cs="Calibri"/>
                <w:color w:val="000000"/>
                <w:sz w:val="24"/>
                <w:szCs w:val="24"/>
              </w:rPr>
            </w:pPr>
            <w:r w:rsidRPr="00C272DB">
              <w:rPr>
                <w:rFonts w:ascii="Garamond" w:eastAsia="Times New Roman" w:hAnsi="Garamond" w:cs="Calibri"/>
                <w:color w:val="000000"/>
                <w:sz w:val="24"/>
                <w:szCs w:val="24"/>
              </w:rPr>
              <w:t>Construct brick incinerator or explore transport to Farafenni Regional Hospital</w:t>
            </w:r>
          </w:p>
        </w:tc>
      </w:tr>
      <w:tr w:rsidR="009F10F5" w:rsidRPr="00C272DB" w14:paraId="44E3BBB6" w14:textId="77777777" w:rsidTr="007D02BE">
        <w:trPr>
          <w:trHeight w:val="367"/>
        </w:trPr>
        <w:tc>
          <w:tcPr>
            <w:tcW w:w="2420" w:type="dxa"/>
            <w:tcBorders>
              <w:top w:val="nil"/>
              <w:left w:val="single" w:sz="8" w:space="0" w:color="auto"/>
              <w:bottom w:val="single" w:sz="8" w:space="0" w:color="auto"/>
              <w:right w:val="single" w:sz="8" w:space="0" w:color="auto"/>
            </w:tcBorders>
            <w:vAlign w:val="center"/>
            <w:hideMark/>
          </w:tcPr>
          <w:p w14:paraId="7FF95509" w14:textId="77777777" w:rsidR="009F10F5" w:rsidRPr="0058186C" w:rsidRDefault="009F10F5" w:rsidP="007D02BE">
            <w:pPr>
              <w:spacing w:after="0" w:line="240" w:lineRule="auto"/>
              <w:ind w:left="-300" w:firstLine="300"/>
              <w:rPr>
                <w:rFonts w:ascii="Garamond" w:eastAsia="Times New Roman" w:hAnsi="Garamond" w:cs="Calibri"/>
                <w:color w:val="000000"/>
              </w:rPr>
            </w:pPr>
            <w:r w:rsidRPr="0058186C">
              <w:rPr>
                <w:rFonts w:ascii="Garamond" w:eastAsia="Times New Roman" w:hAnsi="Garamond" w:cs="Calibri"/>
                <w:color w:val="000000"/>
              </w:rPr>
              <w:t>General waste</w:t>
            </w:r>
          </w:p>
        </w:tc>
        <w:tc>
          <w:tcPr>
            <w:tcW w:w="2700" w:type="dxa"/>
            <w:tcBorders>
              <w:top w:val="nil"/>
              <w:left w:val="nil"/>
              <w:bottom w:val="single" w:sz="8" w:space="0" w:color="auto"/>
              <w:right w:val="single" w:sz="8" w:space="0" w:color="auto"/>
            </w:tcBorders>
            <w:vAlign w:val="center"/>
            <w:hideMark/>
          </w:tcPr>
          <w:p w14:paraId="1B40463D" w14:textId="77777777" w:rsidR="009F10F5" w:rsidRPr="00F419FC" w:rsidRDefault="009F10F5" w:rsidP="005F72A9">
            <w:pPr>
              <w:spacing w:after="0" w:line="240" w:lineRule="auto"/>
              <w:rPr>
                <w:rFonts w:ascii="Garamond" w:eastAsia="Times New Roman" w:hAnsi="Garamond" w:cs="Calibri"/>
                <w:color w:val="000000"/>
                <w:sz w:val="24"/>
                <w:szCs w:val="24"/>
              </w:rPr>
            </w:pPr>
            <w:r w:rsidRPr="00F419FC">
              <w:rPr>
                <w:rFonts w:ascii="Garamond" w:eastAsia="Times New Roman" w:hAnsi="Garamond" w:cs="Calibri"/>
                <w:color w:val="000000"/>
                <w:sz w:val="24"/>
                <w:szCs w:val="24"/>
              </w:rPr>
              <w:t>Burned or dumped</w:t>
            </w:r>
          </w:p>
        </w:tc>
        <w:tc>
          <w:tcPr>
            <w:tcW w:w="4509" w:type="dxa"/>
            <w:tcBorders>
              <w:top w:val="nil"/>
              <w:left w:val="nil"/>
              <w:bottom w:val="single" w:sz="8" w:space="0" w:color="auto"/>
              <w:right w:val="single" w:sz="8" w:space="0" w:color="auto"/>
            </w:tcBorders>
            <w:vAlign w:val="center"/>
            <w:hideMark/>
          </w:tcPr>
          <w:p w14:paraId="0BD35154" w14:textId="77777777" w:rsidR="009F10F5" w:rsidRPr="00C272DB" w:rsidRDefault="009F10F5" w:rsidP="005F72A9">
            <w:pPr>
              <w:spacing w:after="0" w:line="240" w:lineRule="auto"/>
              <w:rPr>
                <w:rFonts w:ascii="Garamond" w:eastAsia="Times New Roman" w:hAnsi="Garamond" w:cs="Calibri"/>
                <w:color w:val="000000"/>
                <w:sz w:val="24"/>
                <w:szCs w:val="24"/>
              </w:rPr>
            </w:pPr>
            <w:r w:rsidRPr="00C272DB">
              <w:rPr>
                <w:rFonts w:ascii="Garamond" w:eastAsia="Times New Roman" w:hAnsi="Garamond" w:cs="Calibri"/>
                <w:color w:val="000000"/>
                <w:sz w:val="24"/>
                <w:szCs w:val="24"/>
              </w:rPr>
              <w:t>Coordinate with local council for safer disposal</w:t>
            </w:r>
          </w:p>
        </w:tc>
      </w:tr>
      <w:tr w:rsidR="009F10F5" w:rsidRPr="00C272DB" w14:paraId="4D31E650" w14:textId="77777777" w:rsidTr="007D02BE">
        <w:trPr>
          <w:trHeight w:val="27"/>
        </w:trPr>
        <w:tc>
          <w:tcPr>
            <w:tcW w:w="2420" w:type="dxa"/>
            <w:tcBorders>
              <w:top w:val="nil"/>
              <w:left w:val="single" w:sz="8" w:space="0" w:color="auto"/>
              <w:bottom w:val="single" w:sz="8" w:space="0" w:color="auto"/>
              <w:right w:val="single" w:sz="8" w:space="0" w:color="auto"/>
            </w:tcBorders>
            <w:vAlign w:val="center"/>
            <w:hideMark/>
          </w:tcPr>
          <w:p w14:paraId="6FA517CC" w14:textId="77777777" w:rsidR="009F10F5" w:rsidRPr="0058186C" w:rsidRDefault="009F10F5" w:rsidP="005F72A9">
            <w:pPr>
              <w:spacing w:after="0" w:line="240" w:lineRule="auto"/>
              <w:rPr>
                <w:rFonts w:ascii="Garamond" w:eastAsia="Times New Roman" w:hAnsi="Garamond" w:cs="Calibri"/>
                <w:color w:val="000000"/>
              </w:rPr>
            </w:pPr>
            <w:r w:rsidRPr="0058186C">
              <w:rPr>
                <w:rFonts w:ascii="Garamond" w:eastAsia="Times New Roman" w:hAnsi="Garamond" w:cs="Calibri"/>
                <w:color w:val="000000"/>
              </w:rPr>
              <w:t>Expired drugs</w:t>
            </w:r>
          </w:p>
        </w:tc>
        <w:tc>
          <w:tcPr>
            <w:tcW w:w="2700" w:type="dxa"/>
            <w:tcBorders>
              <w:top w:val="nil"/>
              <w:left w:val="nil"/>
              <w:bottom w:val="single" w:sz="8" w:space="0" w:color="auto"/>
              <w:right w:val="single" w:sz="8" w:space="0" w:color="auto"/>
            </w:tcBorders>
            <w:vAlign w:val="center"/>
            <w:hideMark/>
          </w:tcPr>
          <w:p w14:paraId="2B8ECF6B" w14:textId="3EAF0D38" w:rsidR="009F10F5" w:rsidRPr="00F419FC" w:rsidRDefault="009F10F5" w:rsidP="005F72A9">
            <w:pPr>
              <w:spacing w:after="0" w:line="240" w:lineRule="auto"/>
              <w:rPr>
                <w:rFonts w:ascii="Garamond" w:eastAsia="Times New Roman" w:hAnsi="Garamond" w:cs="Calibri"/>
                <w:color w:val="000000"/>
                <w:sz w:val="24"/>
                <w:szCs w:val="24"/>
              </w:rPr>
            </w:pPr>
            <w:r w:rsidRPr="00F419FC">
              <w:rPr>
                <w:rFonts w:ascii="Garamond" w:eastAsia="Times New Roman" w:hAnsi="Garamond" w:cs="Calibri"/>
                <w:color w:val="000000"/>
                <w:sz w:val="24"/>
                <w:szCs w:val="24"/>
              </w:rPr>
              <w:t xml:space="preserve">Stored until </w:t>
            </w:r>
            <w:r w:rsidR="00C57153">
              <w:rPr>
                <w:rFonts w:ascii="Garamond" w:eastAsia="Times New Roman" w:hAnsi="Garamond" w:cs="Calibri"/>
                <w:color w:val="000000"/>
                <w:sz w:val="24"/>
                <w:szCs w:val="24"/>
              </w:rPr>
              <w:t>RHD</w:t>
            </w:r>
            <w:r w:rsidRPr="00F419FC">
              <w:rPr>
                <w:rFonts w:ascii="Garamond" w:eastAsia="Times New Roman" w:hAnsi="Garamond" w:cs="Calibri"/>
                <w:color w:val="000000"/>
                <w:sz w:val="24"/>
                <w:szCs w:val="24"/>
              </w:rPr>
              <w:t xml:space="preserve"> collection</w:t>
            </w:r>
          </w:p>
        </w:tc>
        <w:tc>
          <w:tcPr>
            <w:tcW w:w="4509" w:type="dxa"/>
            <w:tcBorders>
              <w:top w:val="nil"/>
              <w:left w:val="nil"/>
              <w:bottom w:val="single" w:sz="8" w:space="0" w:color="auto"/>
              <w:right w:val="single" w:sz="8" w:space="0" w:color="auto"/>
            </w:tcBorders>
            <w:vAlign w:val="center"/>
            <w:hideMark/>
          </w:tcPr>
          <w:p w14:paraId="20B7FB56" w14:textId="77777777" w:rsidR="009F10F5" w:rsidRPr="00C272DB" w:rsidRDefault="009F10F5" w:rsidP="005F72A9">
            <w:pPr>
              <w:spacing w:after="0" w:line="240" w:lineRule="auto"/>
              <w:rPr>
                <w:rFonts w:ascii="Garamond" w:eastAsia="Times New Roman" w:hAnsi="Garamond" w:cs="Calibri"/>
                <w:color w:val="000000"/>
                <w:sz w:val="24"/>
                <w:szCs w:val="24"/>
              </w:rPr>
            </w:pPr>
            <w:r w:rsidRPr="00C272DB">
              <w:rPr>
                <w:rFonts w:ascii="Garamond" w:eastAsia="Times New Roman" w:hAnsi="Garamond" w:cs="Calibri"/>
                <w:color w:val="000000"/>
                <w:sz w:val="24"/>
                <w:szCs w:val="24"/>
              </w:rPr>
              <w:t>Maintain logbook and lockable pharmaceutical waste box</w:t>
            </w:r>
          </w:p>
        </w:tc>
      </w:tr>
    </w:tbl>
    <w:p w14:paraId="746D1E7D" w14:textId="3E7B19B1" w:rsidR="000B1232" w:rsidRDefault="000B1232" w:rsidP="000B1232">
      <w:pPr>
        <w:spacing w:after="160" w:line="278" w:lineRule="auto"/>
        <w:rPr>
          <w:rFonts w:ascii="Garamond" w:eastAsia="Garamond" w:hAnsi="Garamond" w:cs="Garamond"/>
          <w:sz w:val="24"/>
          <w:szCs w:val="24"/>
        </w:rPr>
      </w:pPr>
    </w:p>
    <w:p w14:paraId="7D836D50" w14:textId="2594FD52" w:rsidR="006E77EC" w:rsidRPr="006E77EC" w:rsidRDefault="007838E4" w:rsidP="009C40C6">
      <w:pPr>
        <w:pStyle w:val="Caption"/>
        <w:rPr>
          <w:rFonts w:ascii="Garamond" w:eastAsia="Garamond" w:hAnsi="Garamond" w:cs="Garamond"/>
          <w:sz w:val="24"/>
          <w:szCs w:val="24"/>
        </w:rPr>
      </w:pPr>
      <w:bookmarkStart w:id="291" w:name="_Toc215133536"/>
      <w:r>
        <w:t xml:space="preserve">Table </w:t>
      </w:r>
      <w:fldSimple w:instr=" SEQ Table \* ARABIC ">
        <w:r>
          <w:rPr>
            <w:noProof/>
          </w:rPr>
          <w:t>26</w:t>
        </w:r>
      </w:fldSimple>
      <w:r>
        <w:t>:The Summary of the mitigation measures recommended for the potential impacts are presented</w:t>
      </w:r>
      <w:bookmarkEnd w:id="291"/>
    </w:p>
    <w:tbl>
      <w:tblPr>
        <w:tblStyle w:val="TableGrid22"/>
        <w:tblW w:w="0" w:type="auto"/>
        <w:tblLook w:val="04A0" w:firstRow="1" w:lastRow="0" w:firstColumn="1" w:lastColumn="0" w:noHBand="0" w:noVBand="1"/>
      </w:tblPr>
      <w:tblGrid>
        <w:gridCol w:w="1671"/>
        <w:gridCol w:w="2533"/>
        <w:gridCol w:w="3119"/>
        <w:gridCol w:w="2027"/>
      </w:tblGrid>
      <w:tr w:rsidR="006E77EC" w:rsidRPr="000450A1" w14:paraId="7A7B8E90" w14:textId="77777777" w:rsidTr="003F1513">
        <w:trPr>
          <w:tblHeader/>
        </w:trPr>
        <w:tc>
          <w:tcPr>
            <w:tcW w:w="2477" w:type="dxa"/>
            <w:shd w:val="clear" w:color="auto" w:fill="FABF8F" w:themeFill="accent6" w:themeFillTint="99"/>
          </w:tcPr>
          <w:p w14:paraId="5F6FD7B0" w14:textId="77777777" w:rsidR="006E77EC" w:rsidRPr="000450A1" w:rsidRDefault="006E77EC" w:rsidP="00091880">
            <w:pPr>
              <w:rPr>
                <w:rFonts w:ascii="Garamond" w:hAnsi="Garamond"/>
                <w:b/>
                <w:bCs/>
                <w:sz w:val="24"/>
                <w:szCs w:val="24"/>
              </w:rPr>
            </w:pPr>
            <w:r w:rsidRPr="000450A1">
              <w:rPr>
                <w:rFonts w:ascii="Garamond" w:hAnsi="Garamond"/>
                <w:b/>
                <w:bCs/>
                <w:sz w:val="24"/>
                <w:szCs w:val="24"/>
              </w:rPr>
              <w:t>Activities</w:t>
            </w:r>
          </w:p>
        </w:tc>
        <w:tc>
          <w:tcPr>
            <w:tcW w:w="2583" w:type="dxa"/>
            <w:shd w:val="clear" w:color="auto" w:fill="FABF8F" w:themeFill="accent6" w:themeFillTint="99"/>
          </w:tcPr>
          <w:p w14:paraId="60B261BD" w14:textId="77777777" w:rsidR="006E77EC" w:rsidRPr="000450A1" w:rsidRDefault="006E77EC" w:rsidP="00091880">
            <w:pPr>
              <w:rPr>
                <w:rFonts w:ascii="Garamond" w:hAnsi="Garamond"/>
                <w:b/>
                <w:bCs/>
                <w:sz w:val="24"/>
                <w:szCs w:val="24"/>
              </w:rPr>
            </w:pPr>
            <w:r w:rsidRPr="000450A1">
              <w:rPr>
                <w:rFonts w:ascii="Garamond" w:hAnsi="Garamond"/>
                <w:b/>
                <w:bCs/>
                <w:spacing w:val="-2"/>
                <w:sz w:val="24"/>
                <w:szCs w:val="24"/>
              </w:rPr>
              <w:t>Potential</w:t>
            </w:r>
            <w:r w:rsidRPr="000450A1">
              <w:rPr>
                <w:rFonts w:ascii="Garamond" w:hAnsi="Garamond"/>
                <w:b/>
                <w:bCs/>
                <w:spacing w:val="2"/>
                <w:sz w:val="24"/>
                <w:szCs w:val="24"/>
              </w:rPr>
              <w:t xml:space="preserve"> </w:t>
            </w:r>
            <w:r w:rsidRPr="000450A1">
              <w:rPr>
                <w:rFonts w:ascii="Garamond" w:hAnsi="Garamond"/>
                <w:b/>
                <w:bCs/>
                <w:spacing w:val="-2"/>
                <w:sz w:val="24"/>
                <w:szCs w:val="24"/>
              </w:rPr>
              <w:t>Impacts</w:t>
            </w:r>
          </w:p>
        </w:tc>
        <w:tc>
          <w:tcPr>
            <w:tcW w:w="3119" w:type="dxa"/>
            <w:shd w:val="clear" w:color="auto" w:fill="FABF8F" w:themeFill="accent6" w:themeFillTint="99"/>
          </w:tcPr>
          <w:p w14:paraId="365C7198" w14:textId="77777777" w:rsidR="006E77EC" w:rsidRPr="000450A1" w:rsidRDefault="006E77EC" w:rsidP="00091880">
            <w:pPr>
              <w:rPr>
                <w:rFonts w:ascii="Garamond" w:hAnsi="Garamond"/>
                <w:b/>
                <w:bCs/>
                <w:sz w:val="24"/>
                <w:szCs w:val="24"/>
              </w:rPr>
            </w:pPr>
            <w:r w:rsidRPr="000450A1">
              <w:rPr>
                <w:rFonts w:ascii="Garamond" w:hAnsi="Garamond"/>
                <w:b/>
                <w:bCs/>
                <w:spacing w:val="-2"/>
                <w:sz w:val="24"/>
                <w:szCs w:val="24"/>
              </w:rPr>
              <w:t>Mitigation</w:t>
            </w:r>
            <w:r w:rsidRPr="000450A1">
              <w:rPr>
                <w:rFonts w:ascii="Garamond" w:hAnsi="Garamond"/>
                <w:b/>
                <w:bCs/>
                <w:spacing w:val="7"/>
                <w:sz w:val="24"/>
                <w:szCs w:val="24"/>
              </w:rPr>
              <w:t xml:space="preserve"> </w:t>
            </w:r>
            <w:r w:rsidRPr="000450A1">
              <w:rPr>
                <w:rFonts w:ascii="Garamond" w:hAnsi="Garamond"/>
                <w:b/>
                <w:bCs/>
                <w:spacing w:val="-2"/>
                <w:sz w:val="24"/>
                <w:szCs w:val="24"/>
              </w:rPr>
              <w:t>Measures</w:t>
            </w:r>
          </w:p>
        </w:tc>
        <w:tc>
          <w:tcPr>
            <w:tcW w:w="2466" w:type="dxa"/>
            <w:shd w:val="clear" w:color="auto" w:fill="FABF8F" w:themeFill="accent6" w:themeFillTint="99"/>
          </w:tcPr>
          <w:p w14:paraId="137E9735" w14:textId="77777777" w:rsidR="006E77EC" w:rsidRPr="000450A1" w:rsidRDefault="006E77EC" w:rsidP="00091880">
            <w:pPr>
              <w:rPr>
                <w:rFonts w:ascii="Garamond" w:hAnsi="Garamond"/>
                <w:b/>
                <w:bCs/>
                <w:sz w:val="24"/>
                <w:szCs w:val="24"/>
              </w:rPr>
            </w:pPr>
            <w:r w:rsidRPr="000450A1">
              <w:rPr>
                <w:rFonts w:ascii="Garamond" w:hAnsi="Garamond"/>
                <w:b/>
                <w:bCs/>
                <w:sz w:val="24"/>
                <w:szCs w:val="24"/>
              </w:rPr>
              <w:t>Responsibility</w:t>
            </w:r>
          </w:p>
        </w:tc>
      </w:tr>
      <w:tr w:rsidR="006E77EC" w:rsidRPr="000450A1" w14:paraId="5C1255D9" w14:textId="77777777" w:rsidTr="00091880">
        <w:tc>
          <w:tcPr>
            <w:tcW w:w="2477" w:type="dxa"/>
          </w:tcPr>
          <w:p w14:paraId="711920FF" w14:textId="77777777" w:rsidR="006E77EC" w:rsidRPr="000450A1" w:rsidRDefault="006E77EC" w:rsidP="00091880">
            <w:pPr>
              <w:rPr>
                <w:rFonts w:ascii="Garamond" w:hAnsi="Garamond"/>
                <w:sz w:val="24"/>
                <w:szCs w:val="24"/>
              </w:rPr>
            </w:pPr>
            <w:r w:rsidRPr="000450A1">
              <w:rPr>
                <w:rFonts w:ascii="Garamond" w:hAnsi="Garamond"/>
                <w:sz w:val="24"/>
                <w:szCs w:val="24"/>
              </w:rPr>
              <w:t>Increase Healthcare Waste generation</w:t>
            </w:r>
          </w:p>
        </w:tc>
        <w:tc>
          <w:tcPr>
            <w:tcW w:w="2583" w:type="dxa"/>
          </w:tcPr>
          <w:p w14:paraId="6C13CC0C"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Increase health and safety risks</w:t>
            </w:r>
          </w:p>
          <w:p w14:paraId="4E87DA79"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Environmental degradation</w:t>
            </w:r>
          </w:p>
          <w:p w14:paraId="4CD5465F"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Air, water and </w:t>
            </w:r>
            <w:r w:rsidRPr="000450A1">
              <w:rPr>
                <w:rFonts w:ascii="Garamond" w:hAnsi="Garamond"/>
                <w:sz w:val="24"/>
                <w:szCs w:val="24"/>
              </w:rPr>
              <w:lastRenderedPageBreak/>
              <w:t>soil pollution</w:t>
            </w:r>
          </w:p>
          <w:p w14:paraId="2CF9925D" w14:textId="77777777" w:rsidR="006E77EC" w:rsidRPr="000450A1" w:rsidRDefault="006E77EC" w:rsidP="00091880">
            <w:pPr>
              <w:rPr>
                <w:rFonts w:ascii="Garamond" w:hAnsi="Garamond"/>
                <w:sz w:val="24"/>
                <w:szCs w:val="24"/>
              </w:rPr>
            </w:pPr>
          </w:p>
        </w:tc>
        <w:tc>
          <w:tcPr>
            <w:tcW w:w="3119" w:type="dxa"/>
          </w:tcPr>
          <w:p w14:paraId="7D70CA2E"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Waste Minimization</w:t>
            </w:r>
          </w:p>
          <w:p w14:paraId="6B094317" w14:textId="77777777" w:rsidR="006E77EC" w:rsidRPr="000450A1" w:rsidRDefault="006E77EC" w:rsidP="009C40C6">
            <w:pPr>
              <w:widowControl w:val="0"/>
              <w:numPr>
                <w:ilvl w:val="0"/>
                <w:numId w:val="39"/>
              </w:numPr>
              <w:autoSpaceDE w:val="0"/>
              <w:autoSpaceDN w:val="0"/>
              <w:contextualSpacing/>
              <w:rPr>
                <w:rFonts w:ascii="Garamond" w:eastAsia="Cambria" w:hAnsi="Garamond" w:cs="Cambria"/>
                <w:sz w:val="24"/>
                <w:szCs w:val="24"/>
              </w:rPr>
            </w:pPr>
            <w:r w:rsidRPr="000450A1">
              <w:rPr>
                <w:rFonts w:ascii="Garamond" w:eastAsia="Times New Roman" w:hAnsi="Garamond" w:cs="Calibri"/>
                <w:color w:val="000000"/>
                <w:sz w:val="24"/>
                <w:szCs w:val="24"/>
              </w:rPr>
              <w:t>Encourage use of reusable surgical instruments and diagnostic equipment.</w:t>
            </w:r>
          </w:p>
          <w:p w14:paraId="5D5FB746" w14:textId="77777777" w:rsidR="006E77EC" w:rsidRPr="000450A1" w:rsidRDefault="006E77EC" w:rsidP="009C40C6">
            <w:pPr>
              <w:widowControl w:val="0"/>
              <w:numPr>
                <w:ilvl w:val="0"/>
                <w:numId w:val="39"/>
              </w:numPr>
              <w:autoSpaceDE w:val="0"/>
              <w:autoSpaceDN w:val="0"/>
              <w:contextualSpacing/>
              <w:rPr>
                <w:rFonts w:ascii="Garamond" w:eastAsia="Cambria" w:hAnsi="Garamond" w:cs="Cambria"/>
                <w:sz w:val="24"/>
                <w:szCs w:val="24"/>
              </w:rPr>
            </w:pPr>
            <w:r w:rsidRPr="000450A1">
              <w:rPr>
                <w:rFonts w:ascii="Garamond" w:eastAsia="Times New Roman" w:hAnsi="Garamond" w:cs="Calibri"/>
                <w:color w:val="000000"/>
                <w:sz w:val="24"/>
                <w:szCs w:val="24"/>
              </w:rPr>
              <w:lastRenderedPageBreak/>
              <w:t>Avoid over-purchasing or accepting unnecessary donations of medications or consumables.</w:t>
            </w:r>
          </w:p>
          <w:p w14:paraId="3C06E441" w14:textId="77777777" w:rsidR="006E77EC" w:rsidRPr="000450A1" w:rsidRDefault="006E77EC" w:rsidP="009C40C6">
            <w:pPr>
              <w:widowControl w:val="0"/>
              <w:numPr>
                <w:ilvl w:val="0"/>
                <w:numId w:val="39"/>
              </w:numPr>
              <w:autoSpaceDE w:val="0"/>
              <w:autoSpaceDN w:val="0"/>
              <w:contextualSpacing/>
              <w:rPr>
                <w:rFonts w:ascii="Garamond" w:eastAsia="Cambria" w:hAnsi="Garamond" w:cs="Cambria"/>
                <w:sz w:val="24"/>
                <w:szCs w:val="24"/>
              </w:rPr>
            </w:pPr>
            <w:r w:rsidRPr="000450A1">
              <w:rPr>
                <w:rFonts w:ascii="Garamond" w:eastAsia="Times New Roman" w:hAnsi="Garamond" w:cs="Calibri"/>
                <w:color w:val="000000"/>
                <w:sz w:val="24"/>
                <w:szCs w:val="24"/>
              </w:rPr>
              <w:t>Train staff on appropriate use of materials to reduce avoidable waste.</w:t>
            </w:r>
          </w:p>
          <w:p w14:paraId="6F6F53B3" w14:textId="77777777" w:rsidR="006E77EC" w:rsidRPr="000450A1" w:rsidRDefault="006E77EC" w:rsidP="009C40C6">
            <w:pPr>
              <w:widowControl w:val="0"/>
              <w:numPr>
                <w:ilvl w:val="0"/>
                <w:numId w:val="39"/>
              </w:numPr>
              <w:autoSpaceDE w:val="0"/>
              <w:autoSpaceDN w:val="0"/>
              <w:contextualSpacing/>
              <w:rPr>
                <w:rFonts w:ascii="Garamond" w:eastAsia="Cambria" w:hAnsi="Garamond" w:cs="Cambria"/>
                <w:sz w:val="24"/>
                <w:szCs w:val="24"/>
              </w:rPr>
            </w:pPr>
            <w:r w:rsidRPr="000450A1">
              <w:rPr>
                <w:rFonts w:ascii="Garamond" w:eastAsia="Times New Roman" w:hAnsi="Garamond" w:cs="Calibri"/>
                <w:color w:val="000000"/>
                <w:sz w:val="24"/>
                <w:szCs w:val="24"/>
              </w:rPr>
              <w:t>Paper, cardboard, and plastic packaging in general waste can be recycled at central collection points.</w:t>
            </w:r>
          </w:p>
          <w:p w14:paraId="1CEADBD0" w14:textId="77777777" w:rsidR="006E77EC" w:rsidRPr="000450A1" w:rsidRDefault="006E77EC" w:rsidP="00091880">
            <w:pPr>
              <w:rPr>
                <w:rFonts w:ascii="Garamond" w:hAnsi="Garamond"/>
                <w:sz w:val="24"/>
                <w:szCs w:val="24"/>
              </w:rPr>
            </w:pPr>
            <w:r w:rsidRPr="000450A1">
              <w:rPr>
                <w:rFonts w:ascii="Garamond" w:hAnsi="Garamond"/>
                <w:sz w:val="24"/>
                <w:szCs w:val="24"/>
              </w:rPr>
              <w:t>Waste Segregation</w:t>
            </w:r>
          </w:p>
          <w:p w14:paraId="78FF6FAF" w14:textId="77777777" w:rsidR="006E77EC" w:rsidRPr="000450A1" w:rsidRDefault="006E77EC" w:rsidP="009C40C6">
            <w:pPr>
              <w:widowControl w:val="0"/>
              <w:numPr>
                <w:ilvl w:val="0"/>
                <w:numId w:val="39"/>
              </w:numPr>
              <w:autoSpaceDE w:val="0"/>
              <w:autoSpaceDN w:val="0"/>
              <w:contextualSpacing/>
              <w:rPr>
                <w:rFonts w:ascii="Garamond" w:eastAsia="Cambria" w:hAnsi="Garamond" w:cs="Cambria"/>
                <w:sz w:val="24"/>
                <w:szCs w:val="24"/>
              </w:rPr>
            </w:pPr>
            <w:r w:rsidRPr="000450A1">
              <w:rPr>
                <w:rFonts w:ascii="Garamond" w:eastAsia="Times New Roman" w:hAnsi="Garamond"/>
                <w:sz w:val="24"/>
                <w:szCs w:val="24"/>
              </w:rPr>
              <w:t>Avoid mixing general health care waste with hazardous health care waste to reduce disposal costs</w:t>
            </w:r>
          </w:p>
          <w:p w14:paraId="7A6C8475" w14:textId="77777777" w:rsidR="006E77EC" w:rsidRPr="000450A1" w:rsidRDefault="006E77EC" w:rsidP="009C40C6">
            <w:pPr>
              <w:numPr>
                <w:ilvl w:val="0"/>
                <w:numId w:val="39"/>
              </w:numPr>
              <w:jc w:val="both"/>
              <w:rPr>
                <w:rFonts w:ascii="Garamond" w:eastAsia="Times New Roman" w:hAnsi="Garamond" w:cstheme="minorBidi"/>
                <w:sz w:val="24"/>
                <w:szCs w:val="24"/>
              </w:rPr>
            </w:pPr>
            <w:r w:rsidRPr="000450A1">
              <w:rPr>
                <w:rFonts w:ascii="Garamond" w:eastAsia="Times New Roman" w:hAnsi="Garamond"/>
                <w:sz w:val="24"/>
                <w:szCs w:val="24"/>
              </w:rPr>
              <w:t xml:space="preserve">Segregate waste containing mercury for special disposal. </w:t>
            </w:r>
          </w:p>
          <w:p w14:paraId="30226E52" w14:textId="77777777" w:rsidR="006E77EC" w:rsidRPr="000450A1" w:rsidRDefault="006E77EC" w:rsidP="009C40C6">
            <w:pPr>
              <w:widowControl w:val="0"/>
              <w:numPr>
                <w:ilvl w:val="0"/>
                <w:numId w:val="39"/>
              </w:numPr>
              <w:autoSpaceDE w:val="0"/>
              <w:autoSpaceDN w:val="0"/>
              <w:contextualSpacing/>
              <w:rPr>
                <w:rFonts w:ascii="Garamond" w:eastAsia="Cambria" w:hAnsi="Garamond" w:cs="Cambria"/>
                <w:sz w:val="24"/>
                <w:szCs w:val="24"/>
              </w:rPr>
            </w:pPr>
            <w:r w:rsidRPr="000450A1">
              <w:rPr>
                <w:rFonts w:ascii="Garamond" w:eastAsia="Times New Roman" w:hAnsi="Garamond"/>
                <w:sz w:val="24"/>
                <w:szCs w:val="24"/>
              </w:rPr>
              <w:t>Segregate waste with a high content of heavy metals (e.g. cadmium, thallium, arsenic, lead) to avoid entry into wastewater streams</w:t>
            </w:r>
          </w:p>
          <w:p w14:paraId="33EF1655" w14:textId="77777777" w:rsidR="006E77EC" w:rsidRPr="000450A1" w:rsidRDefault="006E77EC" w:rsidP="009C40C6">
            <w:pPr>
              <w:widowControl w:val="0"/>
              <w:numPr>
                <w:ilvl w:val="0"/>
                <w:numId w:val="39"/>
              </w:numPr>
              <w:autoSpaceDE w:val="0"/>
              <w:autoSpaceDN w:val="0"/>
              <w:contextualSpacing/>
              <w:rPr>
                <w:rFonts w:ascii="Garamond" w:eastAsia="Cambria" w:hAnsi="Garamond" w:cs="Cambria"/>
                <w:sz w:val="24"/>
                <w:szCs w:val="24"/>
              </w:rPr>
            </w:pPr>
            <w:r w:rsidRPr="000450A1">
              <w:rPr>
                <w:rFonts w:ascii="Garamond" w:eastAsia="Times New Roman" w:hAnsi="Garamond"/>
                <w:sz w:val="24"/>
                <w:szCs w:val="24"/>
              </w:rPr>
              <w:t>Establish procedures and mechanisms to provide for separate collection of urine, feces, blood, vomits, and other wastes from patients treated with genotoxic drugs.</w:t>
            </w:r>
          </w:p>
          <w:p w14:paraId="76388CD9" w14:textId="77777777" w:rsidR="006E77EC" w:rsidRPr="000450A1" w:rsidRDefault="006E77EC" w:rsidP="009C40C6">
            <w:pPr>
              <w:numPr>
                <w:ilvl w:val="0"/>
                <w:numId w:val="39"/>
              </w:numPr>
              <w:jc w:val="both"/>
              <w:rPr>
                <w:rFonts w:ascii="Garamond" w:eastAsia="Times New Roman" w:hAnsi="Garamond" w:cstheme="minorBidi"/>
                <w:sz w:val="24"/>
                <w:szCs w:val="24"/>
              </w:rPr>
            </w:pPr>
            <w:r w:rsidRPr="000450A1">
              <w:rPr>
                <w:rFonts w:ascii="Garamond" w:eastAsia="Times New Roman" w:hAnsi="Garamond"/>
                <w:sz w:val="24"/>
                <w:szCs w:val="24"/>
              </w:rPr>
              <w:t>Segregate health care products containing PVC to avoid disposal via incineration or in landfills</w:t>
            </w:r>
          </w:p>
        </w:tc>
        <w:tc>
          <w:tcPr>
            <w:tcW w:w="2466" w:type="dxa"/>
          </w:tcPr>
          <w:p w14:paraId="72805618"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-MOH</w:t>
            </w:r>
          </w:p>
          <w:p w14:paraId="4073BAE6" w14:textId="6B10C3B4"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Officer </w:t>
            </w:r>
            <w:r w:rsidR="00150965" w:rsidRPr="000450A1">
              <w:rPr>
                <w:rFonts w:ascii="Garamond" w:hAnsi="Garamond"/>
                <w:sz w:val="24"/>
                <w:szCs w:val="24"/>
              </w:rPr>
              <w:t>in charge</w:t>
            </w:r>
          </w:p>
          <w:p w14:paraId="32D5DDDA"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Regional Health </w:t>
            </w:r>
            <w:r w:rsidRPr="000450A1">
              <w:rPr>
                <w:rFonts w:ascii="Garamond" w:hAnsi="Garamond"/>
                <w:sz w:val="24"/>
                <w:szCs w:val="24"/>
              </w:rPr>
              <w:lastRenderedPageBreak/>
              <w:t>Directorate</w:t>
            </w:r>
          </w:p>
          <w:p w14:paraId="51ACB4EF"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Directorate of Public Health</w:t>
            </w:r>
          </w:p>
          <w:p w14:paraId="69A60C43" w14:textId="77777777" w:rsidR="006E77EC" w:rsidRPr="000450A1" w:rsidRDefault="006E77EC" w:rsidP="00091880">
            <w:pPr>
              <w:ind w:left="720"/>
              <w:contextualSpacing/>
              <w:rPr>
                <w:rFonts w:ascii="Garamond" w:hAnsi="Garamond"/>
                <w:sz w:val="24"/>
                <w:szCs w:val="24"/>
              </w:rPr>
            </w:pPr>
          </w:p>
          <w:p w14:paraId="22316592" w14:textId="77777777" w:rsidR="006E77EC" w:rsidRPr="000450A1" w:rsidRDefault="006E77EC" w:rsidP="00091880">
            <w:pPr>
              <w:rPr>
                <w:rFonts w:ascii="Garamond" w:hAnsi="Garamond"/>
                <w:sz w:val="24"/>
                <w:szCs w:val="24"/>
              </w:rPr>
            </w:pPr>
          </w:p>
        </w:tc>
      </w:tr>
      <w:tr w:rsidR="006E77EC" w:rsidRPr="000450A1" w14:paraId="2BFA9589" w14:textId="77777777" w:rsidTr="00091880">
        <w:tc>
          <w:tcPr>
            <w:tcW w:w="2477" w:type="dxa"/>
          </w:tcPr>
          <w:p w14:paraId="46744E6F"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 xml:space="preserve">Poor and irregular Healthcare Waste </w:t>
            </w:r>
            <w:r w:rsidRPr="000450A1">
              <w:rPr>
                <w:rFonts w:ascii="Garamond" w:hAnsi="Garamond"/>
                <w:sz w:val="24"/>
                <w:szCs w:val="24"/>
              </w:rPr>
              <w:lastRenderedPageBreak/>
              <w:t>collection and handling</w:t>
            </w:r>
          </w:p>
        </w:tc>
        <w:tc>
          <w:tcPr>
            <w:tcW w:w="2583" w:type="dxa"/>
          </w:tcPr>
          <w:p w14:paraId="76F1C1AD"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lastRenderedPageBreak/>
              <w:t>Infections and disease transmission</w:t>
            </w:r>
          </w:p>
          <w:p w14:paraId="33A00362"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Increased risk to </w:t>
            </w:r>
            <w:r w:rsidRPr="000450A1">
              <w:rPr>
                <w:rFonts w:ascii="Garamond" w:hAnsi="Garamond"/>
                <w:sz w:val="24"/>
                <w:szCs w:val="24"/>
              </w:rPr>
              <w:lastRenderedPageBreak/>
              <w:t>informal waste pickers and scavengers</w:t>
            </w:r>
          </w:p>
          <w:p w14:paraId="1CAE920F"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Air, soil and water pollution</w:t>
            </w:r>
          </w:p>
          <w:p w14:paraId="7025F98D"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Needlestick injuries</w:t>
            </w:r>
          </w:p>
          <w:p w14:paraId="7BE38796" w14:textId="77777777" w:rsidR="006E77EC" w:rsidRPr="000450A1" w:rsidRDefault="006E77EC" w:rsidP="00091880">
            <w:pPr>
              <w:ind w:left="720"/>
              <w:contextualSpacing/>
              <w:rPr>
                <w:rFonts w:ascii="Garamond" w:hAnsi="Garamond"/>
                <w:sz w:val="24"/>
                <w:szCs w:val="24"/>
              </w:rPr>
            </w:pPr>
          </w:p>
        </w:tc>
        <w:tc>
          <w:tcPr>
            <w:tcW w:w="3119" w:type="dxa"/>
          </w:tcPr>
          <w:p w14:paraId="62D57EF3" w14:textId="7B21A820"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lastRenderedPageBreak/>
              <w:t xml:space="preserve">All personnel handling infectious healthcare waste must wear gloves and additional </w:t>
            </w:r>
            <w:r w:rsidRPr="000450A1">
              <w:rPr>
                <w:rFonts w:ascii="Garamond" w:eastAsia="Garamond" w:hAnsi="Garamond" w:cs="Garamond"/>
                <w:sz w:val="24"/>
                <w:szCs w:val="24"/>
              </w:rPr>
              <w:lastRenderedPageBreak/>
              <w:t>protective medical clothing and Personal Protective Equipment (PPE) appropriate to the level of risk they encounter</w:t>
            </w:r>
            <w:r w:rsidR="00360278">
              <w:rPr>
                <w:rFonts w:ascii="Garamond" w:eastAsia="Garamond" w:hAnsi="Garamond" w:cs="Garamond"/>
                <w:sz w:val="24"/>
                <w:szCs w:val="24"/>
              </w:rPr>
              <w:t>.</w:t>
            </w:r>
          </w:p>
          <w:p w14:paraId="33741B0D"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Protective medical clothing and PPE should not be submitted for laundering unless sterilized; </w:t>
            </w:r>
          </w:p>
          <w:p w14:paraId="083E9559"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Seal and replace waste bags and containers when they are approximately three quarters full bags and containers should be replaced immediately; </w:t>
            </w:r>
          </w:p>
          <w:p w14:paraId="63F41FB7"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Identify and label waste bags and containers properly prior to removal;</w:t>
            </w:r>
          </w:p>
          <w:p w14:paraId="2771AC03"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Transport waste to storage areas on designated trolleys / carts, which should be cleaned and disinfected regularly; </w:t>
            </w:r>
          </w:p>
          <w:p w14:paraId="4EE0C495"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Waste storage areas should be located within the facility and sized to the quantities of waste generated</w:t>
            </w:r>
          </w:p>
        </w:tc>
        <w:tc>
          <w:tcPr>
            <w:tcW w:w="2466" w:type="dxa"/>
          </w:tcPr>
          <w:p w14:paraId="1FE26BA3"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MOH</w:t>
            </w:r>
          </w:p>
          <w:p w14:paraId="4C480815" w14:textId="07D84CCE"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Officer </w:t>
            </w:r>
            <w:r w:rsidR="003F1513" w:rsidRPr="000450A1">
              <w:rPr>
                <w:rFonts w:ascii="Garamond" w:hAnsi="Garamond"/>
                <w:sz w:val="24"/>
                <w:szCs w:val="24"/>
              </w:rPr>
              <w:t>in charge</w:t>
            </w:r>
          </w:p>
          <w:p w14:paraId="026AEC7E"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Regional </w:t>
            </w:r>
            <w:r w:rsidRPr="000450A1">
              <w:rPr>
                <w:rFonts w:ascii="Garamond" w:hAnsi="Garamond"/>
                <w:sz w:val="24"/>
                <w:szCs w:val="24"/>
              </w:rPr>
              <w:lastRenderedPageBreak/>
              <w:t>Health Directorate</w:t>
            </w:r>
          </w:p>
          <w:p w14:paraId="5AFF4F99"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Directorate of Public Health</w:t>
            </w:r>
          </w:p>
          <w:p w14:paraId="0F9D98C6" w14:textId="77777777" w:rsidR="006E77EC" w:rsidRPr="000450A1" w:rsidRDefault="006E77EC" w:rsidP="00091880">
            <w:pPr>
              <w:rPr>
                <w:rFonts w:ascii="Garamond" w:hAnsi="Garamond"/>
                <w:sz w:val="24"/>
                <w:szCs w:val="24"/>
              </w:rPr>
            </w:pPr>
          </w:p>
        </w:tc>
      </w:tr>
      <w:tr w:rsidR="006E77EC" w:rsidRPr="000450A1" w14:paraId="61DFA7B4" w14:textId="77777777" w:rsidTr="00091880">
        <w:tc>
          <w:tcPr>
            <w:tcW w:w="2477" w:type="dxa"/>
          </w:tcPr>
          <w:p w14:paraId="474765B0"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Improper Healthcare Waste Storage</w:t>
            </w:r>
          </w:p>
        </w:tc>
        <w:tc>
          <w:tcPr>
            <w:tcW w:w="2583" w:type="dxa"/>
          </w:tcPr>
          <w:p w14:paraId="1914DE44"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Infections</w:t>
            </w:r>
          </w:p>
          <w:p w14:paraId="509F9B90"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Exposure to toxic</w:t>
            </w:r>
          </w:p>
          <w:p w14:paraId="161FBA62"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Long-term environment degradation</w:t>
            </w:r>
          </w:p>
        </w:tc>
        <w:tc>
          <w:tcPr>
            <w:tcW w:w="3119" w:type="dxa"/>
          </w:tcPr>
          <w:p w14:paraId="5A3DF7A0" w14:textId="7E166E2C"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A temporary waste storage area within the </w:t>
            </w:r>
            <w:r w:rsidR="00150965">
              <w:rPr>
                <w:rFonts w:ascii="Garamond" w:eastAsia="Garamond" w:hAnsi="Garamond" w:cs="Garamond"/>
                <w:sz w:val="24"/>
                <w:szCs w:val="24"/>
              </w:rPr>
              <w:t>Chamen</w:t>
            </w:r>
            <w:r w:rsidRPr="000450A1">
              <w:rPr>
                <w:rFonts w:ascii="Garamond" w:eastAsia="Garamond" w:hAnsi="Garamond" w:cs="Garamond"/>
                <w:sz w:val="24"/>
                <w:szCs w:val="24"/>
              </w:rPr>
              <w:t xml:space="preserve"> Health Centre should be set aside to </w:t>
            </w:r>
            <w:r w:rsidR="00360278">
              <w:rPr>
                <w:rFonts w:ascii="Garamond" w:eastAsia="Garamond" w:hAnsi="Garamond" w:cs="Garamond"/>
                <w:sz w:val="24"/>
                <w:szCs w:val="24"/>
              </w:rPr>
              <w:t xml:space="preserve">segregate and </w:t>
            </w:r>
            <w:r w:rsidRPr="000450A1">
              <w:rPr>
                <w:rFonts w:ascii="Garamond" w:eastAsia="Garamond" w:hAnsi="Garamond" w:cs="Garamond"/>
                <w:sz w:val="24"/>
                <w:szCs w:val="24"/>
              </w:rPr>
              <w:t xml:space="preserve">store soft waste until it can be incinerated. Storage of healthcare waste should be for the minimum possible time, 24-48 hours in hot countries, </w:t>
            </w:r>
            <w:r w:rsidRPr="000450A1">
              <w:rPr>
                <w:rFonts w:ascii="Garamond" w:eastAsia="Garamond" w:hAnsi="Garamond" w:cs="Garamond"/>
                <w:sz w:val="24"/>
                <w:szCs w:val="24"/>
              </w:rPr>
              <w:lastRenderedPageBreak/>
              <w:t xml:space="preserve">48-72 hours for cold countries (WHO).  </w:t>
            </w:r>
          </w:p>
          <w:p w14:paraId="16518D8B" w14:textId="5D19EA65"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Biomedical waste other than sharps and bulk liquids must be packaged in sealed bags which are leak-proof and </w:t>
            </w:r>
            <w:r w:rsidR="003F1513" w:rsidRPr="000450A1">
              <w:rPr>
                <w:rFonts w:ascii="Garamond" w:eastAsia="Garamond" w:hAnsi="Garamond" w:cs="Garamond"/>
                <w:sz w:val="24"/>
                <w:szCs w:val="24"/>
              </w:rPr>
              <w:t>rip resistant</w:t>
            </w:r>
            <w:r w:rsidRPr="000450A1">
              <w:rPr>
                <w:rFonts w:ascii="Garamond" w:eastAsia="Garamond" w:hAnsi="Garamond" w:cs="Garamond"/>
                <w:sz w:val="24"/>
                <w:szCs w:val="24"/>
              </w:rPr>
              <w:t xml:space="preserve">.  </w:t>
            </w:r>
          </w:p>
          <w:p w14:paraId="51AFCDDC"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Sharps shall be placed in rigid leak and puncture resistant containers.  </w:t>
            </w:r>
          </w:p>
          <w:p w14:paraId="60794BE2"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Bulk liquids to be transported off-site shall, in addition to the above requirements, be placed in rigid containers. </w:t>
            </w:r>
          </w:p>
          <w:p w14:paraId="28610A93" w14:textId="69C05AE5"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All medical waste must be stored in a secure area designated for such material</w:t>
            </w:r>
            <w:r w:rsidR="00150965">
              <w:rPr>
                <w:rFonts w:ascii="Garamond" w:eastAsia="Garamond" w:hAnsi="Garamond" w:cs="Garamond"/>
                <w:sz w:val="24"/>
                <w:szCs w:val="24"/>
              </w:rPr>
              <w:t xml:space="preserve"> within the health facility as land space is not an issue</w:t>
            </w:r>
            <w:r w:rsidRPr="000450A1">
              <w:rPr>
                <w:rFonts w:ascii="Garamond" w:eastAsia="Garamond" w:hAnsi="Garamond" w:cs="Garamond"/>
                <w:sz w:val="24"/>
                <w:szCs w:val="24"/>
              </w:rPr>
              <w:t xml:space="preserve">. </w:t>
            </w:r>
          </w:p>
          <w:p w14:paraId="2DDF6B57" w14:textId="338A7711" w:rsidR="006E77EC" w:rsidRPr="000450A1" w:rsidRDefault="003F1513"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Pathological waste</w:t>
            </w:r>
            <w:r w:rsidR="006E77EC" w:rsidRPr="000450A1">
              <w:rPr>
                <w:rFonts w:ascii="Garamond" w:eastAsia="Garamond" w:hAnsi="Garamond" w:cs="Garamond"/>
                <w:sz w:val="24"/>
                <w:szCs w:val="24"/>
              </w:rPr>
              <w:t xml:space="preserve"> stored anywhere for more than 24 hours must be refrigerated. Storage of biomedical wastes may need to be stored at the facility of origin until a large enough quantity is accumulated to warrant on-site treatment, or until transport to an offsite treatment facility is scheduled.  </w:t>
            </w:r>
          </w:p>
          <w:p w14:paraId="6F25BC73"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Store medical/infectious waste in a designated area located at /or near the treatment site or the waste pickup point. </w:t>
            </w:r>
          </w:p>
          <w:p w14:paraId="15BB6B6F"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Areas used to store medical/infectious </w:t>
            </w:r>
            <w:r w:rsidRPr="000450A1">
              <w:rPr>
                <w:rFonts w:ascii="Garamond" w:eastAsia="Garamond" w:hAnsi="Garamond" w:cs="Garamond"/>
                <w:sz w:val="24"/>
                <w:szCs w:val="24"/>
              </w:rPr>
              <w:lastRenderedPageBreak/>
              <w:t xml:space="preserve">waste should be durable, easily cleanable, impermeable to liquids, and protected from vermin and other potential mechanisms that might spread infectious agents. </w:t>
            </w:r>
          </w:p>
          <w:p w14:paraId="52154B47"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The manner of storage should maintain the integrity of the containers, prevent leakage of waste from the container, provide protection from the weather, and maintain the waste in a non-putrescent, odorless state (this may require refrigeration). </w:t>
            </w:r>
          </w:p>
          <w:p w14:paraId="15F5C75A"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Storage areas should have adequate ventilation systems. </w:t>
            </w:r>
          </w:p>
          <w:p w14:paraId="10ED7208"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Access should be securely controlled and limited.</w:t>
            </w:r>
          </w:p>
        </w:tc>
        <w:tc>
          <w:tcPr>
            <w:tcW w:w="2466" w:type="dxa"/>
          </w:tcPr>
          <w:p w14:paraId="003C6870"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MOH</w:t>
            </w:r>
          </w:p>
          <w:p w14:paraId="287F47C3" w14:textId="3CF3AB3C"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Officer </w:t>
            </w:r>
            <w:r w:rsidR="003F1513" w:rsidRPr="000450A1">
              <w:rPr>
                <w:rFonts w:ascii="Garamond" w:hAnsi="Garamond"/>
                <w:sz w:val="24"/>
                <w:szCs w:val="24"/>
              </w:rPr>
              <w:t>in charge</w:t>
            </w:r>
          </w:p>
          <w:p w14:paraId="35F0CAB9"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Regional Health Directorate</w:t>
            </w:r>
          </w:p>
          <w:p w14:paraId="719DFCFC"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Directorate of Public Health</w:t>
            </w:r>
          </w:p>
          <w:p w14:paraId="54FF5152" w14:textId="77777777" w:rsidR="006E77EC" w:rsidRPr="000450A1" w:rsidRDefault="006E77EC" w:rsidP="00091880">
            <w:pPr>
              <w:rPr>
                <w:rFonts w:ascii="Garamond" w:hAnsi="Garamond"/>
                <w:sz w:val="24"/>
                <w:szCs w:val="24"/>
              </w:rPr>
            </w:pPr>
          </w:p>
        </w:tc>
      </w:tr>
      <w:tr w:rsidR="006E77EC" w:rsidRPr="000450A1" w14:paraId="72228CEA" w14:textId="77777777" w:rsidTr="00091880">
        <w:tc>
          <w:tcPr>
            <w:tcW w:w="2477" w:type="dxa"/>
          </w:tcPr>
          <w:p w14:paraId="5C319A54"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Healthcare Waste Transportation</w:t>
            </w:r>
          </w:p>
        </w:tc>
        <w:tc>
          <w:tcPr>
            <w:tcW w:w="2583" w:type="dxa"/>
          </w:tcPr>
          <w:p w14:paraId="75FA5E9B"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Accidental exposure</w:t>
            </w:r>
          </w:p>
          <w:p w14:paraId="210C5533"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Disease spread</w:t>
            </w:r>
          </w:p>
          <w:p w14:paraId="712D46CA"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Odor nuisance</w:t>
            </w:r>
          </w:p>
          <w:p w14:paraId="7101953D"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Air, soil and water pollution</w:t>
            </w:r>
          </w:p>
          <w:p w14:paraId="64C727B0" w14:textId="77777777" w:rsidR="006E77EC" w:rsidRPr="000450A1"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p>
        </w:tc>
        <w:tc>
          <w:tcPr>
            <w:tcW w:w="3119" w:type="dxa"/>
          </w:tcPr>
          <w:p w14:paraId="474A85BF" w14:textId="77777777" w:rsidR="006E77EC" w:rsidRPr="000450A1" w:rsidRDefault="006E77EC" w:rsidP="009C40C6">
            <w:pPr>
              <w:numPr>
                <w:ilvl w:val="0"/>
                <w:numId w:val="39"/>
              </w:numPr>
              <w:spacing w:before="240" w:after="160"/>
              <w:contextualSpacing/>
              <w:jc w:val="both"/>
              <w:rPr>
                <w:rFonts w:ascii="Garamond" w:eastAsia="Garamond" w:hAnsi="Garamond" w:cs="Garamond"/>
                <w:sz w:val="24"/>
                <w:szCs w:val="24"/>
              </w:rPr>
            </w:pPr>
            <w:r w:rsidRPr="000450A1">
              <w:rPr>
                <w:rFonts w:ascii="Garamond" w:eastAsia="Garamond" w:hAnsi="Garamond" w:cs="Garamond"/>
                <w:sz w:val="24"/>
                <w:szCs w:val="24"/>
              </w:rPr>
              <w:t xml:space="preserve">Transport waste destined for off-site facilities according to the guidelines for transport of hazardous wastes / dangerous goods in the General EHS Guidelines; </w:t>
            </w:r>
          </w:p>
          <w:p w14:paraId="10F9BF11"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Transport packaging for infectious waste should include an inner, watertight layer of metal or plastic with a leak-proof seal. Outer packaging should be of adequate strength and capacity for the specific type and volume of waste;</w:t>
            </w:r>
          </w:p>
          <w:p w14:paraId="58239803"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lastRenderedPageBreak/>
              <w:t xml:space="preserve">Packaging containers for sharps should be puncture-proof; </w:t>
            </w:r>
          </w:p>
          <w:p w14:paraId="688B84B4" w14:textId="77777777" w:rsidR="006E77EC" w:rsidRPr="000450A1" w:rsidRDefault="006E77EC" w:rsidP="009C40C6">
            <w:pPr>
              <w:numPr>
                <w:ilvl w:val="0"/>
                <w:numId w:val="39"/>
              </w:numPr>
              <w:spacing w:after="160"/>
              <w:contextualSpacing/>
              <w:jc w:val="both"/>
              <w:rPr>
                <w:rFonts w:ascii="Garamond" w:eastAsia="Garamond" w:hAnsi="Garamond" w:cs="Garamond"/>
                <w:sz w:val="24"/>
                <w:szCs w:val="24"/>
              </w:rPr>
            </w:pPr>
            <w:r w:rsidRPr="000450A1">
              <w:rPr>
                <w:rFonts w:ascii="Garamond" w:eastAsia="Garamond" w:hAnsi="Garamond" w:cs="Garamond"/>
                <w:sz w:val="24"/>
                <w:szCs w:val="24"/>
              </w:rPr>
              <w:t>Waste should be labeled appropriately, noting the substance class, packaging symbol (e.g. infectious waste, radioactive waste), waste category, mass / volume, place of origin within hospital, and final destination</w:t>
            </w:r>
          </w:p>
        </w:tc>
        <w:tc>
          <w:tcPr>
            <w:tcW w:w="2466" w:type="dxa"/>
          </w:tcPr>
          <w:p w14:paraId="4B6ED085"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MOH</w:t>
            </w:r>
          </w:p>
          <w:p w14:paraId="75426411" w14:textId="1602D78B"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Officer </w:t>
            </w:r>
            <w:r w:rsidR="003F1513" w:rsidRPr="000450A1">
              <w:rPr>
                <w:rFonts w:ascii="Garamond" w:hAnsi="Garamond"/>
                <w:sz w:val="24"/>
                <w:szCs w:val="24"/>
              </w:rPr>
              <w:t>in charge</w:t>
            </w:r>
          </w:p>
          <w:p w14:paraId="0F05D3A5"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Regional Health Directorate</w:t>
            </w:r>
          </w:p>
          <w:p w14:paraId="6D9510F8"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Directorate of Public Health</w:t>
            </w:r>
          </w:p>
          <w:p w14:paraId="0AB8E47F" w14:textId="77777777" w:rsidR="006E77EC" w:rsidRPr="000450A1" w:rsidRDefault="006E77EC" w:rsidP="00091880">
            <w:pPr>
              <w:rPr>
                <w:rFonts w:ascii="Garamond" w:hAnsi="Garamond"/>
                <w:sz w:val="24"/>
                <w:szCs w:val="24"/>
              </w:rPr>
            </w:pPr>
          </w:p>
        </w:tc>
      </w:tr>
      <w:tr w:rsidR="006E77EC" w:rsidRPr="000450A1" w14:paraId="77C987BB" w14:textId="77777777" w:rsidTr="00091880">
        <w:tc>
          <w:tcPr>
            <w:tcW w:w="2477" w:type="dxa"/>
          </w:tcPr>
          <w:p w14:paraId="3284D05D" w14:textId="77777777" w:rsidR="006E77EC" w:rsidRPr="000450A1" w:rsidRDefault="006E77EC" w:rsidP="00091880">
            <w:pPr>
              <w:rPr>
                <w:rFonts w:ascii="Garamond" w:hAnsi="Garamond"/>
                <w:sz w:val="24"/>
                <w:szCs w:val="24"/>
              </w:rPr>
            </w:pPr>
            <w:r w:rsidRPr="000450A1">
              <w:rPr>
                <w:rFonts w:ascii="Garamond" w:hAnsi="Garamond"/>
                <w:sz w:val="24"/>
                <w:szCs w:val="24"/>
              </w:rPr>
              <w:t>Healthcare waste disposal by burning</w:t>
            </w:r>
          </w:p>
        </w:tc>
        <w:tc>
          <w:tcPr>
            <w:tcW w:w="2583" w:type="dxa"/>
          </w:tcPr>
          <w:p w14:paraId="2C3A543B" w14:textId="77777777" w:rsidR="006E77EC" w:rsidRPr="000450A1" w:rsidRDefault="006E77EC" w:rsidP="009C40C6">
            <w:pPr>
              <w:widowControl w:val="0"/>
              <w:numPr>
                <w:ilvl w:val="0"/>
                <w:numId w:val="39"/>
              </w:numPr>
              <w:tabs>
                <w:tab w:val="left" w:pos="359"/>
              </w:tabs>
              <w:autoSpaceDE w:val="0"/>
              <w:autoSpaceDN w:val="0"/>
              <w:ind w:right="277"/>
              <w:jc w:val="both"/>
              <w:rPr>
                <w:rFonts w:ascii="Garamond" w:eastAsia="Times New Roman" w:hAnsi="Garamond" w:cstheme="minorBidi"/>
                <w:sz w:val="24"/>
                <w:szCs w:val="24"/>
              </w:rPr>
            </w:pPr>
            <w:r w:rsidRPr="000450A1">
              <w:rPr>
                <w:rFonts w:ascii="Garamond" w:eastAsia="Times New Roman" w:hAnsi="Garamond"/>
                <w:sz w:val="24"/>
                <w:szCs w:val="24"/>
              </w:rPr>
              <w:t>Health</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safety</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risks for waste handlers;</w:t>
            </w:r>
          </w:p>
          <w:p w14:paraId="54BE2A1B" w14:textId="77777777" w:rsidR="006E77EC" w:rsidRPr="000450A1" w:rsidRDefault="006E77EC" w:rsidP="009C40C6">
            <w:pPr>
              <w:widowControl w:val="0"/>
              <w:numPr>
                <w:ilvl w:val="0"/>
                <w:numId w:val="39"/>
              </w:numPr>
              <w:tabs>
                <w:tab w:val="left" w:pos="359"/>
              </w:tabs>
              <w:autoSpaceDE w:val="0"/>
              <w:autoSpaceDN w:val="0"/>
              <w:ind w:right="277"/>
              <w:jc w:val="both"/>
              <w:rPr>
                <w:rFonts w:ascii="Garamond" w:eastAsia="Times New Roman" w:hAnsi="Garamond" w:cstheme="minorBidi"/>
                <w:sz w:val="24"/>
                <w:szCs w:val="24"/>
              </w:rPr>
            </w:pPr>
            <w:r w:rsidRPr="000450A1">
              <w:rPr>
                <w:rFonts w:ascii="Garamond" w:eastAsia="Times New Roman" w:hAnsi="Garamond"/>
                <w:sz w:val="24"/>
                <w:szCs w:val="24"/>
              </w:rPr>
              <w:t>Air</w:t>
            </w:r>
            <w:r w:rsidRPr="000450A1">
              <w:rPr>
                <w:rFonts w:ascii="Garamond" w:eastAsia="Times New Roman" w:hAnsi="Garamond"/>
                <w:spacing w:val="-5"/>
                <w:sz w:val="24"/>
                <w:szCs w:val="24"/>
              </w:rPr>
              <w:t xml:space="preserve"> </w:t>
            </w:r>
            <w:r w:rsidRPr="000450A1">
              <w:rPr>
                <w:rFonts w:ascii="Garamond" w:eastAsia="Times New Roman" w:hAnsi="Garamond"/>
                <w:spacing w:val="-2"/>
                <w:sz w:val="24"/>
                <w:szCs w:val="24"/>
              </w:rPr>
              <w:t>contamination</w:t>
            </w:r>
          </w:p>
        </w:tc>
        <w:tc>
          <w:tcPr>
            <w:tcW w:w="3119" w:type="dxa"/>
          </w:tcPr>
          <w:p w14:paraId="1E624360" w14:textId="77777777" w:rsidR="006E77EC" w:rsidRPr="000450A1" w:rsidRDefault="006E77EC" w:rsidP="009C40C6">
            <w:pPr>
              <w:widowControl w:val="0"/>
              <w:numPr>
                <w:ilvl w:val="0"/>
                <w:numId w:val="39"/>
              </w:numPr>
              <w:tabs>
                <w:tab w:val="left" w:pos="358"/>
              </w:tabs>
              <w:autoSpaceDE w:val="0"/>
              <w:autoSpaceDN w:val="0"/>
              <w:ind w:right="355"/>
              <w:jc w:val="both"/>
              <w:rPr>
                <w:rFonts w:ascii="Garamond" w:eastAsia="Times New Roman" w:hAnsi="Garamond" w:cstheme="minorBidi"/>
                <w:sz w:val="24"/>
                <w:szCs w:val="24"/>
              </w:rPr>
            </w:pPr>
            <w:r w:rsidRPr="000450A1">
              <w:rPr>
                <w:rFonts w:ascii="Garamond" w:eastAsia="Times New Roman" w:hAnsi="Garamond"/>
                <w:sz w:val="24"/>
                <w:szCs w:val="24"/>
              </w:rPr>
              <w:t>Uncontrolled, open burning of infectious waste particularly</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containing</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plastics</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PVC</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objects</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will not be done.</w:t>
            </w:r>
          </w:p>
          <w:p w14:paraId="3ABF6D20" w14:textId="77777777" w:rsidR="006E77EC" w:rsidRPr="000450A1" w:rsidRDefault="006E77EC" w:rsidP="009C40C6">
            <w:pPr>
              <w:widowControl w:val="0"/>
              <w:numPr>
                <w:ilvl w:val="0"/>
                <w:numId w:val="39"/>
              </w:numPr>
              <w:tabs>
                <w:tab w:val="left" w:pos="358"/>
              </w:tabs>
              <w:autoSpaceDE w:val="0"/>
              <w:autoSpaceDN w:val="0"/>
              <w:ind w:right="778"/>
              <w:jc w:val="both"/>
              <w:rPr>
                <w:rFonts w:ascii="Garamond" w:eastAsia="Times New Roman" w:hAnsi="Garamond" w:cstheme="minorBidi"/>
                <w:sz w:val="24"/>
                <w:szCs w:val="24"/>
              </w:rPr>
            </w:pPr>
            <w:r w:rsidRPr="000450A1">
              <w:rPr>
                <w:rFonts w:ascii="Garamond" w:eastAsia="Times New Roman" w:hAnsi="Garamond"/>
                <w:sz w:val="24"/>
                <w:szCs w:val="24"/>
              </w:rPr>
              <w:t>Proper</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documentation</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handover-takeover protocols are ensured.</w:t>
            </w:r>
          </w:p>
          <w:p w14:paraId="5CCA47C1" w14:textId="77777777" w:rsidR="006E77EC" w:rsidRPr="000450A1" w:rsidRDefault="006E77EC" w:rsidP="009C40C6">
            <w:pPr>
              <w:widowControl w:val="0"/>
              <w:numPr>
                <w:ilvl w:val="0"/>
                <w:numId w:val="39"/>
              </w:numPr>
              <w:tabs>
                <w:tab w:val="left" w:pos="358"/>
              </w:tabs>
              <w:autoSpaceDE w:val="0"/>
              <w:autoSpaceDN w:val="0"/>
              <w:ind w:right="747"/>
              <w:jc w:val="both"/>
              <w:rPr>
                <w:rFonts w:ascii="Garamond" w:eastAsia="Times New Roman" w:hAnsi="Garamond" w:cstheme="minorBidi"/>
                <w:sz w:val="24"/>
                <w:szCs w:val="24"/>
              </w:rPr>
            </w:pPr>
            <w:r w:rsidRPr="000450A1">
              <w:rPr>
                <w:rFonts w:ascii="Garamond" w:eastAsia="Times New Roman" w:hAnsi="Garamond"/>
                <w:sz w:val="24"/>
                <w:szCs w:val="24"/>
              </w:rPr>
              <w:t>Use</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PPEs</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by</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handlers</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 xml:space="preserve">sanitary </w:t>
            </w:r>
            <w:r w:rsidRPr="000450A1">
              <w:rPr>
                <w:rFonts w:ascii="Garamond" w:eastAsia="Times New Roman" w:hAnsi="Garamond"/>
                <w:spacing w:val="-2"/>
                <w:sz w:val="24"/>
                <w:szCs w:val="24"/>
              </w:rPr>
              <w:t>workers</w:t>
            </w:r>
          </w:p>
          <w:p w14:paraId="572F9CDD" w14:textId="77777777" w:rsidR="006E77EC" w:rsidRPr="000450A1" w:rsidRDefault="006E77EC" w:rsidP="009C40C6">
            <w:pPr>
              <w:widowControl w:val="0"/>
              <w:numPr>
                <w:ilvl w:val="0"/>
                <w:numId w:val="39"/>
              </w:numPr>
              <w:tabs>
                <w:tab w:val="left" w:pos="357"/>
              </w:tabs>
              <w:autoSpaceDE w:val="0"/>
              <w:autoSpaceDN w:val="0"/>
              <w:spacing w:line="234" w:lineRule="exact"/>
              <w:jc w:val="both"/>
              <w:rPr>
                <w:rFonts w:ascii="Garamond" w:eastAsia="Times New Roman" w:hAnsi="Garamond" w:cstheme="minorBidi"/>
                <w:sz w:val="24"/>
                <w:szCs w:val="24"/>
              </w:rPr>
            </w:pPr>
            <w:r w:rsidRPr="000450A1">
              <w:rPr>
                <w:rFonts w:ascii="Garamond" w:eastAsia="Times New Roman" w:hAnsi="Garamond"/>
                <w:sz w:val="24"/>
                <w:szCs w:val="24"/>
              </w:rPr>
              <w:t>Capacity</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building</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training</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HCWM</w:t>
            </w:r>
            <w:r w:rsidRPr="000450A1">
              <w:rPr>
                <w:rFonts w:ascii="Garamond" w:eastAsia="Times New Roman" w:hAnsi="Garamond"/>
                <w:spacing w:val="-7"/>
                <w:sz w:val="24"/>
                <w:szCs w:val="24"/>
              </w:rPr>
              <w:t xml:space="preserve"> </w:t>
            </w:r>
            <w:r w:rsidRPr="000450A1">
              <w:rPr>
                <w:rFonts w:ascii="Garamond" w:eastAsia="Times New Roman" w:hAnsi="Garamond"/>
                <w:spacing w:val="-2"/>
                <w:sz w:val="24"/>
                <w:szCs w:val="24"/>
              </w:rPr>
              <w:t>staff;</w:t>
            </w:r>
          </w:p>
          <w:p w14:paraId="58A1BDC0" w14:textId="77777777" w:rsidR="006E77EC" w:rsidRPr="000450A1" w:rsidRDefault="006E77EC" w:rsidP="009C40C6">
            <w:pPr>
              <w:widowControl w:val="0"/>
              <w:numPr>
                <w:ilvl w:val="0"/>
                <w:numId w:val="39"/>
              </w:numPr>
              <w:tabs>
                <w:tab w:val="left" w:pos="357"/>
              </w:tabs>
              <w:autoSpaceDE w:val="0"/>
              <w:autoSpaceDN w:val="0"/>
              <w:spacing w:line="234" w:lineRule="exact"/>
              <w:jc w:val="both"/>
              <w:rPr>
                <w:rFonts w:ascii="Garamond" w:eastAsia="Times New Roman" w:hAnsi="Garamond" w:cstheme="minorBidi"/>
                <w:sz w:val="24"/>
                <w:szCs w:val="24"/>
              </w:rPr>
            </w:pPr>
            <w:r w:rsidRPr="000450A1">
              <w:rPr>
                <w:rFonts w:ascii="Garamond" w:eastAsia="Times New Roman" w:hAnsi="Garamond"/>
                <w:sz w:val="24"/>
                <w:szCs w:val="24"/>
              </w:rPr>
              <w:t>Waste</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not</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disposed</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open</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dump</w:t>
            </w:r>
            <w:r w:rsidRPr="000450A1">
              <w:rPr>
                <w:rFonts w:ascii="Garamond" w:eastAsia="Times New Roman" w:hAnsi="Garamond"/>
                <w:spacing w:val="-5"/>
                <w:sz w:val="24"/>
                <w:szCs w:val="24"/>
              </w:rPr>
              <w:t xml:space="preserve"> </w:t>
            </w:r>
            <w:r w:rsidRPr="000450A1">
              <w:rPr>
                <w:rFonts w:ascii="Garamond" w:eastAsia="Times New Roman" w:hAnsi="Garamond"/>
                <w:spacing w:val="-4"/>
                <w:sz w:val="24"/>
                <w:szCs w:val="24"/>
              </w:rPr>
              <w:t>site.</w:t>
            </w:r>
          </w:p>
          <w:p w14:paraId="255D5020" w14:textId="77777777" w:rsidR="006E77EC" w:rsidRPr="00360278" w:rsidRDefault="006E77EC" w:rsidP="009C40C6">
            <w:pPr>
              <w:widowControl w:val="0"/>
              <w:numPr>
                <w:ilvl w:val="0"/>
                <w:numId w:val="39"/>
              </w:numPr>
              <w:autoSpaceDE w:val="0"/>
              <w:autoSpaceDN w:val="0"/>
              <w:contextualSpacing/>
              <w:rPr>
                <w:rFonts w:ascii="Garamond" w:eastAsiaTheme="minorHAnsi" w:hAnsi="Garamond" w:cstheme="minorBidi"/>
                <w:sz w:val="24"/>
                <w:szCs w:val="24"/>
              </w:rPr>
            </w:pPr>
            <w:r w:rsidRPr="000450A1">
              <w:rPr>
                <w:rFonts w:ascii="Garamond" w:hAnsi="Garamond"/>
                <w:sz w:val="24"/>
                <w:szCs w:val="24"/>
              </w:rPr>
              <w:t>Waste</w:t>
            </w:r>
            <w:r w:rsidRPr="000450A1">
              <w:rPr>
                <w:rFonts w:ascii="Garamond" w:hAnsi="Garamond"/>
                <w:spacing w:val="-5"/>
                <w:sz w:val="24"/>
                <w:szCs w:val="24"/>
              </w:rPr>
              <w:t xml:space="preserve"> </w:t>
            </w:r>
            <w:r w:rsidRPr="000450A1">
              <w:rPr>
                <w:rFonts w:ascii="Garamond" w:hAnsi="Garamond"/>
                <w:sz w:val="24"/>
                <w:szCs w:val="24"/>
              </w:rPr>
              <w:t>is</w:t>
            </w:r>
            <w:r w:rsidRPr="000450A1">
              <w:rPr>
                <w:rFonts w:ascii="Garamond" w:hAnsi="Garamond"/>
                <w:spacing w:val="-5"/>
                <w:sz w:val="24"/>
                <w:szCs w:val="24"/>
              </w:rPr>
              <w:t xml:space="preserve"> </w:t>
            </w:r>
            <w:r w:rsidRPr="000450A1">
              <w:rPr>
                <w:rFonts w:ascii="Garamond" w:hAnsi="Garamond"/>
                <w:sz w:val="24"/>
                <w:szCs w:val="24"/>
              </w:rPr>
              <w:t>only</w:t>
            </w:r>
            <w:r w:rsidRPr="000450A1">
              <w:rPr>
                <w:rFonts w:ascii="Garamond" w:hAnsi="Garamond"/>
                <w:spacing w:val="-5"/>
                <w:sz w:val="24"/>
                <w:szCs w:val="24"/>
              </w:rPr>
              <w:t xml:space="preserve"> </w:t>
            </w:r>
            <w:r w:rsidRPr="000450A1">
              <w:rPr>
                <w:rFonts w:ascii="Garamond" w:hAnsi="Garamond"/>
                <w:sz w:val="24"/>
                <w:szCs w:val="24"/>
              </w:rPr>
              <w:t>buried</w:t>
            </w:r>
            <w:r w:rsidRPr="000450A1">
              <w:rPr>
                <w:rFonts w:ascii="Garamond" w:hAnsi="Garamond"/>
                <w:spacing w:val="-5"/>
                <w:sz w:val="24"/>
                <w:szCs w:val="24"/>
              </w:rPr>
              <w:t xml:space="preserve"> </w:t>
            </w:r>
            <w:r w:rsidRPr="000450A1">
              <w:rPr>
                <w:rFonts w:ascii="Garamond" w:hAnsi="Garamond"/>
                <w:sz w:val="24"/>
                <w:szCs w:val="24"/>
              </w:rPr>
              <w:t>in</w:t>
            </w:r>
            <w:r w:rsidRPr="000450A1">
              <w:rPr>
                <w:rFonts w:ascii="Garamond" w:hAnsi="Garamond"/>
                <w:spacing w:val="-6"/>
                <w:sz w:val="24"/>
                <w:szCs w:val="24"/>
              </w:rPr>
              <w:t xml:space="preserve"> </w:t>
            </w:r>
            <w:r w:rsidRPr="000450A1">
              <w:rPr>
                <w:rFonts w:ascii="Garamond" w:hAnsi="Garamond"/>
                <w:sz w:val="24"/>
                <w:szCs w:val="24"/>
              </w:rPr>
              <w:t>pit</w:t>
            </w:r>
            <w:r w:rsidRPr="000450A1">
              <w:rPr>
                <w:rFonts w:ascii="Garamond" w:hAnsi="Garamond"/>
                <w:spacing w:val="-6"/>
                <w:sz w:val="24"/>
                <w:szCs w:val="24"/>
              </w:rPr>
              <w:t xml:space="preserve"> </w:t>
            </w:r>
            <w:r w:rsidRPr="000450A1">
              <w:rPr>
                <w:rFonts w:ascii="Garamond" w:hAnsi="Garamond"/>
                <w:sz w:val="24"/>
                <w:szCs w:val="24"/>
              </w:rPr>
              <w:t>using</w:t>
            </w:r>
            <w:r w:rsidRPr="000450A1">
              <w:rPr>
                <w:rFonts w:ascii="Garamond" w:hAnsi="Garamond"/>
                <w:spacing w:val="-5"/>
                <w:sz w:val="24"/>
                <w:szCs w:val="24"/>
              </w:rPr>
              <w:t xml:space="preserve"> </w:t>
            </w:r>
            <w:r w:rsidRPr="000450A1">
              <w:rPr>
                <w:rFonts w:ascii="Garamond" w:hAnsi="Garamond"/>
                <w:sz w:val="24"/>
                <w:szCs w:val="24"/>
              </w:rPr>
              <w:t>pit</w:t>
            </w:r>
            <w:r w:rsidRPr="000450A1">
              <w:rPr>
                <w:rFonts w:ascii="Garamond" w:hAnsi="Garamond"/>
                <w:spacing w:val="-5"/>
                <w:sz w:val="24"/>
                <w:szCs w:val="24"/>
              </w:rPr>
              <w:t xml:space="preserve"> </w:t>
            </w:r>
            <w:r w:rsidRPr="000450A1">
              <w:rPr>
                <w:rFonts w:ascii="Garamond" w:hAnsi="Garamond"/>
                <w:sz w:val="24"/>
                <w:szCs w:val="24"/>
              </w:rPr>
              <w:t>burial</w:t>
            </w:r>
            <w:r w:rsidRPr="000450A1">
              <w:rPr>
                <w:rFonts w:ascii="Garamond" w:hAnsi="Garamond"/>
                <w:spacing w:val="-5"/>
                <w:sz w:val="24"/>
                <w:szCs w:val="24"/>
              </w:rPr>
              <w:t xml:space="preserve"> </w:t>
            </w:r>
            <w:r w:rsidRPr="000450A1">
              <w:rPr>
                <w:rFonts w:ascii="Garamond" w:hAnsi="Garamond"/>
                <w:sz w:val="24"/>
                <w:szCs w:val="24"/>
              </w:rPr>
              <w:t xml:space="preserve">guidelines </w:t>
            </w:r>
          </w:p>
          <w:p w14:paraId="4FF94511" w14:textId="2418E309" w:rsidR="00360278" w:rsidRPr="000450A1" w:rsidRDefault="00360278" w:rsidP="009C40C6">
            <w:pPr>
              <w:widowControl w:val="0"/>
              <w:numPr>
                <w:ilvl w:val="0"/>
                <w:numId w:val="39"/>
              </w:numPr>
              <w:autoSpaceDE w:val="0"/>
              <w:autoSpaceDN w:val="0"/>
              <w:contextualSpacing/>
              <w:rPr>
                <w:rFonts w:ascii="Garamond" w:eastAsiaTheme="minorHAnsi" w:hAnsi="Garamond" w:cstheme="minorBidi"/>
                <w:sz w:val="24"/>
                <w:szCs w:val="24"/>
              </w:rPr>
            </w:pPr>
            <w:r>
              <w:rPr>
                <w:rFonts w:ascii="Garamond" w:hAnsi="Garamond" w:cstheme="minorBidi"/>
                <w:iCs/>
                <w:sz w:val="24"/>
                <w:szCs w:val="24"/>
              </w:rPr>
              <w:t xml:space="preserve">With the </w:t>
            </w:r>
            <w:r w:rsidRPr="00360278">
              <w:rPr>
                <w:rFonts w:ascii="Garamond" w:hAnsi="Garamond" w:cstheme="minorBidi"/>
                <w:iCs/>
                <w:sz w:val="24"/>
                <w:szCs w:val="24"/>
              </w:rPr>
              <w:t xml:space="preserve">strong acceptance and trust from the local community, </w:t>
            </w:r>
            <w:r>
              <w:rPr>
                <w:rFonts w:ascii="Garamond" w:hAnsi="Garamond" w:cstheme="minorBidi"/>
                <w:iCs/>
                <w:sz w:val="24"/>
                <w:szCs w:val="24"/>
              </w:rPr>
              <w:t>the health center can conduct</w:t>
            </w:r>
            <w:r w:rsidRPr="00360278">
              <w:rPr>
                <w:rFonts w:ascii="Garamond" w:hAnsi="Garamond" w:cstheme="minorBidi"/>
                <w:iCs/>
                <w:sz w:val="24"/>
                <w:szCs w:val="24"/>
              </w:rPr>
              <w:t xml:space="preserve"> community engagement on safe </w:t>
            </w:r>
            <w:r w:rsidRPr="00360278">
              <w:rPr>
                <w:rFonts w:ascii="Garamond" w:hAnsi="Garamond" w:cstheme="minorBidi"/>
                <w:iCs/>
                <w:sz w:val="24"/>
                <w:szCs w:val="24"/>
              </w:rPr>
              <w:lastRenderedPageBreak/>
              <w:t>waste disposal.</w:t>
            </w:r>
          </w:p>
        </w:tc>
        <w:tc>
          <w:tcPr>
            <w:tcW w:w="2466" w:type="dxa"/>
          </w:tcPr>
          <w:p w14:paraId="28DB809B"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MOH</w:t>
            </w:r>
          </w:p>
          <w:p w14:paraId="07E19593" w14:textId="4FB2D6A4"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Officer </w:t>
            </w:r>
            <w:r w:rsidR="003F1513" w:rsidRPr="000450A1">
              <w:rPr>
                <w:rFonts w:ascii="Garamond" w:hAnsi="Garamond"/>
                <w:sz w:val="24"/>
                <w:szCs w:val="24"/>
              </w:rPr>
              <w:t>in charge</w:t>
            </w:r>
          </w:p>
          <w:p w14:paraId="7433E504"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Regional Health Directorate</w:t>
            </w:r>
          </w:p>
          <w:p w14:paraId="05E5C8A3"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Directorate of Public Health</w:t>
            </w:r>
          </w:p>
          <w:p w14:paraId="5B4EC432" w14:textId="77777777" w:rsidR="006E77EC" w:rsidRPr="000450A1" w:rsidRDefault="006E77EC" w:rsidP="00091880">
            <w:pPr>
              <w:rPr>
                <w:rFonts w:ascii="Garamond" w:hAnsi="Garamond"/>
                <w:sz w:val="24"/>
                <w:szCs w:val="24"/>
              </w:rPr>
            </w:pPr>
          </w:p>
        </w:tc>
      </w:tr>
      <w:tr w:rsidR="006E77EC" w:rsidRPr="000450A1" w14:paraId="4BFA631D" w14:textId="77777777" w:rsidTr="00091880">
        <w:tc>
          <w:tcPr>
            <w:tcW w:w="2477" w:type="dxa"/>
          </w:tcPr>
          <w:p w14:paraId="0968FB69" w14:textId="77777777" w:rsidR="006E77EC" w:rsidRPr="000450A1" w:rsidRDefault="006E77EC" w:rsidP="00091880">
            <w:pPr>
              <w:rPr>
                <w:rFonts w:ascii="Garamond" w:hAnsi="Garamond"/>
                <w:sz w:val="24"/>
                <w:szCs w:val="24"/>
              </w:rPr>
            </w:pPr>
            <w:r w:rsidRPr="000450A1">
              <w:rPr>
                <w:rFonts w:ascii="Garamond" w:hAnsi="Garamond"/>
                <w:sz w:val="24"/>
                <w:szCs w:val="24"/>
              </w:rPr>
              <w:t>Healthcare Waste disposal – Incineration</w:t>
            </w:r>
          </w:p>
        </w:tc>
        <w:tc>
          <w:tcPr>
            <w:tcW w:w="2583" w:type="dxa"/>
          </w:tcPr>
          <w:p w14:paraId="1B81A2F8" w14:textId="77777777" w:rsidR="006E77EC" w:rsidRPr="000450A1" w:rsidRDefault="006E77EC" w:rsidP="009C40C6">
            <w:pPr>
              <w:widowControl w:val="0"/>
              <w:numPr>
                <w:ilvl w:val="0"/>
                <w:numId w:val="39"/>
              </w:numPr>
              <w:tabs>
                <w:tab w:val="left" w:pos="359"/>
              </w:tabs>
              <w:autoSpaceDE w:val="0"/>
              <w:autoSpaceDN w:val="0"/>
              <w:ind w:right="277"/>
              <w:jc w:val="both"/>
              <w:rPr>
                <w:rFonts w:ascii="Garamond" w:eastAsia="Times New Roman" w:hAnsi="Garamond" w:cstheme="minorBidi"/>
                <w:sz w:val="24"/>
                <w:szCs w:val="24"/>
              </w:rPr>
            </w:pPr>
            <w:r w:rsidRPr="000450A1">
              <w:rPr>
                <w:rFonts w:ascii="Garamond" w:eastAsia="Times New Roman" w:hAnsi="Garamond"/>
                <w:sz w:val="24"/>
                <w:szCs w:val="24"/>
              </w:rPr>
              <w:t>Health</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safety</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risks for</w:t>
            </w:r>
            <w:r w:rsidRPr="000450A1">
              <w:rPr>
                <w:rFonts w:ascii="Garamond" w:eastAsia="Times New Roman" w:hAnsi="Garamond"/>
                <w:spacing w:val="-3"/>
                <w:sz w:val="24"/>
                <w:szCs w:val="24"/>
              </w:rPr>
              <w:t xml:space="preserve"> </w:t>
            </w:r>
            <w:r w:rsidRPr="000450A1">
              <w:rPr>
                <w:rFonts w:ascii="Garamond" w:eastAsia="Times New Roman" w:hAnsi="Garamond"/>
                <w:sz w:val="24"/>
                <w:szCs w:val="24"/>
              </w:rPr>
              <w:t xml:space="preserve">incinerator operators and nearby </w:t>
            </w:r>
            <w:r w:rsidRPr="000450A1">
              <w:rPr>
                <w:rFonts w:ascii="Garamond" w:eastAsia="Times New Roman" w:hAnsi="Garamond"/>
                <w:spacing w:val="-2"/>
                <w:sz w:val="24"/>
                <w:szCs w:val="24"/>
              </w:rPr>
              <w:t>communities.</w:t>
            </w:r>
          </w:p>
          <w:p w14:paraId="5755C3EE" w14:textId="77777777" w:rsidR="006E77EC" w:rsidRPr="000450A1" w:rsidRDefault="006E77EC" w:rsidP="009C40C6">
            <w:pPr>
              <w:widowControl w:val="0"/>
              <w:numPr>
                <w:ilvl w:val="0"/>
                <w:numId w:val="39"/>
              </w:numPr>
              <w:tabs>
                <w:tab w:val="left" w:pos="359"/>
              </w:tabs>
              <w:autoSpaceDE w:val="0"/>
              <w:autoSpaceDN w:val="0"/>
              <w:ind w:right="277"/>
              <w:jc w:val="both"/>
              <w:rPr>
                <w:rFonts w:ascii="Garamond" w:eastAsia="Times New Roman" w:hAnsi="Garamond" w:cstheme="minorBidi"/>
                <w:sz w:val="24"/>
                <w:szCs w:val="24"/>
              </w:rPr>
            </w:pPr>
            <w:r w:rsidRPr="000450A1">
              <w:rPr>
                <w:rFonts w:ascii="Garamond" w:eastAsia="Times New Roman" w:hAnsi="Garamond"/>
                <w:sz w:val="24"/>
                <w:szCs w:val="24"/>
              </w:rPr>
              <w:t>Air</w:t>
            </w:r>
            <w:r w:rsidRPr="000450A1">
              <w:rPr>
                <w:rFonts w:ascii="Garamond" w:eastAsia="Times New Roman" w:hAnsi="Garamond"/>
                <w:spacing w:val="-5"/>
                <w:sz w:val="24"/>
                <w:szCs w:val="24"/>
              </w:rPr>
              <w:t xml:space="preserve"> </w:t>
            </w:r>
            <w:r w:rsidRPr="000450A1">
              <w:rPr>
                <w:rFonts w:ascii="Garamond" w:eastAsia="Times New Roman" w:hAnsi="Garamond"/>
                <w:spacing w:val="-2"/>
                <w:sz w:val="24"/>
                <w:szCs w:val="24"/>
              </w:rPr>
              <w:t>contamination</w:t>
            </w:r>
          </w:p>
        </w:tc>
        <w:tc>
          <w:tcPr>
            <w:tcW w:w="3119" w:type="dxa"/>
          </w:tcPr>
          <w:p w14:paraId="104A7860" w14:textId="15208403" w:rsidR="006E77EC" w:rsidRPr="000450A1" w:rsidRDefault="006E77EC" w:rsidP="009C40C6">
            <w:pPr>
              <w:widowControl w:val="0"/>
              <w:numPr>
                <w:ilvl w:val="0"/>
                <w:numId w:val="39"/>
              </w:numPr>
              <w:tabs>
                <w:tab w:val="left" w:pos="358"/>
              </w:tabs>
              <w:autoSpaceDE w:val="0"/>
              <w:autoSpaceDN w:val="0"/>
              <w:ind w:right="258"/>
              <w:jc w:val="both"/>
              <w:rPr>
                <w:rFonts w:ascii="Garamond" w:eastAsia="Times New Roman" w:hAnsi="Garamond" w:cstheme="minorBidi"/>
                <w:sz w:val="24"/>
                <w:szCs w:val="24"/>
              </w:rPr>
            </w:pPr>
            <w:r w:rsidRPr="000450A1">
              <w:rPr>
                <w:rFonts w:ascii="Garamond" w:eastAsia="Times New Roman" w:hAnsi="Garamond"/>
                <w:sz w:val="24"/>
                <w:szCs w:val="24"/>
              </w:rPr>
              <w:t>Use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infection</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control</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protocol;</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Comply</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with</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HWMP</w:t>
            </w:r>
            <w:r w:rsidR="00641105">
              <w:rPr>
                <w:rFonts w:ascii="Garamond" w:eastAsia="Times New Roman" w:hAnsi="Garamond"/>
                <w:sz w:val="24"/>
                <w:szCs w:val="24"/>
              </w:rPr>
              <w:t xml:space="preserve"> as supported by the </w:t>
            </w:r>
            <w:r w:rsidR="00641105" w:rsidRPr="00641105">
              <w:rPr>
                <w:rFonts w:ascii="Garamond" w:eastAsia="Times New Roman" w:hAnsi="Garamond"/>
                <w:iCs/>
                <w:sz w:val="24"/>
                <w:szCs w:val="24"/>
              </w:rPr>
              <w:t>national healthcare waste management policy and guidelines</w:t>
            </w:r>
            <w:r w:rsidR="00641105">
              <w:rPr>
                <w:rFonts w:ascii="Garamond" w:eastAsia="Times New Roman" w:hAnsi="Garamond"/>
                <w:iCs/>
                <w:sz w:val="24"/>
                <w:szCs w:val="24"/>
              </w:rPr>
              <w:t>.</w:t>
            </w:r>
          </w:p>
          <w:p w14:paraId="13F8B878" w14:textId="77777777" w:rsidR="006E77EC" w:rsidRPr="000450A1" w:rsidRDefault="006E77EC" w:rsidP="009C40C6">
            <w:pPr>
              <w:widowControl w:val="0"/>
              <w:numPr>
                <w:ilvl w:val="0"/>
                <w:numId w:val="39"/>
              </w:numPr>
              <w:tabs>
                <w:tab w:val="left" w:pos="358"/>
              </w:tabs>
              <w:autoSpaceDE w:val="0"/>
              <w:autoSpaceDN w:val="0"/>
              <w:ind w:right="778"/>
              <w:jc w:val="both"/>
              <w:rPr>
                <w:rFonts w:ascii="Garamond" w:eastAsia="Times New Roman" w:hAnsi="Garamond" w:cstheme="minorBidi"/>
                <w:sz w:val="24"/>
                <w:szCs w:val="24"/>
              </w:rPr>
            </w:pPr>
            <w:r w:rsidRPr="000450A1">
              <w:rPr>
                <w:rFonts w:ascii="Garamond" w:eastAsia="Times New Roman" w:hAnsi="Garamond"/>
                <w:sz w:val="24"/>
                <w:szCs w:val="24"/>
              </w:rPr>
              <w:t>Proper</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documentation</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 xml:space="preserve">handover-takeover </w:t>
            </w:r>
            <w:r w:rsidRPr="000450A1">
              <w:rPr>
                <w:rFonts w:ascii="Garamond" w:eastAsia="Times New Roman" w:hAnsi="Garamond"/>
                <w:spacing w:val="-2"/>
                <w:sz w:val="24"/>
                <w:szCs w:val="24"/>
              </w:rPr>
              <w:t>protocol</w:t>
            </w:r>
          </w:p>
          <w:p w14:paraId="47C992E8" w14:textId="77777777" w:rsidR="006E77EC" w:rsidRPr="000450A1" w:rsidRDefault="006E77EC" w:rsidP="009C40C6">
            <w:pPr>
              <w:widowControl w:val="0"/>
              <w:numPr>
                <w:ilvl w:val="0"/>
                <w:numId w:val="39"/>
              </w:numPr>
              <w:tabs>
                <w:tab w:val="left" w:pos="358"/>
              </w:tabs>
              <w:autoSpaceDE w:val="0"/>
              <w:autoSpaceDN w:val="0"/>
              <w:ind w:right="775"/>
              <w:jc w:val="both"/>
              <w:rPr>
                <w:rFonts w:ascii="Garamond" w:eastAsia="Times New Roman" w:hAnsi="Garamond" w:cstheme="minorBidi"/>
                <w:sz w:val="24"/>
                <w:szCs w:val="24"/>
              </w:rPr>
            </w:pPr>
            <w:r w:rsidRPr="000450A1">
              <w:rPr>
                <w:rFonts w:ascii="Garamond" w:eastAsia="Times New Roman" w:hAnsi="Garamond"/>
                <w:sz w:val="24"/>
                <w:szCs w:val="24"/>
              </w:rPr>
              <w:t>For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proper</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disposal</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incinerator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is installed (in the facility)</w:t>
            </w:r>
          </w:p>
          <w:p w14:paraId="1B15BAC8" w14:textId="090BD321" w:rsidR="006E77EC" w:rsidRPr="000450A1" w:rsidRDefault="006E77EC" w:rsidP="009C40C6">
            <w:pPr>
              <w:widowControl w:val="0"/>
              <w:numPr>
                <w:ilvl w:val="0"/>
                <w:numId w:val="39"/>
              </w:numPr>
              <w:tabs>
                <w:tab w:val="left" w:pos="358"/>
              </w:tabs>
              <w:autoSpaceDE w:val="0"/>
              <w:autoSpaceDN w:val="0"/>
              <w:ind w:right="914"/>
              <w:jc w:val="both"/>
              <w:rPr>
                <w:rFonts w:ascii="Garamond" w:eastAsia="Times New Roman" w:hAnsi="Garamond" w:cstheme="minorBidi"/>
                <w:sz w:val="24"/>
                <w:szCs w:val="24"/>
              </w:rPr>
            </w:pPr>
            <w:r w:rsidRPr="000450A1">
              <w:rPr>
                <w:rFonts w:ascii="Garamond" w:eastAsia="Times New Roman" w:hAnsi="Garamond"/>
                <w:sz w:val="24"/>
                <w:szCs w:val="24"/>
              </w:rPr>
              <w:t>All</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2"/>
                <w:sz w:val="24"/>
                <w:szCs w:val="24"/>
              </w:rPr>
              <w:t xml:space="preserve"> </w:t>
            </w:r>
            <w:r w:rsidRPr="000450A1">
              <w:rPr>
                <w:rFonts w:ascii="Garamond" w:eastAsia="Times New Roman" w:hAnsi="Garamond"/>
                <w:sz w:val="24"/>
                <w:szCs w:val="24"/>
              </w:rPr>
              <w:t>burnt</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4"/>
                <w:sz w:val="24"/>
                <w:szCs w:val="24"/>
              </w:rPr>
              <w:t xml:space="preserve"> </w:t>
            </w:r>
            <w:r w:rsidR="003F1513" w:rsidRPr="000450A1">
              <w:rPr>
                <w:rFonts w:ascii="Garamond" w:eastAsia="Times New Roman" w:hAnsi="Garamond"/>
                <w:sz w:val="24"/>
                <w:szCs w:val="24"/>
              </w:rPr>
              <w:t>small</w:t>
            </w:r>
            <w:r w:rsidR="003F1513" w:rsidRPr="000450A1">
              <w:rPr>
                <w:rFonts w:ascii="Garamond" w:eastAsia="Times New Roman" w:hAnsi="Garamond"/>
                <w:spacing w:val="-4"/>
                <w:sz w:val="24"/>
                <w:szCs w:val="24"/>
              </w:rPr>
              <w:t>-scale</w:t>
            </w:r>
            <w:r w:rsidRPr="000450A1">
              <w:rPr>
                <w:rFonts w:ascii="Garamond" w:eastAsia="Times New Roman" w:hAnsi="Garamond"/>
                <w:sz w:val="24"/>
                <w:szCs w:val="24"/>
              </w:rPr>
              <w:t xml:space="preserve"> </w:t>
            </w:r>
            <w:r w:rsidRPr="000450A1">
              <w:rPr>
                <w:rFonts w:ascii="Garamond" w:eastAsia="Times New Roman" w:hAnsi="Garamond"/>
                <w:spacing w:val="-2"/>
                <w:sz w:val="24"/>
                <w:szCs w:val="24"/>
              </w:rPr>
              <w:t>incinerator</w:t>
            </w:r>
          </w:p>
          <w:p w14:paraId="2BAB3EBC" w14:textId="77777777" w:rsidR="006E77EC" w:rsidRPr="000450A1" w:rsidRDefault="006E77EC" w:rsidP="009C40C6">
            <w:pPr>
              <w:widowControl w:val="0"/>
              <w:numPr>
                <w:ilvl w:val="0"/>
                <w:numId w:val="39"/>
              </w:numPr>
              <w:tabs>
                <w:tab w:val="left" w:pos="358"/>
              </w:tabs>
              <w:autoSpaceDE w:val="0"/>
              <w:autoSpaceDN w:val="0"/>
              <w:ind w:right="778"/>
              <w:jc w:val="both"/>
              <w:rPr>
                <w:rFonts w:ascii="Garamond" w:eastAsia="Times New Roman" w:hAnsi="Garamond" w:cstheme="minorBidi"/>
                <w:sz w:val="24"/>
                <w:szCs w:val="24"/>
              </w:rPr>
            </w:pPr>
            <w:r w:rsidRPr="000450A1">
              <w:rPr>
                <w:rFonts w:ascii="Garamond" w:eastAsia="Times New Roman" w:hAnsi="Garamond"/>
                <w:sz w:val="24"/>
                <w:szCs w:val="24"/>
              </w:rPr>
              <w:t>Proper</w:t>
            </w:r>
            <w:r w:rsidRPr="000450A1">
              <w:rPr>
                <w:rFonts w:ascii="Garamond" w:eastAsia="Times New Roman" w:hAnsi="Garamond"/>
                <w:spacing w:val="-12"/>
                <w:sz w:val="24"/>
                <w:szCs w:val="24"/>
              </w:rPr>
              <w:t xml:space="preserve"> </w:t>
            </w:r>
            <w:r w:rsidRPr="000450A1">
              <w:rPr>
                <w:rFonts w:ascii="Garamond" w:eastAsia="Times New Roman" w:hAnsi="Garamond"/>
                <w:sz w:val="24"/>
                <w:szCs w:val="24"/>
              </w:rPr>
              <w:t>documentation</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 xml:space="preserve">handover-takeover </w:t>
            </w:r>
            <w:r w:rsidRPr="000450A1">
              <w:rPr>
                <w:rFonts w:ascii="Garamond" w:eastAsia="Times New Roman" w:hAnsi="Garamond"/>
                <w:spacing w:val="-2"/>
                <w:sz w:val="24"/>
                <w:szCs w:val="24"/>
              </w:rPr>
              <w:t>protocol;</w:t>
            </w:r>
          </w:p>
          <w:p w14:paraId="63926EFD" w14:textId="77777777" w:rsidR="006E77EC" w:rsidRPr="000450A1" w:rsidRDefault="006E77EC" w:rsidP="009C40C6">
            <w:pPr>
              <w:widowControl w:val="0"/>
              <w:numPr>
                <w:ilvl w:val="0"/>
                <w:numId w:val="39"/>
              </w:numPr>
              <w:tabs>
                <w:tab w:val="left" w:pos="358"/>
              </w:tabs>
              <w:autoSpaceDE w:val="0"/>
              <w:autoSpaceDN w:val="0"/>
              <w:ind w:right="351"/>
              <w:jc w:val="both"/>
              <w:rPr>
                <w:rFonts w:ascii="Garamond" w:eastAsia="Times New Roman" w:hAnsi="Garamond" w:cstheme="minorBidi"/>
                <w:sz w:val="24"/>
                <w:szCs w:val="24"/>
              </w:rPr>
            </w:pPr>
            <w:r w:rsidRPr="000450A1">
              <w:rPr>
                <w:rFonts w:ascii="Garamond" w:eastAsia="Times New Roman" w:hAnsi="Garamond"/>
                <w:sz w:val="24"/>
                <w:szCs w:val="24"/>
              </w:rPr>
              <w:t>Use</w:t>
            </w:r>
            <w:r w:rsidRPr="000450A1">
              <w:rPr>
                <w:rFonts w:ascii="Garamond" w:eastAsia="Times New Roman" w:hAnsi="Garamond"/>
                <w:spacing w:val="-9"/>
                <w:sz w:val="24"/>
                <w:szCs w:val="24"/>
              </w:rPr>
              <w:t xml:space="preserve"> </w:t>
            </w:r>
            <w:r w:rsidRPr="000450A1">
              <w:rPr>
                <w:rFonts w:ascii="Garamond" w:eastAsia="Times New Roman" w:hAnsi="Garamond"/>
                <w:sz w:val="24"/>
                <w:szCs w:val="24"/>
              </w:rPr>
              <w:t>properly</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designed</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for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medical</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treatment, double chamber incinerators with wet scrubbers.</w:t>
            </w:r>
          </w:p>
          <w:p w14:paraId="03B8BEB3" w14:textId="77777777" w:rsidR="006E77EC" w:rsidRPr="000450A1" w:rsidRDefault="006E77EC" w:rsidP="009C40C6">
            <w:pPr>
              <w:widowControl w:val="0"/>
              <w:numPr>
                <w:ilvl w:val="0"/>
                <w:numId w:val="39"/>
              </w:numPr>
              <w:tabs>
                <w:tab w:val="left" w:pos="357"/>
              </w:tabs>
              <w:autoSpaceDE w:val="0"/>
              <w:autoSpaceDN w:val="0"/>
              <w:jc w:val="both"/>
              <w:rPr>
                <w:rFonts w:ascii="Garamond" w:eastAsia="Times New Roman" w:hAnsi="Garamond" w:cstheme="minorBidi"/>
                <w:sz w:val="24"/>
                <w:szCs w:val="24"/>
              </w:rPr>
            </w:pPr>
            <w:r w:rsidRPr="000450A1">
              <w:rPr>
                <w:rFonts w:ascii="Garamond" w:eastAsia="Times New Roman" w:hAnsi="Garamond"/>
                <w:sz w:val="24"/>
                <w:szCs w:val="24"/>
              </w:rPr>
              <w:t>Ensure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that</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incineration</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is</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carried</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out</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at</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1200</w:t>
            </w:r>
            <w:r w:rsidRPr="000450A1">
              <w:rPr>
                <w:rFonts w:ascii="Garamond" w:eastAsia="Times New Roman" w:hAnsi="Garamond"/>
                <w:spacing w:val="-6"/>
                <w:sz w:val="24"/>
                <w:szCs w:val="24"/>
              </w:rPr>
              <w:t xml:space="preserve"> </w:t>
            </w:r>
            <w:r w:rsidRPr="000450A1">
              <w:rPr>
                <w:rFonts w:ascii="Garamond" w:eastAsia="Times New Roman" w:hAnsi="Garamond"/>
                <w:spacing w:val="-5"/>
                <w:sz w:val="24"/>
                <w:szCs w:val="24"/>
              </w:rPr>
              <w:t>°C</w:t>
            </w:r>
          </w:p>
          <w:p w14:paraId="617883E2" w14:textId="77777777" w:rsidR="006E77EC" w:rsidRPr="000450A1" w:rsidRDefault="006E77EC" w:rsidP="009C40C6">
            <w:pPr>
              <w:widowControl w:val="0"/>
              <w:numPr>
                <w:ilvl w:val="0"/>
                <w:numId w:val="39"/>
              </w:numPr>
              <w:tabs>
                <w:tab w:val="left" w:pos="358"/>
              </w:tabs>
              <w:autoSpaceDE w:val="0"/>
              <w:autoSpaceDN w:val="0"/>
              <w:ind w:right="441"/>
              <w:jc w:val="both"/>
              <w:rPr>
                <w:rFonts w:ascii="Garamond" w:eastAsia="Times New Roman" w:hAnsi="Garamond" w:cstheme="minorBidi"/>
                <w:sz w:val="24"/>
                <w:szCs w:val="24"/>
              </w:rPr>
            </w:pPr>
            <w:r w:rsidRPr="000450A1">
              <w:rPr>
                <w:rFonts w:ascii="Garamond" w:eastAsia="Times New Roman" w:hAnsi="Garamond"/>
                <w:sz w:val="24"/>
                <w:szCs w:val="24"/>
              </w:rPr>
              <w:t>Properly operate and maintain incinerators particularly</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to</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avoid</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leakage</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gases</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from</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the</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 xml:space="preserve">first </w:t>
            </w:r>
            <w:r w:rsidRPr="000450A1">
              <w:rPr>
                <w:rFonts w:ascii="Garamond" w:eastAsia="Times New Roman" w:hAnsi="Garamond"/>
                <w:spacing w:val="-2"/>
                <w:sz w:val="24"/>
                <w:szCs w:val="24"/>
              </w:rPr>
              <w:lastRenderedPageBreak/>
              <w:t>chamber</w:t>
            </w:r>
          </w:p>
          <w:p w14:paraId="67687168" w14:textId="77777777" w:rsidR="006E77EC" w:rsidRPr="000450A1" w:rsidRDefault="006E77EC" w:rsidP="009C40C6">
            <w:pPr>
              <w:widowControl w:val="0"/>
              <w:numPr>
                <w:ilvl w:val="0"/>
                <w:numId w:val="39"/>
              </w:numPr>
              <w:tabs>
                <w:tab w:val="left" w:pos="358"/>
              </w:tabs>
              <w:autoSpaceDE w:val="0"/>
              <w:autoSpaceDN w:val="0"/>
              <w:ind w:right="441"/>
              <w:jc w:val="both"/>
              <w:rPr>
                <w:rFonts w:ascii="Garamond" w:eastAsia="Times New Roman" w:hAnsi="Garamond" w:cstheme="minorBidi"/>
                <w:sz w:val="24"/>
                <w:szCs w:val="24"/>
              </w:rPr>
            </w:pPr>
            <w:r w:rsidRPr="000450A1">
              <w:rPr>
                <w:rFonts w:ascii="Garamond" w:eastAsia="Times New Roman" w:hAnsi="Garamond"/>
                <w:sz w:val="24"/>
                <w:szCs w:val="24"/>
              </w:rPr>
              <w:t>Ensure</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that</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dioxins</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are</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not</w:t>
            </w:r>
            <w:r w:rsidRPr="000450A1">
              <w:rPr>
                <w:rFonts w:ascii="Garamond" w:eastAsia="Times New Roman" w:hAnsi="Garamond"/>
                <w:spacing w:val="-6"/>
                <w:sz w:val="24"/>
                <w:szCs w:val="24"/>
              </w:rPr>
              <w:t xml:space="preserve"> </w:t>
            </w:r>
            <w:r w:rsidRPr="000450A1">
              <w:rPr>
                <w:rFonts w:ascii="Garamond" w:eastAsia="Times New Roman" w:hAnsi="Garamond"/>
                <w:sz w:val="24"/>
                <w:szCs w:val="24"/>
              </w:rPr>
              <w:t>released,</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exhaust gases comply with EQM Regulation 2024</w:t>
            </w:r>
          </w:p>
          <w:p w14:paraId="2CD389BC" w14:textId="77777777" w:rsidR="006E77EC" w:rsidRPr="000450A1" w:rsidRDefault="006E77EC" w:rsidP="009C40C6">
            <w:pPr>
              <w:widowControl w:val="0"/>
              <w:numPr>
                <w:ilvl w:val="0"/>
                <w:numId w:val="39"/>
              </w:numPr>
              <w:tabs>
                <w:tab w:val="left" w:pos="357"/>
              </w:tabs>
              <w:autoSpaceDE w:val="0"/>
              <w:autoSpaceDN w:val="0"/>
              <w:ind w:right="441"/>
              <w:jc w:val="both"/>
              <w:rPr>
                <w:rFonts w:ascii="Garamond" w:eastAsia="Times New Roman" w:hAnsi="Garamond" w:cstheme="minorBidi"/>
                <w:sz w:val="24"/>
                <w:szCs w:val="24"/>
              </w:rPr>
            </w:pPr>
            <w:r w:rsidRPr="000450A1">
              <w:rPr>
                <w:rFonts w:ascii="Garamond" w:eastAsia="Times New Roman" w:hAnsi="Garamond"/>
                <w:sz w:val="24"/>
                <w:szCs w:val="24"/>
              </w:rPr>
              <w:t>Maintain complete record of the key incinerator operation</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parameters</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(waste</w:t>
            </w:r>
            <w:r w:rsidRPr="000450A1">
              <w:rPr>
                <w:rFonts w:ascii="Garamond" w:eastAsia="Times New Roman" w:hAnsi="Garamond"/>
                <w:spacing w:val="-11"/>
                <w:sz w:val="24"/>
                <w:szCs w:val="24"/>
              </w:rPr>
              <w:t xml:space="preserve"> </w:t>
            </w:r>
            <w:r w:rsidRPr="000450A1">
              <w:rPr>
                <w:rFonts w:ascii="Garamond" w:eastAsia="Times New Roman" w:hAnsi="Garamond"/>
                <w:sz w:val="24"/>
                <w:szCs w:val="24"/>
              </w:rPr>
              <w:t>quantity</w:t>
            </w:r>
            <w:r w:rsidRPr="000450A1">
              <w:rPr>
                <w:rFonts w:ascii="Garamond" w:eastAsia="Times New Roman" w:hAnsi="Garamond"/>
                <w:spacing w:val="-10"/>
                <w:sz w:val="24"/>
                <w:szCs w:val="24"/>
              </w:rPr>
              <w:t xml:space="preserve"> </w:t>
            </w:r>
            <w:r w:rsidRPr="000450A1">
              <w:rPr>
                <w:rFonts w:ascii="Garamond" w:eastAsia="Times New Roman" w:hAnsi="Garamond"/>
                <w:sz w:val="24"/>
                <w:szCs w:val="24"/>
              </w:rPr>
              <w:t>incinerated, temperature</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first</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chamber,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temperature</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in</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second chamber, resident time, and others)</w:t>
            </w:r>
          </w:p>
          <w:p w14:paraId="4A57BACD" w14:textId="77777777" w:rsidR="006E77EC" w:rsidRPr="000450A1" w:rsidRDefault="006E77EC" w:rsidP="009C40C6">
            <w:pPr>
              <w:widowControl w:val="0"/>
              <w:numPr>
                <w:ilvl w:val="0"/>
                <w:numId w:val="39"/>
              </w:numPr>
              <w:tabs>
                <w:tab w:val="left" w:pos="357"/>
              </w:tabs>
              <w:autoSpaceDE w:val="0"/>
              <w:autoSpaceDN w:val="0"/>
              <w:ind w:right="441"/>
              <w:jc w:val="both"/>
              <w:rPr>
                <w:rFonts w:ascii="Garamond" w:eastAsia="Times New Roman" w:hAnsi="Garamond" w:cstheme="minorBidi"/>
                <w:sz w:val="24"/>
                <w:szCs w:val="24"/>
              </w:rPr>
            </w:pPr>
            <w:r w:rsidRPr="000450A1">
              <w:rPr>
                <w:rFonts w:ascii="Garamond" w:eastAsia="Times New Roman" w:hAnsi="Garamond"/>
                <w:sz w:val="24"/>
                <w:szCs w:val="24"/>
              </w:rPr>
              <w:t>Capacity</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building</w:t>
            </w:r>
            <w:r w:rsidRPr="000450A1">
              <w:rPr>
                <w:rFonts w:ascii="Garamond" w:eastAsia="Times New Roman" w:hAnsi="Garamond"/>
                <w:spacing w:val="-8"/>
                <w:sz w:val="24"/>
                <w:szCs w:val="24"/>
              </w:rPr>
              <w:t xml:space="preserve"> </w:t>
            </w:r>
            <w:r w:rsidRPr="000450A1">
              <w:rPr>
                <w:rFonts w:ascii="Garamond" w:eastAsia="Times New Roman" w:hAnsi="Garamond"/>
                <w:sz w:val="24"/>
                <w:szCs w:val="24"/>
              </w:rPr>
              <w:t>and</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refresher</w:t>
            </w:r>
            <w:r w:rsidRPr="000450A1">
              <w:rPr>
                <w:rFonts w:ascii="Garamond" w:eastAsia="Times New Roman" w:hAnsi="Garamond"/>
                <w:spacing w:val="-7"/>
                <w:sz w:val="24"/>
                <w:szCs w:val="24"/>
              </w:rPr>
              <w:t xml:space="preserve"> </w:t>
            </w:r>
            <w:r w:rsidRPr="000450A1">
              <w:rPr>
                <w:rFonts w:ascii="Garamond" w:eastAsia="Times New Roman" w:hAnsi="Garamond"/>
                <w:sz w:val="24"/>
                <w:szCs w:val="24"/>
              </w:rPr>
              <w:t>trainings</w:t>
            </w:r>
            <w:r w:rsidRPr="000450A1">
              <w:rPr>
                <w:rFonts w:ascii="Garamond" w:eastAsia="Times New Roman" w:hAnsi="Garamond"/>
                <w:spacing w:val="-5"/>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7"/>
                <w:sz w:val="24"/>
                <w:szCs w:val="24"/>
              </w:rPr>
              <w:t xml:space="preserve"> </w:t>
            </w:r>
            <w:r w:rsidRPr="000450A1">
              <w:rPr>
                <w:rFonts w:ascii="Garamond" w:eastAsia="Times New Roman" w:hAnsi="Garamond"/>
                <w:spacing w:val="-2"/>
                <w:sz w:val="24"/>
                <w:szCs w:val="24"/>
              </w:rPr>
              <w:t>operators</w:t>
            </w:r>
          </w:p>
          <w:p w14:paraId="22A62B95" w14:textId="77777777" w:rsidR="006E77EC" w:rsidRPr="000450A1" w:rsidRDefault="006E77EC" w:rsidP="009C40C6">
            <w:pPr>
              <w:widowControl w:val="0"/>
              <w:numPr>
                <w:ilvl w:val="0"/>
                <w:numId w:val="39"/>
              </w:numPr>
              <w:tabs>
                <w:tab w:val="left" w:pos="358"/>
              </w:tabs>
              <w:autoSpaceDE w:val="0"/>
              <w:autoSpaceDN w:val="0"/>
              <w:ind w:right="441"/>
              <w:jc w:val="both"/>
              <w:rPr>
                <w:rFonts w:ascii="Garamond" w:eastAsia="Times New Roman" w:hAnsi="Garamond" w:cstheme="minorBidi"/>
                <w:sz w:val="24"/>
                <w:szCs w:val="24"/>
              </w:rPr>
            </w:pPr>
            <w:r w:rsidRPr="000450A1">
              <w:rPr>
                <w:rFonts w:ascii="Garamond" w:eastAsia="Times New Roman" w:hAnsi="Garamond"/>
                <w:sz w:val="24"/>
                <w:szCs w:val="24"/>
              </w:rPr>
              <w:t>Use</w:t>
            </w:r>
            <w:r w:rsidRPr="000450A1">
              <w:rPr>
                <w:rFonts w:ascii="Garamond" w:eastAsia="Times New Roman" w:hAnsi="Garamond"/>
                <w:spacing w:val="-4"/>
                <w:sz w:val="24"/>
                <w:szCs w:val="24"/>
              </w:rPr>
              <w:t xml:space="preserve"> </w:t>
            </w:r>
            <w:r w:rsidRPr="000450A1">
              <w:rPr>
                <w:rFonts w:ascii="Garamond" w:eastAsia="Times New Roman" w:hAnsi="Garamond"/>
                <w:sz w:val="24"/>
                <w:szCs w:val="24"/>
              </w:rPr>
              <w:t>of</w:t>
            </w:r>
            <w:r w:rsidRPr="000450A1">
              <w:rPr>
                <w:rFonts w:ascii="Garamond" w:eastAsia="Times New Roman" w:hAnsi="Garamond"/>
                <w:spacing w:val="-2"/>
                <w:sz w:val="24"/>
                <w:szCs w:val="24"/>
              </w:rPr>
              <w:t xml:space="preserve"> </w:t>
            </w:r>
            <w:r w:rsidRPr="000450A1">
              <w:rPr>
                <w:rFonts w:ascii="Garamond" w:eastAsia="Times New Roman" w:hAnsi="Garamond"/>
                <w:spacing w:val="-4"/>
                <w:sz w:val="24"/>
                <w:szCs w:val="24"/>
              </w:rPr>
              <w:t>PPEs</w:t>
            </w:r>
          </w:p>
        </w:tc>
        <w:tc>
          <w:tcPr>
            <w:tcW w:w="2466" w:type="dxa"/>
          </w:tcPr>
          <w:p w14:paraId="5BE2B630" w14:textId="77777777" w:rsidR="006E77EC" w:rsidRPr="000450A1" w:rsidRDefault="006E77EC" w:rsidP="00091880">
            <w:pPr>
              <w:rPr>
                <w:rFonts w:ascii="Garamond" w:hAnsi="Garamond"/>
                <w:sz w:val="24"/>
                <w:szCs w:val="24"/>
              </w:rPr>
            </w:pPr>
            <w:r w:rsidRPr="000450A1">
              <w:rPr>
                <w:rFonts w:ascii="Garamond" w:hAnsi="Garamond"/>
                <w:sz w:val="24"/>
                <w:szCs w:val="24"/>
              </w:rPr>
              <w:lastRenderedPageBreak/>
              <w:t>MOH</w:t>
            </w:r>
          </w:p>
          <w:p w14:paraId="23743F15" w14:textId="2CC37958"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 xml:space="preserve">Officer </w:t>
            </w:r>
            <w:r w:rsidR="003F1513" w:rsidRPr="000450A1">
              <w:rPr>
                <w:rFonts w:ascii="Garamond" w:hAnsi="Garamond"/>
                <w:sz w:val="24"/>
                <w:szCs w:val="24"/>
              </w:rPr>
              <w:t>in charge</w:t>
            </w:r>
          </w:p>
          <w:p w14:paraId="3DA4D4D5"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Regional Health Directorate</w:t>
            </w:r>
          </w:p>
          <w:p w14:paraId="7785BECD" w14:textId="77777777" w:rsidR="006E77EC" w:rsidRPr="000450A1" w:rsidRDefault="006E77EC" w:rsidP="009C40C6">
            <w:pPr>
              <w:widowControl w:val="0"/>
              <w:numPr>
                <w:ilvl w:val="0"/>
                <w:numId w:val="40"/>
              </w:numPr>
              <w:autoSpaceDE w:val="0"/>
              <w:autoSpaceDN w:val="0"/>
              <w:contextualSpacing/>
              <w:rPr>
                <w:rFonts w:ascii="Garamond" w:eastAsiaTheme="minorHAnsi" w:hAnsi="Garamond" w:cstheme="minorBidi"/>
                <w:sz w:val="24"/>
                <w:szCs w:val="24"/>
              </w:rPr>
            </w:pPr>
            <w:r w:rsidRPr="000450A1">
              <w:rPr>
                <w:rFonts w:ascii="Garamond" w:hAnsi="Garamond"/>
                <w:sz w:val="24"/>
                <w:szCs w:val="24"/>
              </w:rPr>
              <w:t>Directorate of Public Health</w:t>
            </w:r>
          </w:p>
          <w:p w14:paraId="60F5ACFD" w14:textId="77777777" w:rsidR="006E77EC" w:rsidRPr="000450A1" w:rsidRDefault="006E77EC" w:rsidP="00091880">
            <w:pPr>
              <w:rPr>
                <w:rFonts w:ascii="Garamond" w:hAnsi="Garamond"/>
                <w:sz w:val="24"/>
                <w:szCs w:val="24"/>
              </w:rPr>
            </w:pPr>
          </w:p>
        </w:tc>
      </w:tr>
    </w:tbl>
    <w:p w14:paraId="0BB34621" w14:textId="77777777" w:rsidR="002A5D87" w:rsidRDefault="002A5D87" w:rsidP="000B1232">
      <w:pPr>
        <w:spacing w:after="160" w:line="278" w:lineRule="auto"/>
        <w:rPr>
          <w:rFonts w:ascii="Garamond" w:eastAsia="Garamond" w:hAnsi="Garamond" w:cs="Garamond"/>
          <w:sz w:val="24"/>
          <w:szCs w:val="24"/>
        </w:rPr>
      </w:pPr>
    </w:p>
    <w:p w14:paraId="54EE1CF6" w14:textId="77777777" w:rsidR="002A5D87" w:rsidRDefault="002A5D87" w:rsidP="000B1232">
      <w:pPr>
        <w:spacing w:after="160" w:line="278" w:lineRule="auto"/>
        <w:rPr>
          <w:rFonts w:ascii="Garamond" w:eastAsia="Garamond" w:hAnsi="Garamond" w:cs="Garamond"/>
          <w:sz w:val="24"/>
          <w:szCs w:val="24"/>
        </w:rPr>
      </w:pPr>
    </w:p>
    <w:p w14:paraId="752D3EFF" w14:textId="77777777" w:rsidR="002A5D87" w:rsidRDefault="002A5D87" w:rsidP="000B1232">
      <w:pPr>
        <w:spacing w:after="160" w:line="278" w:lineRule="auto"/>
        <w:rPr>
          <w:rFonts w:ascii="Garamond" w:eastAsia="Garamond" w:hAnsi="Garamond" w:cs="Garamond"/>
          <w:sz w:val="24"/>
          <w:szCs w:val="24"/>
        </w:rPr>
      </w:pPr>
    </w:p>
    <w:p w14:paraId="30C3490E" w14:textId="77777777" w:rsidR="002A5D87" w:rsidRDefault="002A5D87" w:rsidP="000B1232">
      <w:pPr>
        <w:spacing w:after="160" w:line="278" w:lineRule="auto"/>
        <w:rPr>
          <w:rFonts w:ascii="Garamond" w:eastAsia="Garamond" w:hAnsi="Garamond" w:cs="Garamond"/>
          <w:sz w:val="24"/>
          <w:szCs w:val="24"/>
        </w:rPr>
      </w:pPr>
    </w:p>
    <w:p w14:paraId="03ACD8EA" w14:textId="77777777" w:rsidR="002A5D87" w:rsidRDefault="002A5D87" w:rsidP="000B1232">
      <w:pPr>
        <w:spacing w:after="160" w:line="278" w:lineRule="auto"/>
        <w:rPr>
          <w:rFonts w:ascii="Garamond" w:eastAsia="Garamond" w:hAnsi="Garamond" w:cs="Garamond"/>
          <w:sz w:val="24"/>
          <w:szCs w:val="24"/>
        </w:rPr>
      </w:pPr>
    </w:p>
    <w:p w14:paraId="6AD2DA87" w14:textId="77777777" w:rsidR="002A5D87" w:rsidRDefault="002A5D87" w:rsidP="000B1232">
      <w:pPr>
        <w:spacing w:after="160" w:line="278" w:lineRule="auto"/>
        <w:rPr>
          <w:rFonts w:ascii="Garamond" w:eastAsia="Garamond" w:hAnsi="Garamond" w:cs="Garamond"/>
          <w:sz w:val="24"/>
          <w:szCs w:val="24"/>
        </w:rPr>
      </w:pPr>
    </w:p>
    <w:p w14:paraId="32E359C8" w14:textId="77777777" w:rsidR="002A5D87" w:rsidRDefault="002A5D87" w:rsidP="000B1232">
      <w:pPr>
        <w:spacing w:after="160" w:line="278" w:lineRule="auto"/>
        <w:rPr>
          <w:rFonts w:ascii="Garamond" w:eastAsia="Garamond" w:hAnsi="Garamond" w:cs="Garamond"/>
          <w:sz w:val="24"/>
          <w:szCs w:val="24"/>
        </w:rPr>
      </w:pPr>
    </w:p>
    <w:p w14:paraId="0C66C8BC" w14:textId="77777777" w:rsidR="007D02BE" w:rsidRPr="000B1232" w:rsidRDefault="007D02BE" w:rsidP="000B1232">
      <w:pPr>
        <w:spacing w:after="160" w:line="278" w:lineRule="auto"/>
        <w:rPr>
          <w:rFonts w:ascii="Garamond" w:eastAsia="Garamond" w:hAnsi="Garamond" w:cs="Garamond"/>
          <w:sz w:val="24"/>
          <w:szCs w:val="24"/>
        </w:rPr>
      </w:pPr>
    </w:p>
    <w:p w14:paraId="746D1E7E" w14:textId="652F51E4" w:rsidR="000B1232" w:rsidRPr="00CA1DB6" w:rsidRDefault="000B1232" w:rsidP="009C40C6">
      <w:pPr>
        <w:pStyle w:val="Heading1"/>
        <w:numPr>
          <w:ilvl w:val="0"/>
          <w:numId w:val="35"/>
        </w:numPr>
      </w:pPr>
      <w:bookmarkStart w:id="292" w:name="_Toc215133290"/>
      <w:r w:rsidRPr="00CA1DB6">
        <w:t>Monitoring the Medical Waste Management Plan</w:t>
      </w:r>
      <w:bookmarkEnd w:id="292"/>
      <w:r w:rsidRPr="00CA1DB6">
        <w:t xml:space="preserve">  </w:t>
      </w:r>
    </w:p>
    <w:p w14:paraId="746D1E7F" w14:textId="77777777" w:rsidR="000B1232" w:rsidRPr="000B1232" w:rsidRDefault="000B1232" w:rsidP="00A777FE">
      <w:pPr>
        <w:spacing w:after="160"/>
        <w:jc w:val="both"/>
        <w:rPr>
          <w:rFonts w:ascii="Garamond" w:eastAsia="Garamond" w:hAnsi="Garamond" w:cs="Garamond"/>
          <w:sz w:val="24"/>
          <w:szCs w:val="24"/>
        </w:rPr>
      </w:pPr>
      <w:r w:rsidRPr="000B1232">
        <w:rPr>
          <w:rFonts w:ascii="Garamond" w:eastAsia="Garamond" w:hAnsi="Garamond" w:cs="Garamond"/>
          <w:sz w:val="24"/>
          <w:szCs w:val="24"/>
        </w:rPr>
        <w:t>Monitoring is required to follow-up on decisions made to intervene in various activities of healthcare waste management in order to protect human health and the environment. This can be achieved through periodic monitoring and evaluation on a continuous basis through a variety of modalities.</w:t>
      </w:r>
    </w:p>
    <w:p w14:paraId="746D1E80" w14:textId="77777777" w:rsidR="000B1232" w:rsidRPr="000B1232" w:rsidRDefault="000B1232" w:rsidP="007931DE">
      <w:pPr>
        <w:spacing w:after="0"/>
        <w:jc w:val="both"/>
        <w:rPr>
          <w:rFonts w:ascii="Garamond" w:eastAsia="Garamond" w:hAnsi="Garamond" w:cs="Garamond"/>
          <w:sz w:val="24"/>
          <w:szCs w:val="24"/>
        </w:rPr>
      </w:pPr>
      <w:r w:rsidRPr="000B1232">
        <w:rPr>
          <w:rFonts w:ascii="Garamond" w:eastAsia="Garamond" w:hAnsi="Garamond" w:cs="Garamond"/>
          <w:sz w:val="24"/>
          <w:szCs w:val="24"/>
        </w:rPr>
        <w:lastRenderedPageBreak/>
        <w:t xml:space="preserve">The objective of the monitoring is </w:t>
      </w:r>
      <w:r w:rsidR="00A83081">
        <w:rPr>
          <w:rFonts w:ascii="Garamond" w:eastAsia="Garamond" w:hAnsi="Garamond" w:cs="Garamond"/>
          <w:sz w:val="24"/>
          <w:szCs w:val="24"/>
        </w:rPr>
        <w:t xml:space="preserve">elevation the level of </w:t>
      </w:r>
      <w:r w:rsidRPr="000B1232">
        <w:rPr>
          <w:rFonts w:ascii="Garamond" w:eastAsia="Garamond" w:hAnsi="Garamond" w:cs="Garamond"/>
          <w:sz w:val="24"/>
          <w:szCs w:val="24"/>
        </w:rPr>
        <w:t xml:space="preserve">implementation of this plan against the established appropriate criteria to address potential negative impacts of healthcare waste </w:t>
      </w:r>
      <w:r w:rsidR="00965AC2" w:rsidRPr="000B1232">
        <w:rPr>
          <w:rFonts w:ascii="Garamond" w:eastAsia="Garamond" w:hAnsi="Garamond" w:cs="Garamond"/>
          <w:sz w:val="24"/>
          <w:szCs w:val="24"/>
        </w:rPr>
        <w:t xml:space="preserve">generated </w:t>
      </w:r>
      <w:r w:rsidR="00965AC2">
        <w:rPr>
          <w:rFonts w:ascii="Garamond" w:eastAsia="Garamond" w:hAnsi="Garamond" w:cs="Garamond"/>
          <w:sz w:val="24"/>
          <w:szCs w:val="24"/>
        </w:rPr>
        <w:t xml:space="preserve">by </w:t>
      </w:r>
      <w:r w:rsidRPr="000B1232">
        <w:rPr>
          <w:rFonts w:ascii="Garamond" w:eastAsia="Garamond" w:hAnsi="Garamond" w:cs="Garamond"/>
          <w:sz w:val="24"/>
          <w:szCs w:val="24"/>
        </w:rPr>
        <w:t>the project</w:t>
      </w:r>
      <w:r w:rsidR="00965AC2">
        <w:rPr>
          <w:rFonts w:ascii="Garamond" w:eastAsia="Garamond" w:hAnsi="Garamond" w:cs="Garamond"/>
          <w:sz w:val="24"/>
          <w:szCs w:val="24"/>
        </w:rPr>
        <w:t xml:space="preserve"> activities</w:t>
      </w:r>
      <w:r w:rsidRPr="000B1232">
        <w:rPr>
          <w:rFonts w:ascii="Garamond" w:eastAsia="Garamond" w:hAnsi="Garamond" w:cs="Garamond"/>
          <w:sz w:val="24"/>
          <w:szCs w:val="24"/>
        </w:rPr>
        <w:t xml:space="preserve">, and to ensure that unforeseen risks and impacts are detected and mitigation measures implemented at an early stage. Specific objectives of the monitoring plan are to: </w:t>
      </w:r>
    </w:p>
    <w:p w14:paraId="746D1E81" w14:textId="77777777" w:rsidR="000B1232" w:rsidRPr="000B1232" w:rsidRDefault="000B1232" w:rsidP="009C40C6">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ensure that any additional impacts are addressed appropriately;</w:t>
      </w:r>
    </w:p>
    <w:p w14:paraId="746D1E82" w14:textId="77777777" w:rsidR="000B1232" w:rsidRPr="000B1232" w:rsidRDefault="000B1232" w:rsidP="009C40C6">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check the effectiveness of the recommended mitigation measures; </w:t>
      </w:r>
    </w:p>
    <w:p w14:paraId="746D1E83" w14:textId="77777777" w:rsidR="000B1232" w:rsidRPr="000B1232" w:rsidRDefault="000B1232" w:rsidP="009C40C6">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ensure that the proposed mitigation measures are appropriate;  </w:t>
      </w:r>
    </w:p>
    <w:p w14:paraId="746D1E84" w14:textId="77777777" w:rsidR="000B1232" w:rsidRPr="000B1232" w:rsidRDefault="000B1232" w:rsidP="009C40C6">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demonstrate that medical waste management is being implemented according to plan and existing regulatory procedures; and </w:t>
      </w:r>
    </w:p>
    <w:p w14:paraId="746D1E85" w14:textId="77777777" w:rsidR="000B1232" w:rsidRDefault="000B1232" w:rsidP="009C40C6">
      <w:pPr>
        <w:numPr>
          <w:ilvl w:val="0"/>
          <w:numId w:val="10"/>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provide feedback to implementing </w:t>
      </w:r>
      <w:r w:rsidR="00965AC2">
        <w:rPr>
          <w:rFonts w:ascii="Garamond" w:eastAsia="Garamond" w:hAnsi="Garamond" w:cs="Garamond"/>
          <w:sz w:val="24"/>
          <w:szCs w:val="24"/>
        </w:rPr>
        <w:t>parties</w:t>
      </w:r>
      <w:r w:rsidRPr="000B1232">
        <w:rPr>
          <w:rFonts w:ascii="Garamond" w:eastAsia="Garamond" w:hAnsi="Garamond" w:cs="Garamond"/>
          <w:sz w:val="24"/>
          <w:szCs w:val="24"/>
        </w:rPr>
        <w:t xml:space="preserve"> in order to make modifications to the operational activities where necessary. </w:t>
      </w:r>
    </w:p>
    <w:p w14:paraId="1F20324D" w14:textId="77777777" w:rsidR="007318D9" w:rsidRPr="000B1232" w:rsidRDefault="007318D9" w:rsidP="006E7453">
      <w:pPr>
        <w:spacing w:after="160" w:line="278" w:lineRule="auto"/>
        <w:ind w:left="720"/>
        <w:contextualSpacing/>
        <w:jc w:val="both"/>
        <w:rPr>
          <w:rFonts w:ascii="Garamond" w:eastAsia="Garamond" w:hAnsi="Garamond" w:cs="Garamond"/>
          <w:sz w:val="24"/>
          <w:szCs w:val="24"/>
        </w:rPr>
      </w:pPr>
    </w:p>
    <w:p w14:paraId="5A6569B6" w14:textId="193DE113" w:rsidR="00464F18" w:rsidRDefault="007318D9" w:rsidP="009C40C6">
      <w:pPr>
        <w:pStyle w:val="Heading11"/>
        <w:numPr>
          <w:ilvl w:val="1"/>
          <w:numId w:val="35"/>
        </w:numPr>
      </w:pPr>
      <w:bookmarkStart w:id="293" w:name="_Toc215133291"/>
      <w:bookmarkStart w:id="294" w:name="_Hlk197275739"/>
      <w:r w:rsidRPr="00500634">
        <w:t xml:space="preserve">Monitoring </w:t>
      </w:r>
      <w:r>
        <w:t>a</w:t>
      </w:r>
      <w:r w:rsidRPr="00500634">
        <w:t>nd Evaluation System</w:t>
      </w:r>
      <w:bookmarkEnd w:id="293"/>
    </w:p>
    <w:p w14:paraId="2EE89659" w14:textId="017216EC" w:rsidR="00C07B77" w:rsidRPr="00C07B77" w:rsidRDefault="00C07B77" w:rsidP="00C07B77">
      <w:pPr>
        <w:pStyle w:val="Caption"/>
        <w:keepNext/>
        <w:rPr>
          <w:rFonts w:ascii="Garamond" w:hAnsi="Garamond"/>
        </w:rPr>
      </w:pPr>
      <w:bookmarkStart w:id="295" w:name="_Toc215133537"/>
      <w:r w:rsidRPr="00C07B77">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27</w:t>
      </w:r>
      <w:r w:rsidR="00872DA8">
        <w:rPr>
          <w:rFonts w:ascii="Garamond" w:hAnsi="Garamond"/>
        </w:rPr>
        <w:fldChar w:fldCharType="end"/>
      </w:r>
      <w:r w:rsidRPr="00C07B77">
        <w:rPr>
          <w:rFonts w:ascii="Garamond" w:hAnsi="Garamond"/>
        </w:rPr>
        <w:t xml:space="preserve">: Monitoring and </w:t>
      </w:r>
      <w:r w:rsidR="00A777FE">
        <w:rPr>
          <w:rFonts w:ascii="Garamond" w:hAnsi="Garamond"/>
        </w:rPr>
        <w:t>E</w:t>
      </w:r>
      <w:r w:rsidRPr="00C07B77">
        <w:rPr>
          <w:rFonts w:ascii="Garamond" w:hAnsi="Garamond"/>
        </w:rPr>
        <w:t xml:space="preserve">valuation </w:t>
      </w:r>
      <w:r w:rsidR="00A777FE">
        <w:rPr>
          <w:rFonts w:ascii="Garamond" w:hAnsi="Garamond"/>
        </w:rPr>
        <w:t>Arrange</w:t>
      </w:r>
      <w:r w:rsidR="00E76AB2">
        <w:rPr>
          <w:rFonts w:ascii="Garamond" w:hAnsi="Garamond"/>
        </w:rPr>
        <w:t>ments</w:t>
      </w:r>
      <w:bookmarkEnd w:id="295"/>
    </w:p>
    <w:bookmarkEnd w:id="294"/>
    <w:p w14:paraId="3534F397" w14:textId="77777777" w:rsidR="00B722C9" w:rsidRDefault="00B722C9" w:rsidP="00B722C9">
      <w:pPr>
        <w:spacing w:after="160"/>
        <w:jc w:val="both"/>
        <w:rPr>
          <w:rFonts w:ascii="Garamond" w:eastAsia="Times New Roman" w:hAnsi="Garamond" w:cs="Times New Roman"/>
          <w:bCs/>
          <w:color w:val="FF0000"/>
          <w:sz w:val="24"/>
          <w:szCs w:val="24"/>
        </w:rPr>
      </w:pPr>
    </w:p>
    <w:p w14:paraId="09D77083" w14:textId="77777777" w:rsidR="00623730" w:rsidRDefault="00623730" w:rsidP="000B1232">
      <w:pPr>
        <w:spacing w:after="160"/>
        <w:jc w:val="both"/>
        <w:rPr>
          <w:rFonts w:ascii="Garamond" w:eastAsia="Garamond" w:hAnsi="Garamond" w:cs="Garamond"/>
          <w:b/>
          <w:sz w:val="24"/>
          <w:szCs w:val="24"/>
        </w:rPr>
      </w:pPr>
    </w:p>
    <w:p w14:paraId="0F474F00" w14:textId="77777777" w:rsidR="003B4809" w:rsidRDefault="003B4809" w:rsidP="000B1232">
      <w:pPr>
        <w:spacing w:after="160"/>
        <w:jc w:val="both"/>
        <w:rPr>
          <w:rFonts w:ascii="Garamond" w:eastAsia="Garamond" w:hAnsi="Garamond" w:cs="Garamond"/>
          <w:b/>
          <w:sz w:val="24"/>
          <w:szCs w:val="24"/>
        </w:rPr>
      </w:pPr>
    </w:p>
    <w:p w14:paraId="3DAE765C" w14:textId="77777777" w:rsidR="003B4809" w:rsidRDefault="003B4809" w:rsidP="000B1232">
      <w:pPr>
        <w:spacing w:after="160"/>
        <w:jc w:val="both"/>
        <w:rPr>
          <w:rFonts w:ascii="Garamond" w:eastAsia="Garamond" w:hAnsi="Garamond" w:cs="Garamond"/>
          <w:b/>
          <w:sz w:val="24"/>
          <w:szCs w:val="24"/>
        </w:rPr>
      </w:pPr>
    </w:p>
    <w:p w14:paraId="68FF8C93" w14:textId="77777777" w:rsidR="003B4809" w:rsidRDefault="003B4809" w:rsidP="000B1232">
      <w:pPr>
        <w:spacing w:after="160"/>
        <w:jc w:val="both"/>
        <w:rPr>
          <w:rFonts w:ascii="Garamond" w:eastAsia="Garamond" w:hAnsi="Garamond" w:cs="Garamond"/>
          <w:b/>
          <w:sz w:val="24"/>
          <w:szCs w:val="24"/>
        </w:rPr>
      </w:pPr>
    </w:p>
    <w:p w14:paraId="2EC0C57C" w14:textId="77777777" w:rsidR="003B4809" w:rsidRDefault="003B4809" w:rsidP="000B1232">
      <w:pPr>
        <w:spacing w:after="160"/>
        <w:jc w:val="both"/>
        <w:rPr>
          <w:rFonts w:ascii="Garamond" w:eastAsia="Garamond" w:hAnsi="Garamond" w:cs="Garamond"/>
          <w:b/>
          <w:sz w:val="24"/>
          <w:szCs w:val="24"/>
        </w:rPr>
      </w:pPr>
    </w:p>
    <w:p w14:paraId="3464F6F8" w14:textId="77777777" w:rsidR="003B4809" w:rsidRDefault="003B4809" w:rsidP="000B1232">
      <w:pPr>
        <w:spacing w:after="160"/>
        <w:jc w:val="both"/>
        <w:rPr>
          <w:rFonts w:ascii="Garamond" w:eastAsia="Garamond" w:hAnsi="Garamond" w:cs="Garamond"/>
          <w:b/>
          <w:sz w:val="24"/>
          <w:szCs w:val="24"/>
        </w:rPr>
      </w:pPr>
    </w:p>
    <w:p w14:paraId="20636887" w14:textId="77777777" w:rsidR="003B4809" w:rsidRDefault="003B4809" w:rsidP="000B1232">
      <w:pPr>
        <w:spacing w:after="160"/>
        <w:jc w:val="both"/>
        <w:rPr>
          <w:rFonts w:ascii="Garamond" w:eastAsia="Garamond" w:hAnsi="Garamond" w:cs="Garamond"/>
          <w:b/>
          <w:sz w:val="24"/>
          <w:szCs w:val="24"/>
        </w:rPr>
      </w:pPr>
    </w:p>
    <w:p w14:paraId="20ADD41E" w14:textId="77777777" w:rsidR="003B4809" w:rsidRDefault="003B4809" w:rsidP="000B1232">
      <w:pPr>
        <w:spacing w:after="160"/>
        <w:jc w:val="both"/>
        <w:rPr>
          <w:rFonts w:ascii="Garamond" w:eastAsia="Garamond" w:hAnsi="Garamond" w:cs="Garamond"/>
          <w:b/>
          <w:sz w:val="24"/>
          <w:szCs w:val="24"/>
        </w:rPr>
      </w:pPr>
    </w:p>
    <w:p w14:paraId="47AF4AE8" w14:textId="77777777" w:rsidR="003B4809" w:rsidRDefault="003B4809" w:rsidP="000B1232">
      <w:pPr>
        <w:spacing w:after="160"/>
        <w:jc w:val="both"/>
        <w:rPr>
          <w:rFonts w:ascii="Garamond" w:eastAsia="Garamond" w:hAnsi="Garamond" w:cs="Garamond"/>
          <w:b/>
          <w:sz w:val="24"/>
          <w:szCs w:val="24"/>
        </w:rPr>
      </w:pPr>
    </w:p>
    <w:p w14:paraId="2AD96F1D" w14:textId="77777777" w:rsidR="003B4809" w:rsidRDefault="003B4809" w:rsidP="000B1232">
      <w:pPr>
        <w:spacing w:after="160"/>
        <w:jc w:val="both"/>
        <w:rPr>
          <w:rFonts w:ascii="Garamond" w:eastAsia="Garamond" w:hAnsi="Garamond" w:cs="Garamond"/>
          <w:b/>
          <w:sz w:val="24"/>
          <w:szCs w:val="24"/>
        </w:rPr>
      </w:pPr>
    </w:p>
    <w:p w14:paraId="4E454CA3" w14:textId="77777777" w:rsidR="003B4809" w:rsidRDefault="003B4809" w:rsidP="000B1232">
      <w:pPr>
        <w:spacing w:after="160"/>
        <w:jc w:val="both"/>
        <w:rPr>
          <w:rFonts w:ascii="Garamond" w:eastAsia="Garamond" w:hAnsi="Garamond" w:cs="Garamond"/>
          <w:b/>
          <w:sz w:val="24"/>
          <w:szCs w:val="24"/>
        </w:rPr>
        <w:sectPr w:rsidR="003B4809" w:rsidSect="00212287">
          <w:pgSz w:w="12240" w:h="15840"/>
          <w:pgMar w:top="1440" w:right="1440" w:bottom="1440" w:left="1440" w:header="720" w:footer="720" w:gutter="0"/>
          <w:pgNumType w:start="1"/>
          <w:cols w:space="720"/>
        </w:sectPr>
      </w:pPr>
    </w:p>
    <w:tbl>
      <w:tblPr>
        <w:tblStyle w:val="TableGrid110"/>
        <w:tblW w:w="0" w:type="auto"/>
        <w:tblLook w:val="04A0" w:firstRow="1" w:lastRow="0" w:firstColumn="1" w:lastColumn="0" w:noHBand="0" w:noVBand="1"/>
      </w:tblPr>
      <w:tblGrid>
        <w:gridCol w:w="1684"/>
        <w:gridCol w:w="1483"/>
        <w:gridCol w:w="1743"/>
        <w:gridCol w:w="1499"/>
        <w:gridCol w:w="1269"/>
        <w:gridCol w:w="1160"/>
        <w:gridCol w:w="1295"/>
        <w:gridCol w:w="1197"/>
        <w:gridCol w:w="1620"/>
      </w:tblGrid>
      <w:tr w:rsidR="003B4809" w:rsidRPr="008B1367" w14:paraId="022E46FE" w14:textId="77777777" w:rsidTr="00F414F4">
        <w:tc>
          <w:tcPr>
            <w:tcW w:w="2160" w:type="dxa"/>
            <w:shd w:val="clear" w:color="auto" w:fill="FABF8F" w:themeFill="accent6" w:themeFillTint="99"/>
          </w:tcPr>
          <w:p w14:paraId="1A144D12" w14:textId="77777777" w:rsidR="003B4809" w:rsidRPr="00D20D76" w:rsidRDefault="003B4809" w:rsidP="00F414F4">
            <w:pPr>
              <w:spacing w:after="200" w:line="276" w:lineRule="auto"/>
              <w:rPr>
                <w:rFonts w:ascii="Garamond" w:hAnsi="Garamond"/>
              </w:rPr>
            </w:pPr>
            <w:r w:rsidRPr="00D20D76">
              <w:rPr>
                <w:rFonts w:ascii="Garamond" w:hAnsi="Garamond"/>
              </w:rPr>
              <w:lastRenderedPageBreak/>
              <w:t>Measures / Activities</w:t>
            </w:r>
          </w:p>
        </w:tc>
        <w:tc>
          <w:tcPr>
            <w:tcW w:w="2160" w:type="dxa"/>
            <w:shd w:val="clear" w:color="auto" w:fill="FABF8F" w:themeFill="accent6" w:themeFillTint="99"/>
          </w:tcPr>
          <w:p w14:paraId="17DD70ED" w14:textId="77777777" w:rsidR="003B4809" w:rsidRPr="00D20D76" w:rsidRDefault="003B4809" w:rsidP="00F414F4">
            <w:pPr>
              <w:spacing w:after="200" w:line="276" w:lineRule="auto"/>
              <w:rPr>
                <w:rFonts w:ascii="Garamond" w:hAnsi="Garamond"/>
              </w:rPr>
            </w:pPr>
            <w:r w:rsidRPr="00D20D76">
              <w:rPr>
                <w:rFonts w:ascii="Garamond" w:hAnsi="Garamond"/>
              </w:rPr>
              <w:t>Indicators / Targets</w:t>
            </w:r>
          </w:p>
        </w:tc>
        <w:tc>
          <w:tcPr>
            <w:tcW w:w="2160" w:type="dxa"/>
            <w:shd w:val="clear" w:color="auto" w:fill="FABF8F" w:themeFill="accent6" w:themeFillTint="99"/>
          </w:tcPr>
          <w:p w14:paraId="2541EF38" w14:textId="77777777" w:rsidR="003B4809" w:rsidRPr="00D20D76" w:rsidRDefault="003B4809" w:rsidP="00F414F4">
            <w:pPr>
              <w:spacing w:after="200" w:line="276" w:lineRule="auto"/>
              <w:rPr>
                <w:rFonts w:ascii="Garamond" w:hAnsi="Garamond"/>
              </w:rPr>
            </w:pPr>
            <w:r w:rsidRPr="00D20D76">
              <w:rPr>
                <w:rFonts w:ascii="Garamond" w:hAnsi="Garamond"/>
              </w:rPr>
              <w:t>Responsible for Implementation</w:t>
            </w:r>
          </w:p>
        </w:tc>
        <w:tc>
          <w:tcPr>
            <w:tcW w:w="2160" w:type="dxa"/>
            <w:shd w:val="clear" w:color="auto" w:fill="FABF8F" w:themeFill="accent6" w:themeFillTint="99"/>
          </w:tcPr>
          <w:p w14:paraId="6D82F6E1" w14:textId="77777777" w:rsidR="003B4809" w:rsidRPr="00D20D76" w:rsidRDefault="003B4809" w:rsidP="00F414F4">
            <w:pPr>
              <w:spacing w:after="200" w:line="276" w:lineRule="auto"/>
              <w:rPr>
                <w:rFonts w:ascii="Garamond" w:hAnsi="Garamond"/>
              </w:rPr>
            </w:pPr>
            <w:r w:rsidRPr="00D20D76">
              <w:rPr>
                <w:rFonts w:ascii="Garamond" w:hAnsi="Garamond"/>
              </w:rPr>
              <w:t xml:space="preserve">Responsible for Monitoring </w:t>
            </w:r>
          </w:p>
        </w:tc>
        <w:tc>
          <w:tcPr>
            <w:tcW w:w="2160" w:type="dxa"/>
            <w:shd w:val="clear" w:color="auto" w:fill="FABF8F" w:themeFill="accent6" w:themeFillTint="99"/>
          </w:tcPr>
          <w:p w14:paraId="54461723" w14:textId="77777777" w:rsidR="003B4809" w:rsidRPr="00D20D76" w:rsidRDefault="003B4809" w:rsidP="00F414F4">
            <w:pPr>
              <w:spacing w:after="200" w:line="276" w:lineRule="auto"/>
              <w:rPr>
                <w:rFonts w:ascii="Garamond" w:hAnsi="Garamond"/>
              </w:rPr>
            </w:pPr>
            <w:r w:rsidRPr="00D20D76">
              <w:rPr>
                <w:rFonts w:ascii="Garamond" w:hAnsi="Garamond"/>
              </w:rPr>
              <w:t>Source of Funding</w:t>
            </w:r>
          </w:p>
        </w:tc>
        <w:tc>
          <w:tcPr>
            <w:tcW w:w="2160" w:type="dxa"/>
            <w:shd w:val="clear" w:color="auto" w:fill="FABF8F" w:themeFill="accent6" w:themeFillTint="99"/>
          </w:tcPr>
          <w:p w14:paraId="1FF28E3B" w14:textId="77777777" w:rsidR="003B4809" w:rsidRPr="00D20D76" w:rsidRDefault="003B4809" w:rsidP="00F414F4">
            <w:pPr>
              <w:spacing w:after="200" w:line="276" w:lineRule="auto"/>
              <w:rPr>
                <w:rFonts w:ascii="Garamond" w:hAnsi="Garamond"/>
              </w:rPr>
            </w:pPr>
            <w:r w:rsidRPr="00D20D76">
              <w:rPr>
                <w:rFonts w:ascii="Garamond" w:hAnsi="Garamond"/>
              </w:rPr>
              <w:t>Unit Cost (USD)</w:t>
            </w:r>
          </w:p>
        </w:tc>
        <w:tc>
          <w:tcPr>
            <w:tcW w:w="2160" w:type="dxa"/>
            <w:shd w:val="clear" w:color="auto" w:fill="FABF8F" w:themeFill="accent6" w:themeFillTint="99"/>
          </w:tcPr>
          <w:p w14:paraId="37473238" w14:textId="77777777" w:rsidR="003B4809" w:rsidRPr="00D20D76" w:rsidRDefault="003B4809" w:rsidP="00F414F4">
            <w:pPr>
              <w:spacing w:after="200" w:line="276" w:lineRule="auto"/>
              <w:rPr>
                <w:rFonts w:ascii="Garamond" w:hAnsi="Garamond"/>
              </w:rPr>
            </w:pPr>
            <w:r w:rsidRPr="00D20D76">
              <w:rPr>
                <w:rFonts w:ascii="Garamond" w:hAnsi="Garamond"/>
              </w:rPr>
              <w:t>Quantity / Units</w:t>
            </w:r>
          </w:p>
        </w:tc>
        <w:tc>
          <w:tcPr>
            <w:tcW w:w="2160" w:type="dxa"/>
            <w:shd w:val="clear" w:color="auto" w:fill="FABF8F" w:themeFill="accent6" w:themeFillTint="99"/>
          </w:tcPr>
          <w:p w14:paraId="415E5E71" w14:textId="77777777" w:rsidR="003B4809" w:rsidRPr="00D20D76" w:rsidRDefault="003B4809" w:rsidP="00F414F4">
            <w:pPr>
              <w:spacing w:after="200" w:line="276" w:lineRule="auto"/>
              <w:rPr>
                <w:rFonts w:ascii="Garamond" w:hAnsi="Garamond"/>
              </w:rPr>
            </w:pPr>
            <w:r w:rsidRPr="00D20D76">
              <w:rPr>
                <w:rFonts w:ascii="Garamond" w:hAnsi="Garamond"/>
              </w:rPr>
              <w:t>Total Cost (USD)</w:t>
            </w:r>
          </w:p>
        </w:tc>
        <w:tc>
          <w:tcPr>
            <w:tcW w:w="2160" w:type="dxa"/>
            <w:shd w:val="clear" w:color="auto" w:fill="FABF8F" w:themeFill="accent6" w:themeFillTint="99"/>
          </w:tcPr>
          <w:p w14:paraId="5C59F58F" w14:textId="77777777" w:rsidR="003B4809" w:rsidRPr="00D20D76" w:rsidRDefault="003B4809" w:rsidP="00F414F4">
            <w:pPr>
              <w:spacing w:after="200" w:line="276" w:lineRule="auto"/>
              <w:rPr>
                <w:rFonts w:ascii="Garamond" w:hAnsi="Garamond"/>
              </w:rPr>
            </w:pPr>
            <w:r w:rsidRPr="00D20D76">
              <w:rPr>
                <w:rFonts w:ascii="Garamond" w:hAnsi="Garamond"/>
              </w:rPr>
              <w:t>Justification / Assumptions</w:t>
            </w:r>
          </w:p>
        </w:tc>
      </w:tr>
      <w:tr w:rsidR="003B4809" w:rsidRPr="008B1367" w14:paraId="25A8AAAD" w14:textId="77777777" w:rsidTr="00F414F4">
        <w:tc>
          <w:tcPr>
            <w:tcW w:w="2160" w:type="dxa"/>
          </w:tcPr>
          <w:p w14:paraId="44664229" w14:textId="77777777" w:rsidR="003B4809" w:rsidRPr="00D20D76" w:rsidRDefault="003B4809" w:rsidP="00F414F4">
            <w:pPr>
              <w:spacing w:after="200" w:line="276" w:lineRule="auto"/>
              <w:rPr>
                <w:rFonts w:ascii="Garamond" w:hAnsi="Garamond"/>
              </w:rPr>
            </w:pPr>
            <w:r w:rsidRPr="00D20D76">
              <w:rPr>
                <w:rFonts w:ascii="Garamond" w:hAnsi="Garamond"/>
              </w:rPr>
              <w:t>Procurement &amp; installation of color-coded waste bins and sharps boxes</w:t>
            </w:r>
          </w:p>
        </w:tc>
        <w:tc>
          <w:tcPr>
            <w:tcW w:w="2160" w:type="dxa"/>
          </w:tcPr>
          <w:p w14:paraId="2204E81B" w14:textId="77777777" w:rsidR="003B4809" w:rsidRPr="00D20D76" w:rsidRDefault="003B4809" w:rsidP="00F414F4">
            <w:pPr>
              <w:spacing w:after="200" w:line="276" w:lineRule="auto"/>
              <w:rPr>
                <w:rFonts w:ascii="Garamond" w:hAnsi="Garamond"/>
              </w:rPr>
            </w:pPr>
            <w:r w:rsidRPr="00D20D76">
              <w:rPr>
                <w:rFonts w:ascii="Garamond" w:hAnsi="Garamond"/>
              </w:rPr>
              <w:t>80 color-coded bins + 40 sharps boxes installed</w:t>
            </w:r>
          </w:p>
        </w:tc>
        <w:tc>
          <w:tcPr>
            <w:tcW w:w="2160" w:type="dxa"/>
          </w:tcPr>
          <w:p w14:paraId="314909AF" w14:textId="77777777" w:rsidR="003B4809" w:rsidRPr="00D20D76" w:rsidRDefault="003B4809" w:rsidP="00F414F4">
            <w:pPr>
              <w:spacing w:after="200" w:line="276" w:lineRule="auto"/>
              <w:rPr>
                <w:rFonts w:ascii="Garamond" w:hAnsi="Garamond"/>
              </w:rPr>
            </w:pPr>
            <w:r w:rsidRPr="00D20D76">
              <w:rPr>
                <w:rFonts w:ascii="Garamond" w:hAnsi="Garamond"/>
              </w:rPr>
              <w:t>Health Centre Admin / Procurement Unit</w:t>
            </w:r>
          </w:p>
        </w:tc>
        <w:tc>
          <w:tcPr>
            <w:tcW w:w="2160" w:type="dxa"/>
          </w:tcPr>
          <w:p w14:paraId="5A05490D" w14:textId="77777777" w:rsidR="003B4809" w:rsidRPr="00D20D76" w:rsidRDefault="003B4809" w:rsidP="00F414F4">
            <w:pPr>
              <w:spacing w:after="200" w:line="276" w:lineRule="auto"/>
              <w:rPr>
                <w:rFonts w:ascii="Garamond" w:hAnsi="Garamond"/>
              </w:rPr>
            </w:pPr>
            <w:r w:rsidRPr="00D20D76">
              <w:rPr>
                <w:rFonts w:ascii="Garamond" w:hAnsi="Garamond"/>
              </w:rPr>
              <w:t>Regional Health Directorate (RHD)</w:t>
            </w:r>
          </w:p>
        </w:tc>
        <w:tc>
          <w:tcPr>
            <w:tcW w:w="2160" w:type="dxa"/>
          </w:tcPr>
          <w:p w14:paraId="17D066B2" w14:textId="77777777" w:rsidR="003B4809" w:rsidRPr="00D20D76" w:rsidRDefault="003B4809" w:rsidP="00F414F4">
            <w:pPr>
              <w:spacing w:after="200" w:line="276" w:lineRule="auto"/>
              <w:rPr>
                <w:rFonts w:ascii="Garamond" w:hAnsi="Garamond"/>
              </w:rPr>
            </w:pPr>
            <w:r w:rsidRPr="00D20D76">
              <w:rPr>
                <w:rFonts w:ascii="Garamond" w:hAnsi="Garamond"/>
              </w:rPr>
              <w:t>Govt / AfDB Project Funds</w:t>
            </w:r>
          </w:p>
        </w:tc>
        <w:tc>
          <w:tcPr>
            <w:tcW w:w="2160" w:type="dxa"/>
          </w:tcPr>
          <w:p w14:paraId="31006E84" w14:textId="77777777" w:rsidR="003B4809" w:rsidRPr="00D20D76" w:rsidRDefault="003B4809" w:rsidP="00F414F4">
            <w:pPr>
              <w:spacing w:after="200" w:line="276" w:lineRule="auto"/>
              <w:rPr>
                <w:rFonts w:ascii="Garamond" w:hAnsi="Garamond"/>
              </w:rPr>
            </w:pPr>
            <w:r w:rsidRPr="00D20D76">
              <w:rPr>
                <w:rFonts w:ascii="Garamond" w:hAnsi="Garamond"/>
              </w:rPr>
              <w:t>120</w:t>
            </w:r>
          </w:p>
        </w:tc>
        <w:tc>
          <w:tcPr>
            <w:tcW w:w="2160" w:type="dxa"/>
          </w:tcPr>
          <w:p w14:paraId="789C8C1A" w14:textId="77777777" w:rsidR="003B4809" w:rsidRPr="00D20D76" w:rsidRDefault="003B4809" w:rsidP="00F414F4">
            <w:pPr>
              <w:spacing w:after="200" w:line="276" w:lineRule="auto"/>
              <w:rPr>
                <w:rFonts w:ascii="Garamond" w:hAnsi="Garamond"/>
              </w:rPr>
            </w:pPr>
            <w:r w:rsidRPr="00D20D76">
              <w:rPr>
                <w:rFonts w:ascii="Garamond" w:hAnsi="Garamond"/>
              </w:rPr>
              <w:t>120</w:t>
            </w:r>
          </w:p>
        </w:tc>
        <w:tc>
          <w:tcPr>
            <w:tcW w:w="2160" w:type="dxa"/>
          </w:tcPr>
          <w:p w14:paraId="28B7AC98" w14:textId="77777777" w:rsidR="003B4809" w:rsidRPr="00D20D76" w:rsidRDefault="003B4809" w:rsidP="00F414F4">
            <w:pPr>
              <w:spacing w:after="200" w:line="276" w:lineRule="auto"/>
              <w:rPr>
                <w:rFonts w:ascii="Garamond" w:hAnsi="Garamond"/>
              </w:rPr>
            </w:pPr>
            <w:r w:rsidRPr="00D20D76">
              <w:rPr>
                <w:rFonts w:ascii="Garamond" w:hAnsi="Garamond"/>
              </w:rPr>
              <w:t>14,400</w:t>
            </w:r>
          </w:p>
        </w:tc>
        <w:tc>
          <w:tcPr>
            <w:tcW w:w="2160" w:type="dxa"/>
          </w:tcPr>
          <w:p w14:paraId="29651378" w14:textId="77777777" w:rsidR="003B4809" w:rsidRPr="00D20D76" w:rsidRDefault="003B4809" w:rsidP="00F414F4">
            <w:pPr>
              <w:spacing w:after="200" w:line="276" w:lineRule="auto"/>
              <w:rPr>
                <w:rFonts w:ascii="Garamond" w:hAnsi="Garamond"/>
              </w:rPr>
            </w:pPr>
            <w:r w:rsidRPr="00D20D76">
              <w:rPr>
                <w:rFonts w:ascii="Garamond" w:hAnsi="Garamond"/>
              </w:rPr>
              <w:t>Adjusted to hospital size; includes transport, and installation.</w:t>
            </w:r>
          </w:p>
        </w:tc>
      </w:tr>
      <w:tr w:rsidR="003B4809" w:rsidRPr="008B1367" w14:paraId="6A148AE8" w14:textId="77777777" w:rsidTr="00F414F4">
        <w:tc>
          <w:tcPr>
            <w:tcW w:w="2160" w:type="dxa"/>
          </w:tcPr>
          <w:p w14:paraId="52A87EA5" w14:textId="77777777" w:rsidR="003B4809" w:rsidRPr="00D20D76" w:rsidRDefault="003B4809" w:rsidP="00F414F4">
            <w:pPr>
              <w:spacing w:after="200" w:line="276" w:lineRule="auto"/>
              <w:rPr>
                <w:rFonts w:ascii="Garamond" w:hAnsi="Garamond"/>
              </w:rPr>
            </w:pPr>
            <w:r w:rsidRPr="00D20D76">
              <w:rPr>
                <w:rFonts w:ascii="Garamond" w:hAnsi="Garamond"/>
              </w:rPr>
              <w:t>Staff training on HCWM procedures, segregation &amp; PPE use</w:t>
            </w:r>
          </w:p>
        </w:tc>
        <w:tc>
          <w:tcPr>
            <w:tcW w:w="2160" w:type="dxa"/>
          </w:tcPr>
          <w:p w14:paraId="250F6AF1" w14:textId="77777777" w:rsidR="003B4809" w:rsidRPr="00D20D76" w:rsidRDefault="003B4809" w:rsidP="00F414F4">
            <w:pPr>
              <w:spacing w:after="200" w:line="276" w:lineRule="auto"/>
              <w:rPr>
                <w:rFonts w:ascii="Garamond" w:hAnsi="Garamond"/>
              </w:rPr>
            </w:pPr>
            <w:r w:rsidRPr="00D20D76">
              <w:rPr>
                <w:rFonts w:ascii="Garamond" w:hAnsi="Garamond"/>
              </w:rPr>
              <w:t>40 staff trained (clinical + support)</w:t>
            </w:r>
          </w:p>
        </w:tc>
        <w:tc>
          <w:tcPr>
            <w:tcW w:w="2160" w:type="dxa"/>
          </w:tcPr>
          <w:p w14:paraId="5B8661B6" w14:textId="77777777" w:rsidR="003B4809" w:rsidRPr="00D20D76" w:rsidRDefault="003B4809" w:rsidP="00F414F4">
            <w:pPr>
              <w:spacing w:after="200" w:line="276" w:lineRule="auto"/>
              <w:rPr>
                <w:rFonts w:ascii="Garamond" w:hAnsi="Garamond"/>
              </w:rPr>
            </w:pPr>
            <w:r w:rsidRPr="00D20D76">
              <w:rPr>
                <w:rFonts w:ascii="Garamond" w:hAnsi="Garamond"/>
              </w:rPr>
              <w:t>Facility Head / MoH</w:t>
            </w:r>
          </w:p>
        </w:tc>
        <w:tc>
          <w:tcPr>
            <w:tcW w:w="2160" w:type="dxa"/>
          </w:tcPr>
          <w:p w14:paraId="4D5F6BDE" w14:textId="77777777" w:rsidR="003B4809" w:rsidRPr="00D20D76" w:rsidRDefault="003B4809" w:rsidP="00F414F4">
            <w:pPr>
              <w:spacing w:after="200" w:line="276" w:lineRule="auto"/>
              <w:rPr>
                <w:rFonts w:ascii="Garamond" w:hAnsi="Garamond"/>
              </w:rPr>
            </w:pPr>
            <w:r w:rsidRPr="00D20D76">
              <w:rPr>
                <w:rFonts w:ascii="Garamond" w:hAnsi="Garamond"/>
              </w:rPr>
              <w:t>RHD / MoH</w:t>
            </w:r>
          </w:p>
        </w:tc>
        <w:tc>
          <w:tcPr>
            <w:tcW w:w="2160" w:type="dxa"/>
          </w:tcPr>
          <w:p w14:paraId="60B9FAF0" w14:textId="77777777" w:rsidR="003B4809" w:rsidRPr="00D20D76" w:rsidRDefault="003B4809" w:rsidP="00F414F4">
            <w:pPr>
              <w:spacing w:after="200" w:line="276" w:lineRule="auto"/>
              <w:rPr>
                <w:rFonts w:ascii="Garamond" w:hAnsi="Garamond"/>
              </w:rPr>
            </w:pPr>
            <w:r w:rsidRPr="00D20D76">
              <w:rPr>
                <w:rFonts w:ascii="Garamond" w:hAnsi="Garamond"/>
              </w:rPr>
              <w:t>Govt / AfDB Project Funds</w:t>
            </w:r>
          </w:p>
        </w:tc>
        <w:tc>
          <w:tcPr>
            <w:tcW w:w="2160" w:type="dxa"/>
          </w:tcPr>
          <w:p w14:paraId="59DCBA7A" w14:textId="77777777" w:rsidR="003B4809" w:rsidRPr="00D20D76" w:rsidRDefault="003B4809" w:rsidP="00F414F4">
            <w:pPr>
              <w:spacing w:after="200" w:line="276" w:lineRule="auto"/>
              <w:rPr>
                <w:rFonts w:ascii="Garamond" w:hAnsi="Garamond"/>
              </w:rPr>
            </w:pPr>
            <w:r w:rsidRPr="00D20D76">
              <w:rPr>
                <w:rFonts w:ascii="Garamond" w:hAnsi="Garamond"/>
              </w:rPr>
              <w:t>150</w:t>
            </w:r>
          </w:p>
        </w:tc>
        <w:tc>
          <w:tcPr>
            <w:tcW w:w="2160" w:type="dxa"/>
          </w:tcPr>
          <w:p w14:paraId="03EACCBD" w14:textId="77777777" w:rsidR="003B4809" w:rsidRPr="00D20D76" w:rsidRDefault="003B4809" w:rsidP="00F414F4">
            <w:pPr>
              <w:spacing w:after="200" w:line="276" w:lineRule="auto"/>
              <w:rPr>
                <w:rFonts w:ascii="Garamond" w:hAnsi="Garamond"/>
              </w:rPr>
            </w:pPr>
            <w:r w:rsidRPr="00D20D76">
              <w:rPr>
                <w:rFonts w:ascii="Garamond" w:hAnsi="Garamond"/>
              </w:rPr>
              <w:t>40</w:t>
            </w:r>
          </w:p>
        </w:tc>
        <w:tc>
          <w:tcPr>
            <w:tcW w:w="2160" w:type="dxa"/>
          </w:tcPr>
          <w:p w14:paraId="61BD3025" w14:textId="77777777" w:rsidR="003B4809" w:rsidRPr="00D20D76" w:rsidRDefault="003B4809" w:rsidP="00F414F4">
            <w:pPr>
              <w:spacing w:after="200" w:line="276" w:lineRule="auto"/>
              <w:rPr>
                <w:rFonts w:ascii="Garamond" w:hAnsi="Garamond"/>
              </w:rPr>
            </w:pPr>
            <w:r w:rsidRPr="00D20D76">
              <w:rPr>
                <w:rFonts w:ascii="Garamond" w:hAnsi="Garamond"/>
              </w:rPr>
              <w:t>6,000</w:t>
            </w:r>
          </w:p>
        </w:tc>
        <w:tc>
          <w:tcPr>
            <w:tcW w:w="2160" w:type="dxa"/>
          </w:tcPr>
          <w:p w14:paraId="31ECF234" w14:textId="77777777" w:rsidR="003B4809" w:rsidRPr="00D20D76" w:rsidRDefault="003B4809" w:rsidP="00F414F4">
            <w:pPr>
              <w:spacing w:after="200" w:line="276" w:lineRule="auto"/>
              <w:rPr>
                <w:rFonts w:ascii="Garamond" w:hAnsi="Garamond"/>
              </w:rPr>
            </w:pPr>
            <w:r w:rsidRPr="00D20D76">
              <w:rPr>
                <w:rFonts w:ascii="Garamond" w:hAnsi="Garamond"/>
              </w:rPr>
              <w:t>Training package (facilitator, materials, per diem, venue).</w:t>
            </w:r>
          </w:p>
        </w:tc>
      </w:tr>
      <w:tr w:rsidR="003B4809" w:rsidRPr="008B1367" w14:paraId="7A6F5B60" w14:textId="77777777" w:rsidTr="00F414F4">
        <w:tc>
          <w:tcPr>
            <w:tcW w:w="2160" w:type="dxa"/>
          </w:tcPr>
          <w:p w14:paraId="3121D434" w14:textId="77777777" w:rsidR="003B4809" w:rsidRPr="00D20D76" w:rsidRDefault="003B4809" w:rsidP="00F414F4">
            <w:pPr>
              <w:spacing w:after="200" w:line="276" w:lineRule="auto"/>
              <w:rPr>
                <w:rFonts w:ascii="Garamond" w:hAnsi="Garamond"/>
              </w:rPr>
            </w:pPr>
            <w:r w:rsidRPr="00D20D76">
              <w:rPr>
                <w:rFonts w:ascii="Garamond" w:hAnsi="Garamond"/>
              </w:rPr>
              <w:t>Procurement of PPE (gloves, masks, boots, aprons)</w:t>
            </w:r>
          </w:p>
        </w:tc>
        <w:tc>
          <w:tcPr>
            <w:tcW w:w="2160" w:type="dxa"/>
          </w:tcPr>
          <w:p w14:paraId="79D69445" w14:textId="77777777" w:rsidR="003B4809" w:rsidRPr="00D20D76" w:rsidRDefault="003B4809" w:rsidP="00F414F4">
            <w:pPr>
              <w:spacing w:after="200" w:line="276" w:lineRule="auto"/>
              <w:rPr>
                <w:rFonts w:ascii="Garamond" w:hAnsi="Garamond"/>
              </w:rPr>
            </w:pPr>
            <w:r w:rsidRPr="00D20D76">
              <w:rPr>
                <w:rFonts w:ascii="Garamond" w:hAnsi="Garamond"/>
              </w:rPr>
              <w:t>1,500 PPE sets distributed</w:t>
            </w:r>
          </w:p>
        </w:tc>
        <w:tc>
          <w:tcPr>
            <w:tcW w:w="2160" w:type="dxa"/>
          </w:tcPr>
          <w:p w14:paraId="380322EA" w14:textId="77777777" w:rsidR="003B4809" w:rsidRPr="00D20D76" w:rsidRDefault="003B4809" w:rsidP="00F414F4">
            <w:pPr>
              <w:spacing w:after="200" w:line="276" w:lineRule="auto"/>
              <w:rPr>
                <w:rFonts w:ascii="Garamond" w:hAnsi="Garamond"/>
              </w:rPr>
            </w:pPr>
            <w:r w:rsidRPr="00D20D76">
              <w:rPr>
                <w:rFonts w:ascii="Garamond" w:hAnsi="Garamond"/>
              </w:rPr>
              <w:t>Health Centre Admin / Procurement</w:t>
            </w:r>
          </w:p>
        </w:tc>
        <w:tc>
          <w:tcPr>
            <w:tcW w:w="2160" w:type="dxa"/>
          </w:tcPr>
          <w:p w14:paraId="6B5F2A9F" w14:textId="77777777" w:rsidR="003B4809" w:rsidRPr="00D20D76" w:rsidRDefault="003B4809" w:rsidP="00F414F4">
            <w:pPr>
              <w:spacing w:after="200" w:line="276" w:lineRule="auto"/>
              <w:rPr>
                <w:rFonts w:ascii="Garamond" w:hAnsi="Garamond"/>
              </w:rPr>
            </w:pPr>
            <w:r w:rsidRPr="00D20D76">
              <w:rPr>
                <w:rFonts w:ascii="Garamond" w:hAnsi="Garamond"/>
              </w:rPr>
              <w:t>RHD</w:t>
            </w:r>
          </w:p>
        </w:tc>
        <w:tc>
          <w:tcPr>
            <w:tcW w:w="2160" w:type="dxa"/>
          </w:tcPr>
          <w:p w14:paraId="3CF2F7C5" w14:textId="77777777" w:rsidR="003B4809" w:rsidRPr="00D20D76" w:rsidRDefault="003B4809" w:rsidP="00F414F4">
            <w:pPr>
              <w:spacing w:after="200" w:line="276" w:lineRule="auto"/>
              <w:rPr>
                <w:rFonts w:ascii="Garamond" w:hAnsi="Garamond"/>
              </w:rPr>
            </w:pPr>
            <w:r w:rsidRPr="00D20D76">
              <w:rPr>
                <w:rFonts w:ascii="Garamond" w:hAnsi="Garamond"/>
              </w:rPr>
              <w:t>Govt / AfDB Project Funds</w:t>
            </w:r>
          </w:p>
        </w:tc>
        <w:tc>
          <w:tcPr>
            <w:tcW w:w="2160" w:type="dxa"/>
          </w:tcPr>
          <w:p w14:paraId="50180A85" w14:textId="77777777" w:rsidR="003B4809" w:rsidRPr="00D20D76" w:rsidRDefault="003B4809" w:rsidP="00F414F4">
            <w:pPr>
              <w:spacing w:after="200" w:line="276" w:lineRule="auto"/>
              <w:rPr>
                <w:rFonts w:ascii="Garamond" w:hAnsi="Garamond"/>
              </w:rPr>
            </w:pPr>
            <w:r w:rsidRPr="00D20D76">
              <w:rPr>
                <w:rFonts w:ascii="Garamond" w:hAnsi="Garamond"/>
              </w:rPr>
              <w:t>10</w:t>
            </w:r>
          </w:p>
        </w:tc>
        <w:tc>
          <w:tcPr>
            <w:tcW w:w="2160" w:type="dxa"/>
          </w:tcPr>
          <w:p w14:paraId="455874DF" w14:textId="77777777" w:rsidR="003B4809" w:rsidRPr="00D20D76" w:rsidRDefault="003B4809" w:rsidP="00F414F4">
            <w:pPr>
              <w:spacing w:after="200" w:line="276" w:lineRule="auto"/>
              <w:rPr>
                <w:rFonts w:ascii="Garamond" w:hAnsi="Garamond"/>
              </w:rPr>
            </w:pPr>
            <w:r w:rsidRPr="00D20D76">
              <w:rPr>
                <w:rFonts w:ascii="Garamond" w:hAnsi="Garamond"/>
              </w:rPr>
              <w:t>1,500</w:t>
            </w:r>
          </w:p>
        </w:tc>
        <w:tc>
          <w:tcPr>
            <w:tcW w:w="2160" w:type="dxa"/>
          </w:tcPr>
          <w:p w14:paraId="6D885FB5" w14:textId="77777777" w:rsidR="003B4809" w:rsidRPr="00D20D76" w:rsidRDefault="003B4809" w:rsidP="00F414F4">
            <w:pPr>
              <w:spacing w:after="200" w:line="276" w:lineRule="auto"/>
              <w:rPr>
                <w:rFonts w:ascii="Garamond" w:hAnsi="Garamond"/>
              </w:rPr>
            </w:pPr>
            <w:r w:rsidRPr="00D20D76">
              <w:rPr>
                <w:rFonts w:ascii="Garamond" w:hAnsi="Garamond"/>
              </w:rPr>
              <w:t>15,000</w:t>
            </w:r>
          </w:p>
        </w:tc>
        <w:tc>
          <w:tcPr>
            <w:tcW w:w="2160" w:type="dxa"/>
          </w:tcPr>
          <w:p w14:paraId="23CC94A6" w14:textId="77777777" w:rsidR="003B4809" w:rsidRPr="00D20D76" w:rsidRDefault="003B4809" w:rsidP="00F414F4">
            <w:pPr>
              <w:spacing w:after="200" w:line="276" w:lineRule="auto"/>
              <w:rPr>
                <w:rFonts w:ascii="Garamond" w:hAnsi="Garamond"/>
              </w:rPr>
            </w:pPr>
            <w:r w:rsidRPr="00D20D76">
              <w:rPr>
                <w:rFonts w:ascii="Garamond" w:hAnsi="Garamond"/>
              </w:rPr>
              <w:t>PPE for all relevant staff, replenished quarterly.</w:t>
            </w:r>
          </w:p>
        </w:tc>
      </w:tr>
      <w:tr w:rsidR="003B4809" w:rsidRPr="008B1367" w14:paraId="65BB9FC2" w14:textId="77777777" w:rsidTr="00F414F4">
        <w:tc>
          <w:tcPr>
            <w:tcW w:w="2160" w:type="dxa"/>
          </w:tcPr>
          <w:p w14:paraId="1D115F1F" w14:textId="77777777" w:rsidR="003B4809" w:rsidRPr="00D20D76" w:rsidRDefault="003B4809" w:rsidP="00F414F4">
            <w:pPr>
              <w:spacing w:after="200" w:line="276" w:lineRule="auto"/>
              <w:rPr>
                <w:rFonts w:ascii="Garamond" w:hAnsi="Garamond"/>
              </w:rPr>
            </w:pPr>
            <w:r w:rsidRPr="00D20D76">
              <w:rPr>
                <w:rFonts w:ascii="Garamond" w:hAnsi="Garamond"/>
              </w:rPr>
              <w:t>Construction of secured waste storage area</w:t>
            </w:r>
          </w:p>
        </w:tc>
        <w:tc>
          <w:tcPr>
            <w:tcW w:w="2160" w:type="dxa"/>
          </w:tcPr>
          <w:p w14:paraId="3E7AFBCF" w14:textId="77777777" w:rsidR="003B4809" w:rsidRPr="00D20D76" w:rsidRDefault="003B4809" w:rsidP="00F414F4">
            <w:pPr>
              <w:spacing w:after="200" w:line="276" w:lineRule="auto"/>
              <w:rPr>
                <w:rFonts w:ascii="Garamond" w:hAnsi="Garamond"/>
              </w:rPr>
            </w:pPr>
            <w:r w:rsidRPr="00D20D76">
              <w:rPr>
                <w:rFonts w:ascii="Garamond" w:hAnsi="Garamond"/>
              </w:rPr>
              <w:t>1 waste storage area constructed</w:t>
            </w:r>
          </w:p>
        </w:tc>
        <w:tc>
          <w:tcPr>
            <w:tcW w:w="2160" w:type="dxa"/>
          </w:tcPr>
          <w:p w14:paraId="0F1AFBFC" w14:textId="77777777" w:rsidR="003B4809" w:rsidRPr="00D20D76" w:rsidRDefault="003B4809" w:rsidP="00F414F4">
            <w:pPr>
              <w:spacing w:after="200" w:line="276" w:lineRule="auto"/>
              <w:rPr>
                <w:rFonts w:ascii="Garamond" w:hAnsi="Garamond"/>
              </w:rPr>
            </w:pPr>
            <w:r w:rsidRPr="00D20D76">
              <w:rPr>
                <w:rFonts w:ascii="Garamond" w:hAnsi="Garamond"/>
              </w:rPr>
              <w:t>MoH Infrastructure Unit</w:t>
            </w:r>
          </w:p>
        </w:tc>
        <w:tc>
          <w:tcPr>
            <w:tcW w:w="2160" w:type="dxa"/>
          </w:tcPr>
          <w:p w14:paraId="1941A67A" w14:textId="77777777" w:rsidR="003B4809" w:rsidRPr="00D20D76" w:rsidRDefault="003B4809" w:rsidP="00F414F4">
            <w:pPr>
              <w:spacing w:after="200" w:line="276" w:lineRule="auto"/>
              <w:rPr>
                <w:rFonts w:ascii="Garamond" w:hAnsi="Garamond"/>
              </w:rPr>
            </w:pPr>
            <w:r w:rsidRPr="00D20D76">
              <w:rPr>
                <w:rFonts w:ascii="Garamond" w:hAnsi="Garamond"/>
              </w:rPr>
              <w:t>RHD / NEA</w:t>
            </w:r>
          </w:p>
        </w:tc>
        <w:tc>
          <w:tcPr>
            <w:tcW w:w="2160" w:type="dxa"/>
          </w:tcPr>
          <w:p w14:paraId="069C4514" w14:textId="77777777" w:rsidR="003B4809" w:rsidRPr="00D20D76" w:rsidRDefault="003B4809" w:rsidP="00F414F4">
            <w:pPr>
              <w:spacing w:after="200" w:line="276" w:lineRule="auto"/>
              <w:rPr>
                <w:rFonts w:ascii="Garamond" w:hAnsi="Garamond"/>
              </w:rPr>
            </w:pPr>
            <w:r w:rsidRPr="00D20D76">
              <w:rPr>
                <w:rFonts w:ascii="Garamond" w:hAnsi="Garamond"/>
              </w:rPr>
              <w:t>Govt / AfDB Project Funds</w:t>
            </w:r>
          </w:p>
        </w:tc>
        <w:tc>
          <w:tcPr>
            <w:tcW w:w="2160" w:type="dxa"/>
          </w:tcPr>
          <w:p w14:paraId="3412D0EE" w14:textId="77777777" w:rsidR="003B4809" w:rsidRPr="00D20D76" w:rsidRDefault="003B4809" w:rsidP="00F414F4">
            <w:pPr>
              <w:spacing w:after="200" w:line="276" w:lineRule="auto"/>
              <w:rPr>
                <w:rFonts w:ascii="Garamond" w:hAnsi="Garamond"/>
              </w:rPr>
            </w:pPr>
            <w:r w:rsidRPr="00D20D76">
              <w:rPr>
                <w:rFonts w:ascii="Garamond" w:hAnsi="Garamond"/>
              </w:rPr>
              <w:t>22,000</w:t>
            </w:r>
          </w:p>
        </w:tc>
        <w:tc>
          <w:tcPr>
            <w:tcW w:w="2160" w:type="dxa"/>
          </w:tcPr>
          <w:p w14:paraId="50E60AEF" w14:textId="77777777" w:rsidR="003B4809" w:rsidRPr="00D20D76" w:rsidRDefault="003B4809" w:rsidP="00F414F4">
            <w:pPr>
              <w:spacing w:after="200" w:line="276" w:lineRule="auto"/>
              <w:rPr>
                <w:rFonts w:ascii="Garamond" w:hAnsi="Garamond"/>
              </w:rPr>
            </w:pPr>
            <w:r w:rsidRPr="00D20D76">
              <w:rPr>
                <w:rFonts w:ascii="Garamond" w:hAnsi="Garamond"/>
              </w:rPr>
              <w:t>1</w:t>
            </w:r>
          </w:p>
        </w:tc>
        <w:tc>
          <w:tcPr>
            <w:tcW w:w="2160" w:type="dxa"/>
          </w:tcPr>
          <w:p w14:paraId="243E4FD0" w14:textId="77777777" w:rsidR="003B4809" w:rsidRPr="00D20D76" w:rsidRDefault="003B4809" w:rsidP="00F414F4">
            <w:pPr>
              <w:spacing w:after="200" w:line="276" w:lineRule="auto"/>
              <w:rPr>
                <w:rFonts w:ascii="Garamond" w:hAnsi="Garamond"/>
              </w:rPr>
            </w:pPr>
            <w:r w:rsidRPr="00D20D76">
              <w:rPr>
                <w:rFonts w:ascii="Garamond" w:hAnsi="Garamond"/>
              </w:rPr>
              <w:t>22,000</w:t>
            </w:r>
          </w:p>
        </w:tc>
        <w:tc>
          <w:tcPr>
            <w:tcW w:w="2160" w:type="dxa"/>
          </w:tcPr>
          <w:p w14:paraId="0588A200" w14:textId="77777777" w:rsidR="003B4809" w:rsidRPr="00D20D76" w:rsidRDefault="003B4809" w:rsidP="00F414F4">
            <w:pPr>
              <w:spacing w:after="200" w:line="276" w:lineRule="auto"/>
              <w:rPr>
                <w:rFonts w:ascii="Garamond" w:hAnsi="Garamond"/>
              </w:rPr>
            </w:pPr>
            <w:r w:rsidRPr="00D20D76">
              <w:rPr>
                <w:rFonts w:ascii="Garamond" w:hAnsi="Garamond"/>
              </w:rPr>
              <w:t>Reinforced concrete structure with drainage, ventilation, and fencing.</w:t>
            </w:r>
          </w:p>
        </w:tc>
      </w:tr>
      <w:tr w:rsidR="003B4809" w:rsidRPr="008B1367" w14:paraId="34884594" w14:textId="77777777" w:rsidTr="00F414F4">
        <w:tc>
          <w:tcPr>
            <w:tcW w:w="2160" w:type="dxa"/>
          </w:tcPr>
          <w:p w14:paraId="69ECB36F" w14:textId="77777777" w:rsidR="003B4809" w:rsidRPr="00D20D76" w:rsidRDefault="003B4809" w:rsidP="00F414F4">
            <w:pPr>
              <w:spacing w:after="200" w:line="276" w:lineRule="auto"/>
              <w:rPr>
                <w:rFonts w:ascii="Garamond" w:hAnsi="Garamond"/>
              </w:rPr>
            </w:pPr>
            <w:r w:rsidRPr="00D20D76">
              <w:rPr>
                <w:rFonts w:ascii="Garamond" w:hAnsi="Garamond"/>
              </w:rPr>
              <w:t>Establishment of internal waste collection schedule &amp; logistics</w:t>
            </w:r>
          </w:p>
        </w:tc>
        <w:tc>
          <w:tcPr>
            <w:tcW w:w="2160" w:type="dxa"/>
          </w:tcPr>
          <w:p w14:paraId="38ACA0FC" w14:textId="77777777" w:rsidR="003B4809" w:rsidRPr="00D20D76" w:rsidRDefault="003B4809" w:rsidP="00F414F4">
            <w:pPr>
              <w:spacing w:after="200" w:line="276" w:lineRule="auto"/>
              <w:rPr>
                <w:rFonts w:ascii="Garamond" w:hAnsi="Garamond"/>
              </w:rPr>
            </w:pPr>
            <w:r w:rsidRPr="00D20D76">
              <w:rPr>
                <w:rFonts w:ascii="Garamond" w:hAnsi="Garamond"/>
              </w:rPr>
              <w:t>Waste collection schedule and record log maintained</w:t>
            </w:r>
          </w:p>
        </w:tc>
        <w:tc>
          <w:tcPr>
            <w:tcW w:w="2160" w:type="dxa"/>
          </w:tcPr>
          <w:p w14:paraId="51A8C075" w14:textId="77777777" w:rsidR="003B4809" w:rsidRPr="00D20D76" w:rsidRDefault="003B4809" w:rsidP="00F414F4">
            <w:pPr>
              <w:spacing w:after="200" w:line="276" w:lineRule="auto"/>
              <w:rPr>
                <w:rFonts w:ascii="Garamond" w:hAnsi="Garamond"/>
              </w:rPr>
            </w:pPr>
            <w:r w:rsidRPr="00D20D76">
              <w:rPr>
                <w:rFonts w:ascii="Garamond" w:hAnsi="Garamond"/>
              </w:rPr>
              <w:t>Waste Focal Person</w:t>
            </w:r>
          </w:p>
        </w:tc>
        <w:tc>
          <w:tcPr>
            <w:tcW w:w="2160" w:type="dxa"/>
          </w:tcPr>
          <w:p w14:paraId="51EC2B55" w14:textId="77777777" w:rsidR="003B4809" w:rsidRPr="00D20D76" w:rsidRDefault="003B4809" w:rsidP="00F414F4">
            <w:pPr>
              <w:spacing w:after="200" w:line="276" w:lineRule="auto"/>
              <w:rPr>
                <w:rFonts w:ascii="Garamond" w:hAnsi="Garamond"/>
              </w:rPr>
            </w:pPr>
            <w:r w:rsidRPr="00D20D76">
              <w:rPr>
                <w:rFonts w:ascii="Garamond" w:hAnsi="Garamond"/>
              </w:rPr>
              <w:t>Health Centre Supervisor</w:t>
            </w:r>
          </w:p>
        </w:tc>
        <w:tc>
          <w:tcPr>
            <w:tcW w:w="2160" w:type="dxa"/>
          </w:tcPr>
          <w:p w14:paraId="6C474C1E" w14:textId="77777777" w:rsidR="003B4809" w:rsidRPr="00D20D76" w:rsidRDefault="003B4809" w:rsidP="00F414F4">
            <w:pPr>
              <w:spacing w:after="200" w:line="276" w:lineRule="auto"/>
              <w:rPr>
                <w:rFonts w:ascii="Garamond" w:hAnsi="Garamond"/>
              </w:rPr>
            </w:pPr>
            <w:r w:rsidRPr="00D20D76">
              <w:rPr>
                <w:rFonts w:ascii="Garamond" w:hAnsi="Garamond"/>
              </w:rPr>
              <w:t>Health Centre Budget</w:t>
            </w:r>
          </w:p>
        </w:tc>
        <w:tc>
          <w:tcPr>
            <w:tcW w:w="2160" w:type="dxa"/>
          </w:tcPr>
          <w:p w14:paraId="06401EDA" w14:textId="77777777" w:rsidR="003B4809" w:rsidRPr="00D20D76" w:rsidRDefault="003B4809" w:rsidP="00F414F4">
            <w:pPr>
              <w:spacing w:after="200" w:line="276" w:lineRule="auto"/>
              <w:rPr>
                <w:rFonts w:ascii="Garamond" w:hAnsi="Garamond"/>
              </w:rPr>
            </w:pPr>
            <w:r w:rsidRPr="00D20D76">
              <w:rPr>
                <w:rFonts w:ascii="Garamond" w:hAnsi="Garamond"/>
              </w:rPr>
              <w:t>—</w:t>
            </w:r>
          </w:p>
        </w:tc>
        <w:tc>
          <w:tcPr>
            <w:tcW w:w="2160" w:type="dxa"/>
          </w:tcPr>
          <w:p w14:paraId="64EC3FB9" w14:textId="77777777" w:rsidR="003B4809" w:rsidRPr="00D20D76" w:rsidRDefault="003B4809" w:rsidP="00F414F4">
            <w:pPr>
              <w:spacing w:after="200" w:line="276" w:lineRule="auto"/>
              <w:rPr>
                <w:rFonts w:ascii="Garamond" w:hAnsi="Garamond"/>
              </w:rPr>
            </w:pPr>
            <w:r w:rsidRPr="00D20D76">
              <w:rPr>
                <w:rFonts w:ascii="Garamond" w:hAnsi="Garamond"/>
              </w:rPr>
              <w:t>—</w:t>
            </w:r>
          </w:p>
        </w:tc>
        <w:tc>
          <w:tcPr>
            <w:tcW w:w="2160" w:type="dxa"/>
          </w:tcPr>
          <w:p w14:paraId="565594B1" w14:textId="77777777" w:rsidR="003B4809" w:rsidRPr="00D20D76" w:rsidRDefault="003B4809" w:rsidP="00F414F4">
            <w:pPr>
              <w:spacing w:after="200" w:line="276" w:lineRule="auto"/>
              <w:rPr>
                <w:rFonts w:ascii="Garamond" w:hAnsi="Garamond"/>
              </w:rPr>
            </w:pPr>
            <w:r w:rsidRPr="00D20D76">
              <w:rPr>
                <w:rFonts w:ascii="Garamond" w:hAnsi="Garamond"/>
              </w:rPr>
              <w:t>0</w:t>
            </w:r>
          </w:p>
        </w:tc>
        <w:tc>
          <w:tcPr>
            <w:tcW w:w="2160" w:type="dxa"/>
          </w:tcPr>
          <w:p w14:paraId="2C362723" w14:textId="77777777" w:rsidR="003B4809" w:rsidRPr="00D20D76" w:rsidRDefault="003B4809" w:rsidP="00F414F4">
            <w:pPr>
              <w:spacing w:after="200" w:line="276" w:lineRule="auto"/>
              <w:rPr>
                <w:rFonts w:ascii="Garamond" w:hAnsi="Garamond"/>
              </w:rPr>
            </w:pPr>
            <w:r w:rsidRPr="00D20D76">
              <w:rPr>
                <w:rFonts w:ascii="Garamond" w:hAnsi="Garamond"/>
              </w:rPr>
              <w:t>No major cost; covered by staff duties.</w:t>
            </w:r>
          </w:p>
        </w:tc>
      </w:tr>
      <w:tr w:rsidR="003B4809" w:rsidRPr="008B1367" w14:paraId="75E71080" w14:textId="77777777" w:rsidTr="00F414F4">
        <w:tc>
          <w:tcPr>
            <w:tcW w:w="2160" w:type="dxa"/>
          </w:tcPr>
          <w:p w14:paraId="6AE20CC4" w14:textId="77777777" w:rsidR="003B4809" w:rsidRPr="00D20D76" w:rsidRDefault="003B4809" w:rsidP="00F414F4">
            <w:pPr>
              <w:spacing w:after="200" w:line="276" w:lineRule="auto"/>
              <w:rPr>
                <w:rFonts w:ascii="Garamond" w:hAnsi="Garamond"/>
              </w:rPr>
            </w:pPr>
            <w:r w:rsidRPr="00D20D76">
              <w:rPr>
                <w:rFonts w:ascii="Garamond" w:hAnsi="Garamond"/>
              </w:rPr>
              <w:lastRenderedPageBreak/>
              <w:t>Agreement with regional authorities for off-site waste treatment / incineration</w:t>
            </w:r>
          </w:p>
        </w:tc>
        <w:tc>
          <w:tcPr>
            <w:tcW w:w="2160" w:type="dxa"/>
          </w:tcPr>
          <w:p w14:paraId="7D109869" w14:textId="77777777" w:rsidR="003B4809" w:rsidRPr="00D20D76" w:rsidRDefault="003B4809" w:rsidP="00F414F4">
            <w:pPr>
              <w:spacing w:after="200" w:line="276" w:lineRule="auto"/>
              <w:rPr>
                <w:rFonts w:ascii="Garamond" w:hAnsi="Garamond"/>
              </w:rPr>
            </w:pPr>
            <w:r w:rsidRPr="00D20D76">
              <w:rPr>
                <w:rFonts w:ascii="Garamond" w:hAnsi="Garamond"/>
              </w:rPr>
              <w:t>MoU signed with regional incineration unit</w:t>
            </w:r>
          </w:p>
        </w:tc>
        <w:tc>
          <w:tcPr>
            <w:tcW w:w="2160" w:type="dxa"/>
          </w:tcPr>
          <w:p w14:paraId="00B3F2DA" w14:textId="77777777" w:rsidR="003B4809" w:rsidRPr="00D20D76" w:rsidRDefault="003B4809" w:rsidP="00F414F4">
            <w:pPr>
              <w:spacing w:after="200" w:line="276" w:lineRule="auto"/>
              <w:rPr>
                <w:rFonts w:ascii="Garamond" w:hAnsi="Garamond"/>
              </w:rPr>
            </w:pPr>
            <w:r w:rsidRPr="00D20D76">
              <w:rPr>
                <w:rFonts w:ascii="Garamond" w:hAnsi="Garamond"/>
              </w:rPr>
              <w:t>Health Centre Admin</w:t>
            </w:r>
          </w:p>
        </w:tc>
        <w:tc>
          <w:tcPr>
            <w:tcW w:w="2160" w:type="dxa"/>
          </w:tcPr>
          <w:p w14:paraId="12784EAB" w14:textId="77777777" w:rsidR="003B4809" w:rsidRPr="00D20D76" w:rsidRDefault="003B4809" w:rsidP="00F414F4">
            <w:pPr>
              <w:spacing w:after="200" w:line="276" w:lineRule="auto"/>
              <w:rPr>
                <w:rFonts w:ascii="Garamond" w:hAnsi="Garamond"/>
              </w:rPr>
            </w:pPr>
            <w:r w:rsidRPr="00D20D76">
              <w:rPr>
                <w:rFonts w:ascii="Garamond" w:hAnsi="Garamond"/>
              </w:rPr>
              <w:t>RHD / MoH</w:t>
            </w:r>
          </w:p>
        </w:tc>
        <w:tc>
          <w:tcPr>
            <w:tcW w:w="2160" w:type="dxa"/>
          </w:tcPr>
          <w:p w14:paraId="2C6EB5D0" w14:textId="77777777" w:rsidR="003B4809" w:rsidRPr="00D20D76" w:rsidRDefault="003B4809" w:rsidP="00F414F4">
            <w:pPr>
              <w:spacing w:after="200" w:line="276" w:lineRule="auto"/>
              <w:rPr>
                <w:rFonts w:ascii="Garamond" w:hAnsi="Garamond"/>
              </w:rPr>
            </w:pPr>
            <w:r w:rsidRPr="00D20D76">
              <w:rPr>
                <w:rFonts w:ascii="Garamond" w:hAnsi="Garamond"/>
              </w:rPr>
              <w:t>Govt / Project Funds</w:t>
            </w:r>
          </w:p>
        </w:tc>
        <w:tc>
          <w:tcPr>
            <w:tcW w:w="2160" w:type="dxa"/>
          </w:tcPr>
          <w:p w14:paraId="2E41BAAD" w14:textId="77777777" w:rsidR="003B4809" w:rsidRPr="00D20D76" w:rsidRDefault="003B4809" w:rsidP="00F414F4">
            <w:pPr>
              <w:spacing w:after="200" w:line="276" w:lineRule="auto"/>
              <w:rPr>
                <w:rFonts w:ascii="Garamond" w:hAnsi="Garamond"/>
              </w:rPr>
            </w:pPr>
            <w:r w:rsidRPr="00D20D76">
              <w:rPr>
                <w:rFonts w:ascii="Garamond" w:hAnsi="Garamond"/>
              </w:rPr>
              <w:t>—</w:t>
            </w:r>
          </w:p>
        </w:tc>
        <w:tc>
          <w:tcPr>
            <w:tcW w:w="2160" w:type="dxa"/>
          </w:tcPr>
          <w:p w14:paraId="2AA35355" w14:textId="77777777" w:rsidR="003B4809" w:rsidRPr="00D20D76" w:rsidRDefault="003B4809" w:rsidP="00F414F4">
            <w:pPr>
              <w:spacing w:after="200" w:line="276" w:lineRule="auto"/>
              <w:rPr>
                <w:rFonts w:ascii="Garamond" w:hAnsi="Garamond"/>
              </w:rPr>
            </w:pPr>
            <w:r w:rsidRPr="00D20D76">
              <w:rPr>
                <w:rFonts w:ascii="Garamond" w:hAnsi="Garamond"/>
              </w:rPr>
              <w:t>—</w:t>
            </w:r>
          </w:p>
        </w:tc>
        <w:tc>
          <w:tcPr>
            <w:tcW w:w="2160" w:type="dxa"/>
          </w:tcPr>
          <w:p w14:paraId="56C0A2DB" w14:textId="77777777" w:rsidR="003B4809" w:rsidRPr="00D20D76" w:rsidRDefault="003B4809" w:rsidP="00F414F4">
            <w:pPr>
              <w:spacing w:after="200" w:line="276" w:lineRule="auto"/>
              <w:rPr>
                <w:rFonts w:ascii="Garamond" w:hAnsi="Garamond"/>
              </w:rPr>
            </w:pPr>
            <w:r w:rsidRPr="00D20D76">
              <w:rPr>
                <w:rFonts w:ascii="Garamond" w:hAnsi="Garamond"/>
              </w:rPr>
              <w:t>0</w:t>
            </w:r>
          </w:p>
        </w:tc>
        <w:tc>
          <w:tcPr>
            <w:tcW w:w="2160" w:type="dxa"/>
          </w:tcPr>
          <w:p w14:paraId="37348BE1" w14:textId="77777777" w:rsidR="003B4809" w:rsidRPr="00D20D76" w:rsidRDefault="003B4809" w:rsidP="00F414F4">
            <w:pPr>
              <w:spacing w:after="200" w:line="276" w:lineRule="auto"/>
              <w:rPr>
                <w:rFonts w:ascii="Garamond" w:hAnsi="Garamond"/>
              </w:rPr>
            </w:pPr>
            <w:r w:rsidRPr="00D20D76">
              <w:rPr>
                <w:rFonts w:ascii="Garamond" w:hAnsi="Garamond"/>
              </w:rPr>
              <w:t>No cost; internal administrative activity.</w:t>
            </w:r>
          </w:p>
        </w:tc>
      </w:tr>
      <w:tr w:rsidR="003B4809" w:rsidRPr="008B1367" w14:paraId="2F70CF12" w14:textId="77777777" w:rsidTr="00F414F4">
        <w:tc>
          <w:tcPr>
            <w:tcW w:w="2160" w:type="dxa"/>
          </w:tcPr>
          <w:p w14:paraId="3C70EF91" w14:textId="77777777" w:rsidR="003B4809" w:rsidRPr="00D20D76" w:rsidRDefault="003B4809" w:rsidP="00F414F4">
            <w:pPr>
              <w:spacing w:after="200" w:line="276" w:lineRule="auto"/>
              <w:rPr>
                <w:rFonts w:ascii="Garamond" w:hAnsi="Garamond"/>
              </w:rPr>
            </w:pPr>
            <w:r w:rsidRPr="00D20D76">
              <w:rPr>
                <w:rFonts w:ascii="Garamond" w:hAnsi="Garamond"/>
              </w:rPr>
              <w:t>Monitoring and documentation of waste generated / disposed</w:t>
            </w:r>
          </w:p>
        </w:tc>
        <w:tc>
          <w:tcPr>
            <w:tcW w:w="2160" w:type="dxa"/>
          </w:tcPr>
          <w:p w14:paraId="53A36B43" w14:textId="77777777" w:rsidR="003B4809" w:rsidRPr="00D20D76" w:rsidRDefault="003B4809" w:rsidP="00F414F4">
            <w:pPr>
              <w:spacing w:after="200" w:line="276" w:lineRule="auto"/>
              <w:rPr>
                <w:rFonts w:ascii="Garamond" w:hAnsi="Garamond"/>
              </w:rPr>
            </w:pPr>
            <w:r w:rsidRPr="00D20D76">
              <w:rPr>
                <w:rFonts w:ascii="Garamond" w:hAnsi="Garamond"/>
              </w:rPr>
              <w:t>12 monthly reports submitted</w:t>
            </w:r>
          </w:p>
        </w:tc>
        <w:tc>
          <w:tcPr>
            <w:tcW w:w="2160" w:type="dxa"/>
          </w:tcPr>
          <w:p w14:paraId="3F56BE29" w14:textId="77777777" w:rsidR="003B4809" w:rsidRPr="00D20D76" w:rsidRDefault="003B4809" w:rsidP="00F414F4">
            <w:pPr>
              <w:spacing w:after="200" w:line="276" w:lineRule="auto"/>
              <w:rPr>
                <w:rFonts w:ascii="Garamond" w:hAnsi="Garamond"/>
              </w:rPr>
            </w:pPr>
            <w:r w:rsidRPr="00D20D76">
              <w:rPr>
                <w:rFonts w:ascii="Garamond" w:hAnsi="Garamond"/>
              </w:rPr>
              <w:t>Waste Mgmt Focal Person</w:t>
            </w:r>
          </w:p>
        </w:tc>
        <w:tc>
          <w:tcPr>
            <w:tcW w:w="2160" w:type="dxa"/>
          </w:tcPr>
          <w:p w14:paraId="7DC9F60B" w14:textId="77777777" w:rsidR="003B4809" w:rsidRPr="00D20D76" w:rsidRDefault="003B4809" w:rsidP="00F414F4">
            <w:pPr>
              <w:spacing w:after="200" w:line="276" w:lineRule="auto"/>
              <w:rPr>
                <w:rFonts w:ascii="Garamond" w:hAnsi="Garamond"/>
              </w:rPr>
            </w:pPr>
            <w:r w:rsidRPr="00D20D76">
              <w:rPr>
                <w:rFonts w:ascii="Garamond" w:hAnsi="Garamond"/>
              </w:rPr>
              <w:t>RHD / MoH</w:t>
            </w:r>
          </w:p>
        </w:tc>
        <w:tc>
          <w:tcPr>
            <w:tcW w:w="2160" w:type="dxa"/>
          </w:tcPr>
          <w:p w14:paraId="47F10B51" w14:textId="77777777" w:rsidR="003B4809" w:rsidRPr="00D20D76" w:rsidRDefault="003B4809" w:rsidP="00F414F4">
            <w:pPr>
              <w:spacing w:after="200" w:line="276" w:lineRule="auto"/>
              <w:rPr>
                <w:rFonts w:ascii="Garamond" w:hAnsi="Garamond"/>
              </w:rPr>
            </w:pPr>
            <w:r w:rsidRPr="00D20D76">
              <w:rPr>
                <w:rFonts w:ascii="Garamond" w:hAnsi="Garamond"/>
              </w:rPr>
              <w:t>Govt / AfDB Project Funds</w:t>
            </w:r>
          </w:p>
        </w:tc>
        <w:tc>
          <w:tcPr>
            <w:tcW w:w="2160" w:type="dxa"/>
          </w:tcPr>
          <w:p w14:paraId="054BFE11" w14:textId="77777777" w:rsidR="003B4809" w:rsidRPr="00D20D76" w:rsidRDefault="003B4809" w:rsidP="00F414F4">
            <w:pPr>
              <w:spacing w:after="200" w:line="276" w:lineRule="auto"/>
              <w:rPr>
                <w:rFonts w:ascii="Garamond" w:hAnsi="Garamond"/>
              </w:rPr>
            </w:pPr>
            <w:r w:rsidRPr="00D20D76">
              <w:rPr>
                <w:rFonts w:ascii="Garamond" w:hAnsi="Garamond"/>
              </w:rPr>
              <w:t>300</w:t>
            </w:r>
          </w:p>
        </w:tc>
        <w:tc>
          <w:tcPr>
            <w:tcW w:w="2160" w:type="dxa"/>
          </w:tcPr>
          <w:p w14:paraId="4F5E8B45" w14:textId="77777777" w:rsidR="003B4809" w:rsidRPr="00D20D76" w:rsidRDefault="003B4809" w:rsidP="00F414F4">
            <w:pPr>
              <w:spacing w:after="200" w:line="276" w:lineRule="auto"/>
              <w:rPr>
                <w:rFonts w:ascii="Garamond" w:hAnsi="Garamond"/>
              </w:rPr>
            </w:pPr>
            <w:r w:rsidRPr="00D20D76">
              <w:rPr>
                <w:rFonts w:ascii="Garamond" w:hAnsi="Garamond"/>
              </w:rPr>
              <w:t>12</w:t>
            </w:r>
          </w:p>
        </w:tc>
        <w:tc>
          <w:tcPr>
            <w:tcW w:w="2160" w:type="dxa"/>
          </w:tcPr>
          <w:p w14:paraId="7911BFA3" w14:textId="77777777" w:rsidR="003B4809" w:rsidRPr="00D20D76" w:rsidRDefault="003B4809" w:rsidP="00F414F4">
            <w:pPr>
              <w:spacing w:after="200" w:line="276" w:lineRule="auto"/>
              <w:rPr>
                <w:rFonts w:ascii="Garamond" w:hAnsi="Garamond"/>
              </w:rPr>
            </w:pPr>
            <w:r w:rsidRPr="00D20D76">
              <w:rPr>
                <w:rFonts w:ascii="Garamond" w:hAnsi="Garamond"/>
              </w:rPr>
              <w:t>3,600</w:t>
            </w:r>
          </w:p>
        </w:tc>
        <w:tc>
          <w:tcPr>
            <w:tcW w:w="2160" w:type="dxa"/>
          </w:tcPr>
          <w:p w14:paraId="38F1CDCC" w14:textId="77777777" w:rsidR="003B4809" w:rsidRPr="00D20D76" w:rsidRDefault="003B4809" w:rsidP="00F414F4">
            <w:pPr>
              <w:spacing w:after="200" w:line="276" w:lineRule="auto"/>
              <w:rPr>
                <w:rFonts w:ascii="Garamond" w:hAnsi="Garamond"/>
              </w:rPr>
            </w:pPr>
            <w:r w:rsidRPr="00D20D76">
              <w:rPr>
                <w:rFonts w:ascii="Garamond" w:hAnsi="Garamond"/>
              </w:rPr>
              <w:t>Stationery, data tools, and supervision visits.</w:t>
            </w:r>
          </w:p>
        </w:tc>
      </w:tr>
      <w:tr w:rsidR="003B4809" w:rsidRPr="008B1367" w14:paraId="6D46A5E9" w14:textId="77777777" w:rsidTr="00F414F4">
        <w:tc>
          <w:tcPr>
            <w:tcW w:w="2160" w:type="dxa"/>
          </w:tcPr>
          <w:p w14:paraId="15C4B5B7" w14:textId="77777777" w:rsidR="003B4809" w:rsidRPr="00D20D76" w:rsidRDefault="003B4809" w:rsidP="00F414F4">
            <w:pPr>
              <w:spacing w:after="200" w:line="276" w:lineRule="auto"/>
              <w:rPr>
                <w:rFonts w:ascii="Garamond" w:hAnsi="Garamond"/>
              </w:rPr>
            </w:pPr>
            <w:r w:rsidRPr="00D20D76">
              <w:rPr>
                <w:rFonts w:ascii="Garamond" w:hAnsi="Garamond"/>
              </w:rPr>
              <w:t>Community sensitization on risks of improper waste disposal</w:t>
            </w:r>
          </w:p>
        </w:tc>
        <w:tc>
          <w:tcPr>
            <w:tcW w:w="2160" w:type="dxa"/>
          </w:tcPr>
          <w:p w14:paraId="367BEE98" w14:textId="77777777" w:rsidR="003B4809" w:rsidRPr="00D20D76" w:rsidRDefault="003B4809" w:rsidP="00F414F4">
            <w:pPr>
              <w:spacing w:after="200" w:line="276" w:lineRule="auto"/>
              <w:rPr>
                <w:rFonts w:ascii="Garamond" w:hAnsi="Garamond"/>
              </w:rPr>
            </w:pPr>
            <w:r w:rsidRPr="00D20D76">
              <w:rPr>
                <w:rFonts w:ascii="Garamond" w:hAnsi="Garamond"/>
              </w:rPr>
              <w:t>10 community meetings held</w:t>
            </w:r>
          </w:p>
        </w:tc>
        <w:tc>
          <w:tcPr>
            <w:tcW w:w="2160" w:type="dxa"/>
          </w:tcPr>
          <w:p w14:paraId="4B7D1123" w14:textId="77777777" w:rsidR="003B4809" w:rsidRPr="00D20D76" w:rsidRDefault="003B4809" w:rsidP="00F414F4">
            <w:pPr>
              <w:spacing w:after="200" w:line="276" w:lineRule="auto"/>
              <w:rPr>
                <w:rFonts w:ascii="Garamond" w:hAnsi="Garamond"/>
              </w:rPr>
            </w:pPr>
            <w:r w:rsidRPr="00D20D76">
              <w:rPr>
                <w:rFonts w:ascii="Garamond" w:hAnsi="Garamond"/>
              </w:rPr>
              <w:t>Facility Public Health Officer</w:t>
            </w:r>
          </w:p>
        </w:tc>
        <w:tc>
          <w:tcPr>
            <w:tcW w:w="2160" w:type="dxa"/>
          </w:tcPr>
          <w:p w14:paraId="18075657" w14:textId="77777777" w:rsidR="003B4809" w:rsidRPr="00D20D76" w:rsidRDefault="003B4809" w:rsidP="00F414F4">
            <w:pPr>
              <w:spacing w:after="200" w:line="276" w:lineRule="auto"/>
              <w:rPr>
                <w:rFonts w:ascii="Garamond" w:hAnsi="Garamond"/>
              </w:rPr>
            </w:pPr>
            <w:r w:rsidRPr="00D20D76">
              <w:rPr>
                <w:rFonts w:ascii="Garamond" w:hAnsi="Garamond"/>
              </w:rPr>
              <w:t>CHS / NEA</w:t>
            </w:r>
          </w:p>
        </w:tc>
        <w:tc>
          <w:tcPr>
            <w:tcW w:w="2160" w:type="dxa"/>
          </w:tcPr>
          <w:p w14:paraId="6C880D49" w14:textId="77777777" w:rsidR="003B4809" w:rsidRPr="00D20D76" w:rsidRDefault="003B4809" w:rsidP="00F414F4">
            <w:pPr>
              <w:spacing w:after="200" w:line="276" w:lineRule="auto"/>
              <w:rPr>
                <w:rFonts w:ascii="Garamond" w:hAnsi="Garamond"/>
              </w:rPr>
            </w:pPr>
            <w:r w:rsidRPr="00D20D76">
              <w:rPr>
                <w:rFonts w:ascii="Garamond" w:hAnsi="Garamond"/>
              </w:rPr>
              <w:t>Govt / AfDB Project Funds</w:t>
            </w:r>
          </w:p>
        </w:tc>
        <w:tc>
          <w:tcPr>
            <w:tcW w:w="2160" w:type="dxa"/>
          </w:tcPr>
          <w:p w14:paraId="3A72A6E0" w14:textId="77777777" w:rsidR="003B4809" w:rsidRPr="00D20D76" w:rsidRDefault="003B4809" w:rsidP="00F414F4">
            <w:pPr>
              <w:spacing w:after="200" w:line="276" w:lineRule="auto"/>
              <w:rPr>
                <w:rFonts w:ascii="Garamond" w:hAnsi="Garamond"/>
              </w:rPr>
            </w:pPr>
            <w:r w:rsidRPr="00D20D76">
              <w:rPr>
                <w:rFonts w:ascii="Garamond" w:hAnsi="Garamond"/>
              </w:rPr>
              <w:t>400</w:t>
            </w:r>
          </w:p>
        </w:tc>
        <w:tc>
          <w:tcPr>
            <w:tcW w:w="2160" w:type="dxa"/>
          </w:tcPr>
          <w:p w14:paraId="5B78B4DE" w14:textId="77777777" w:rsidR="003B4809" w:rsidRPr="00D20D76" w:rsidRDefault="003B4809" w:rsidP="00F414F4">
            <w:pPr>
              <w:spacing w:after="200" w:line="276" w:lineRule="auto"/>
              <w:rPr>
                <w:rFonts w:ascii="Garamond" w:hAnsi="Garamond"/>
              </w:rPr>
            </w:pPr>
            <w:r w:rsidRPr="00D20D76">
              <w:rPr>
                <w:rFonts w:ascii="Garamond" w:hAnsi="Garamond"/>
              </w:rPr>
              <w:t>10</w:t>
            </w:r>
          </w:p>
        </w:tc>
        <w:tc>
          <w:tcPr>
            <w:tcW w:w="2160" w:type="dxa"/>
          </w:tcPr>
          <w:p w14:paraId="40BF8C27" w14:textId="77777777" w:rsidR="003B4809" w:rsidRPr="00D20D76" w:rsidRDefault="003B4809" w:rsidP="00F414F4">
            <w:pPr>
              <w:spacing w:after="200" w:line="276" w:lineRule="auto"/>
              <w:rPr>
                <w:rFonts w:ascii="Garamond" w:hAnsi="Garamond"/>
              </w:rPr>
            </w:pPr>
            <w:r w:rsidRPr="00D20D76">
              <w:rPr>
                <w:rFonts w:ascii="Garamond" w:hAnsi="Garamond"/>
              </w:rPr>
              <w:t>4,000</w:t>
            </w:r>
          </w:p>
        </w:tc>
        <w:tc>
          <w:tcPr>
            <w:tcW w:w="2160" w:type="dxa"/>
          </w:tcPr>
          <w:p w14:paraId="0F709667" w14:textId="77777777" w:rsidR="003B4809" w:rsidRPr="00D20D76" w:rsidRDefault="003B4809" w:rsidP="00F414F4">
            <w:pPr>
              <w:spacing w:after="200" w:line="276" w:lineRule="auto"/>
              <w:rPr>
                <w:rFonts w:ascii="Garamond" w:hAnsi="Garamond"/>
              </w:rPr>
            </w:pPr>
            <w:r w:rsidRPr="00D20D76">
              <w:rPr>
                <w:rFonts w:ascii="Garamond" w:hAnsi="Garamond"/>
              </w:rPr>
              <w:t>Awareness campaigns, transport, printing materials.</w:t>
            </w:r>
          </w:p>
        </w:tc>
      </w:tr>
      <w:tr w:rsidR="003B4809" w:rsidRPr="008B1367" w14:paraId="5C5B87B5" w14:textId="77777777" w:rsidTr="00F414F4">
        <w:tc>
          <w:tcPr>
            <w:tcW w:w="2160" w:type="dxa"/>
          </w:tcPr>
          <w:p w14:paraId="4A57DA33" w14:textId="77777777" w:rsidR="003B4809" w:rsidRPr="00D20D76" w:rsidRDefault="003B4809" w:rsidP="00F414F4">
            <w:pPr>
              <w:spacing w:after="200" w:line="276" w:lineRule="auto"/>
              <w:rPr>
                <w:rFonts w:ascii="Garamond" w:hAnsi="Garamond"/>
              </w:rPr>
            </w:pPr>
            <w:r w:rsidRPr="00D20D76">
              <w:rPr>
                <w:rFonts w:ascii="Garamond" w:hAnsi="Garamond"/>
              </w:rPr>
              <w:t>Provision of spill kits &amp; emergency response training</w:t>
            </w:r>
          </w:p>
        </w:tc>
        <w:tc>
          <w:tcPr>
            <w:tcW w:w="2160" w:type="dxa"/>
          </w:tcPr>
          <w:p w14:paraId="275AA86D" w14:textId="77777777" w:rsidR="003B4809" w:rsidRPr="00D20D76" w:rsidRDefault="003B4809" w:rsidP="00F414F4">
            <w:pPr>
              <w:spacing w:after="200" w:line="276" w:lineRule="auto"/>
              <w:rPr>
                <w:rFonts w:ascii="Garamond" w:hAnsi="Garamond"/>
              </w:rPr>
            </w:pPr>
            <w:r w:rsidRPr="00D20D76">
              <w:rPr>
                <w:rFonts w:ascii="Garamond" w:hAnsi="Garamond"/>
              </w:rPr>
              <w:t>3 spill kits procured &amp; staff trained</w:t>
            </w:r>
          </w:p>
        </w:tc>
        <w:tc>
          <w:tcPr>
            <w:tcW w:w="2160" w:type="dxa"/>
          </w:tcPr>
          <w:p w14:paraId="5BFC2587" w14:textId="77777777" w:rsidR="003B4809" w:rsidRPr="00D20D76" w:rsidRDefault="003B4809" w:rsidP="00F414F4">
            <w:pPr>
              <w:spacing w:after="200" w:line="276" w:lineRule="auto"/>
              <w:rPr>
                <w:rFonts w:ascii="Garamond" w:hAnsi="Garamond"/>
              </w:rPr>
            </w:pPr>
            <w:r w:rsidRPr="00D20D76">
              <w:rPr>
                <w:rFonts w:ascii="Garamond" w:hAnsi="Garamond"/>
              </w:rPr>
              <w:t>Health Centre Admin</w:t>
            </w:r>
          </w:p>
        </w:tc>
        <w:tc>
          <w:tcPr>
            <w:tcW w:w="2160" w:type="dxa"/>
          </w:tcPr>
          <w:p w14:paraId="73389444" w14:textId="77777777" w:rsidR="003B4809" w:rsidRPr="00D20D76" w:rsidRDefault="003B4809" w:rsidP="00F414F4">
            <w:pPr>
              <w:spacing w:after="200" w:line="276" w:lineRule="auto"/>
              <w:rPr>
                <w:rFonts w:ascii="Garamond" w:hAnsi="Garamond"/>
              </w:rPr>
            </w:pPr>
            <w:r w:rsidRPr="00D20D76">
              <w:rPr>
                <w:rFonts w:ascii="Garamond" w:hAnsi="Garamond"/>
              </w:rPr>
              <w:t>MoH / CHS</w:t>
            </w:r>
          </w:p>
        </w:tc>
        <w:tc>
          <w:tcPr>
            <w:tcW w:w="2160" w:type="dxa"/>
          </w:tcPr>
          <w:p w14:paraId="5C9CE7F1" w14:textId="77777777" w:rsidR="003B4809" w:rsidRPr="00D20D76" w:rsidRDefault="003B4809" w:rsidP="00F414F4">
            <w:pPr>
              <w:spacing w:after="200" w:line="276" w:lineRule="auto"/>
              <w:rPr>
                <w:rFonts w:ascii="Garamond" w:hAnsi="Garamond"/>
              </w:rPr>
            </w:pPr>
            <w:r w:rsidRPr="00D20D76">
              <w:rPr>
                <w:rFonts w:ascii="Garamond" w:hAnsi="Garamond"/>
              </w:rPr>
              <w:t>Govt / AfDB Project Funds</w:t>
            </w:r>
          </w:p>
        </w:tc>
        <w:tc>
          <w:tcPr>
            <w:tcW w:w="2160" w:type="dxa"/>
          </w:tcPr>
          <w:p w14:paraId="0A7AF07B" w14:textId="77777777" w:rsidR="003B4809" w:rsidRPr="00D20D76" w:rsidRDefault="003B4809" w:rsidP="00F414F4">
            <w:pPr>
              <w:spacing w:after="200" w:line="276" w:lineRule="auto"/>
              <w:rPr>
                <w:rFonts w:ascii="Garamond" w:hAnsi="Garamond"/>
              </w:rPr>
            </w:pPr>
            <w:r w:rsidRPr="00D20D76">
              <w:rPr>
                <w:rFonts w:ascii="Garamond" w:hAnsi="Garamond"/>
              </w:rPr>
              <w:t>2,000</w:t>
            </w:r>
          </w:p>
        </w:tc>
        <w:tc>
          <w:tcPr>
            <w:tcW w:w="2160" w:type="dxa"/>
          </w:tcPr>
          <w:p w14:paraId="29684FB0" w14:textId="77777777" w:rsidR="003B4809" w:rsidRPr="00D20D76" w:rsidRDefault="003B4809" w:rsidP="00F414F4">
            <w:pPr>
              <w:spacing w:after="200" w:line="276" w:lineRule="auto"/>
              <w:rPr>
                <w:rFonts w:ascii="Garamond" w:hAnsi="Garamond"/>
              </w:rPr>
            </w:pPr>
            <w:r w:rsidRPr="00D20D76">
              <w:rPr>
                <w:rFonts w:ascii="Garamond" w:hAnsi="Garamond"/>
              </w:rPr>
              <w:t>3</w:t>
            </w:r>
          </w:p>
        </w:tc>
        <w:tc>
          <w:tcPr>
            <w:tcW w:w="2160" w:type="dxa"/>
          </w:tcPr>
          <w:p w14:paraId="21C5E4D6" w14:textId="77777777" w:rsidR="003B4809" w:rsidRPr="00D20D76" w:rsidRDefault="003B4809" w:rsidP="00F414F4">
            <w:pPr>
              <w:spacing w:after="200" w:line="276" w:lineRule="auto"/>
              <w:rPr>
                <w:rFonts w:ascii="Garamond" w:hAnsi="Garamond"/>
              </w:rPr>
            </w:pPr>
            <w:r w:rsidRPr="00D20D76">
              <w:rPr>
                <w:rFonts w:ascii="Garamond" w:hAnsi="Garamond"/>
              </w:rPr>
              <w:t>6,000</w:t>
            </w:r>
          </w:p>
        </w:tc>
        <w:tc>
          <w:tcPr>
            <w:tcW w:w="2160" w:type="dxa"/>
          </w:tcPr>
          <w:p w14:paraId="3FE8ADAC" w14:textId="77777777" w:rsidR="003B4809" w:rsidRPr="00D20D76" w:rsidRDefault="003B4809" w:rsidP="00F414F4">
            <w:pPr>
              <w:spacing w:after="200" w:line="276" w:lineRule="auto"/>
              <w:rPr>
                <w:rFonts w:ascii="Garamond" w:hAnsi="Garamond"/>
              </w:rPr>
            </w:pPr>
            <w:r w:rsidRPr="00D20D76">
              <w:rPr>
                <w:rFonts w:ascii="Garamond" w:hAnsi="Garamond"/>
              </w:rPr>
              <w:t>Kits include absorbents, PPE, and response tools.</w:t>
            </w:r>
          </w:p>
        </w:tc>
      </w:tr>
      <w:tr w:rsidR="003B4809" w:rsidRPr="008B1367" w14:paraId="628C212E" w14:textId="77777777" w:rsidTr="00F414F4">
        <w:tc>
          <w:tcPr>
            <w:tcW w:w="2160" w:type="dxa"/>
          </w:tcPr>
          <w:p w14:paraId="3E721DFE" w14:textId="77777777" w:rsidR="003B4809" w:rsidRPr="00D20D76" w:rsidRDefault="003B4809" w:rsidP="00F414F4">
            <w:pPr>
              <w:spacing w:after="200" w:line="276" w:lineRule="auto"/>
              <w:rPr>
                <w:rFonts w:ascii="Garamond" w:hAnsi="Garamond"/>
              </w:rPr>
            </w:pPr>
            <w:r w:rsidRPr="00D20D76">
              <w:rPr>
                <w:rFonts w:ascii="Garamond" w:hAnsi="Garamond"/>
              </w:rPr>
              <w:t>Total Estimated Cost</w:t>
            </w:r>
          </w:p>
        </w:tc>
        <w:tc>
          <w:tcPr>
            <w:tcW w:w="2160" w:type="dxa"/>
          </w:tcPr>
          <w:p w14:paraId="3AF5810D" w14:textId="77777777" w:rsidR="003B4809" w:rsidRPr="00D20D76" w:rsidRDefault="003B4809" w:rsidP="00F414F4">
            <w:pPr>
              <w:spacing w:after="200" w:line="276" w:lineRule="auto"/>
              <w:rPr>
                <w:rFonts w:ascii="Garamond" w:hAnsi="Garamond"/>
              </w:rPr>
            </w:pPr>
          </w:p>
        </w:tc>
        <w:tc>
          <w:tcPr>
            <w:tcW w:w="2160" w:type="dxa"/>
          </w:tcPr>
          <w:p w14:paraId="77649926" w14:textId="77777777" w:rsidR="003B4809" w:rsidRPr="00D20D76" w:rsidRDefault="003B4809" w:rsidP="00F414F4">
            <w:pPr>
              <w:spacing w:after="200" w:line="276" w:lineRule="auto"/>
              <w:rPr>
                <w:rFonts w:ascii="Garamond" w:hAnsi="Garamond"/>
              </w:rPr>
            </w:pPr>
          </w:p>
        </w:tc>
        <w:tc>
          <w:tcPr>
            <w:tcW w:w="2160" w:type="dxa"/>
          </w:tcPr>
          <w:p w14:paraId="6954474E" w14:textId="77777777" w:rsidR="003B4809" w:rsidRPr="00D20D76" w:rsidRDefault="003B4809" w:rsidP="00F414F4">
            <w:pPr>
              <w:spacing w:after="200" w:line="276" w:lineRule="auto"/>
              <w:rPr>
                <w:rFonts w:ascii="Garamond" w:hAnsi="Garamond"/>
              </w:rPr>
            </w:pPr>
          </w:p>
        </w:tc>
        <w:tc>
          <w:tcPr>
            <w:tcW w:w="2160" w:type="dxa"/>
          </w:tcPr>
          <w:p w14:paraId="614068F4" w14:textId="77777777" w:rsidR="003B4809" w:rsidRPr="00D20D76" w:rsidRDefault="003B4809" w:rsidP="00F414F4">
            <w:pPr>
              <w:spacing w:after="200" w:line="276" w:lineRule="auto"/>
              <w:rPr>
                <w:rFonts w:ascii="Garamond" w:hAnsi="Garamond"/>
              </w:rPr>
            </w:pPr>
          </w:p>
        </w:tc>
        <w:tc>
          <w:tcPr>
            <w:tcW w:w="2160" w:type="dxa"/>
          </w:tcPr>
          <w:p w14:paraId="7F074EE0" w14:textId="77777777" w:rsidR="003B4809" w:rsidRPr="00D20D76" w:rsidRDefault="003B4809" w:rsidP="00F414F4">
            <w:pPr>
              <w:spacing w:after="200" w:line="276" w:lineRule="auto"/>
              <w:rPr>
                <w:rFonts w:ascii="Garamond" w:hAnsi="Garamond"/>
              </w:rPr>
            </w:pPr>
          </w:p>
        </w:tc>
        <w:tc>
          <w:tcPr>
            <w:tcW w:w="2160" w:type="dxa"/>
          </w:tcPr>
          <w:p w14:paraId="5669D957" w14:textId="77777777" w:rsidR="003B4809" w:rsidRPr="00D20D76" w:rsidRDefault="003B4809" w:rsidP="00F414F4">
            <w:pPr>
              <w:spacing w:after="200" w:line="276" w:lineRule="auto"/>
              <w:rPr>
                <w:rFonts w:ascii="Garamond" w:hAnsi="Garamond"/>
              </w:rPr>
            </w:pPr>
          </w:p>
        </w:tc>
        <w:tc>
          <w:tcPr>
            <w:tcW w:w="2160" w:type="dxa"/>
          </w:tcPr>
          <w:p w14:paraId="35C3C316" w14:textId="77777777" w:rsidR="003B4809" w:rsidRPr="00D20D76" w:rsidRDefault="003B4809" w:rsidP="00F414F4">
            <w:pPr>
              <w:spacing w:after="200" w:line="276" w:lineRule="auto"/>
              <w:rPr>
                <w:rFonts w:ascii="Garamond" w:hAnsi="Garamond"/>
              </w:rPr>
            </w:pPr>
            <w:r w:rsidRPr="00D20D76">
              <w:rPr>
                <w:rFonts w:ascii="Garamond" w:hAnsi="Garamond"/>
              </w:rPr>
              <w:t>71,000</w:t>
            </w:r>
          </w:p>
          <w:p w14:paraId="321FECB9" w14:textId="77777777" w:rsidR="003B4809" w:rsidRPr="00D20D76" w:rsidRDefault="003B4809" w:rsidP="00F414F4">
            <w:pPr>
              <w:spacing w:after="200" w:line="276" w:lineRule="auto"/>
              <w:rPr>
                <w:rFonts w:ascii="Garamond" w:hAnsi="Garamond"/>
              </w:rPr>
            </w:pPr>
          </w:p>
          <w:p w14:paraId="0DC944DC" w14:textId="77777777" w:rsidR="003B4809" w:rsidRPr="00D20D76" w:rsidRDefault="003B4809" w:rsidP="00F414F4">
            <w:pPr>
              <w:spacing w:after="200" w:line="276" w:lineRule="auto"/>
              <w:rPr>
                <w:rFonts w:ascii="Garamond" w:hAnsi="Garamond"/>
              </w:rPr>
            </w:pPr>
            <w:r w:rsidRPr="00D20D76">
              <w:rPr>
                <w:rFonts w:ascii="Garamond" w:hAnsi="Garamond"/>
              </w:rPr>
              <w:t>+</w:t>
            </w:r>
          </w:p>
          <w:p w14:paraId="7D63629E" w14:textId="77777777" w:rsidR="003B4809" w:rsidRPr="00D20D76" w:rsidRDefault="003B4809" w:rsidP="00F414F4">
            <w:pPr>
              <w:spacing w:after="200" w:line="276" w:lineRule="auto"/>
              <w:rPr>
                <w:rFonts w:ascii="Garamond" w:hAnsi="Garamond"/>
              </w:rPr>
            </w:pPr>
            <w:r w:rsidRPr="00D20D76">
              <w:rPr>
                <w:rFonts w:ascii="Garamond" w:hAnsi="Garamond"/>
              </w:rPr>
              <w:t>10,650</w:t>
            </w:r>
          </w:p>
          <w:p w14:paraId="68CB382A" w14:textId="77777777" w:rsidR="003B4809" w:rsidRPr="00D20D76" w:rsidRDefault="003B4809" w:rsidP="00F414F4">
            <w:pPr>
              <w:spacing w:after="200" w:line="276" w:lineRule="auto"/>
              <w:rPr>
                <w:rFonts w:ascii="Garamond" w:hAnsi="Garamond"/>
              </w:rPr>
            </w:pPr>
          </w:p>
        </w:tc>
        <w:tc>
          <w:tcPr>
            <w:tcW w:w="2160" w:type="dxa"/>
          </w:tcPr>
          <w:p w14:paraId="57368B55" w14:textId="77777777" w:rsidR="003B4809" w:rsidRPr="00D20D76" w:rsidRDefault="003B4809" w:rsidP="00F414F4">
            <w:pPr>
              <w:spacing w:after="200" w:line="276" w:lineRule="auto"/>
              <w:rPr>
                <w:rFonts w:ascii="Garamond" w:hAnsi="Garamond"/>
              </w:rPr>
            </w:pPr>
            <w:r w:rsidRPr="00D20D76">
              <w:rPr>
                <w:rFonts w:ascii="Garamond" w:hAnsi="Garamond"/>
              </w:rPr>
              <w:t xml:space="preserve">Plus 15% contingency (USD 10,650) for inflation and logistics. </w:t>
            </w:r>
          </w:p>
        </w:tc>
      </w:tr>
      <w:tr w:rsidR="003B4809" w:rsidRPr="008B1367" w14:paraId="1BA60D53" w14:textId="77777777" w:rsidTr="00F414F4">
        <w:tc>
          <w:tcPr>
            <w:tcW w:w="2160" w:type="dxa"/>
          </w:tcPr>
          <w:p w14:paraId="34E1D1BB" w14:textId="77777777" w:rsidR="003B4809" w:rsidRPr="00D20D76" w:rsidRDefault="003B4809" w:rsidP="00F414F4">
            <w:pPr>
              <w:spacing w:after="200" w:line="276" w:lineRule="auto"/>
              <w:rPr>
                <w:rFonts w:ascii="Garamond" w:hAnsi="Garamond"/>
                <w:b/>
              </w:rPr>
            </w:pPr>
            <w:r w:rsidRPr="00D20D76">
              <w:rPr>
                <w:rFonts w:ascii="Garamond" w:hAnsi="Garamond"/>
                <w:b/>
              </w:rPr>
              <w:lastRenderedPageBreak/>
              <w:t>Final Total</w:t>
            </w:r>
          </w:p>
        </w:tc>
        <w:tc>
          <w:tcPr>
            <w:tcW w:w="2160" w:type="dxa"/>
          </w:tcPr>
          <w:p w14:paraId="5637BB9D" w14:textId="77777777" w:rsidR="003B4809" w:rsidRPr="00D20D76" w:rsidRDefault="003B4809" w:rsidP="00F414F4">
            <w:pPr>
              <w:spacing w:after="200" w:line="276" w:lineRule="auto"/>
              <w:rPr>
                <w:rFonts w:ascii="Garamond" w:hAnsi="Garamond"/>
              </w:rPr>
            </w:pPr>
          </w:p>
        </w:tc>
        <w:tc>
          <w:tcPr>
            <w:tcW w:w="2160" w:type="dxa"/>
          </w:tcPr>
          <w:p w14:paraId="33255738" w14:textId="77777777" w:rsidR="003B4809" w:rsidRPr="00D20D76" w:rsidRDefault="003B4809" w:rsidP="00F414F4">
            <w:pPr>
              <w:spacing w:after="200" w:line="276" w:lineRule="auto"/>
              <w:rPr>
                <w:rFonts w:ascii="Garamond" w:hAnsi="Garamond"/>
              </w:rPr>
            </w:pPr>
          </w:p>
        </w:tc>
        <w:tc>
          <w:tcPr>
            <w:tcW w:w="2160" w:type="dxa"/>
          </w:tcPr>
          <w:p w14:paraId="3A8FC960" w14:textId="77777777" w:rsidR="003B4809" w:rsidRPr="00D20D76" w:rsidRDefault="003B4809" w:rsidP="00F414F4">
            <w:pPr>
              <w:spacing w:after="200" w:line="276" w:lineRule="auto"/>
              <w:rPr>
                <w:rFonts w:ascii="Garamond" w:hAnsi="Garamond"/>
              </w:rPr>
            </w:pPr>
          </w:p>
        </w:tc>
        <w:tc>
          <w:tcPr>
            <w:tcW w:w="2160" w:type="dxa"/>
          </w:tcPr>
          <w:p w14:paraId="392D2D09" w14:textId="77777777" w:rsidR="003B4809" w:rsidRPr="00D20D76" w:rsidRDefault="003B4809" w:rsidP="00F414F4">
            <w:pPr>
              <w:spacing w:after="200" w:line="276" w:lineRule="auto"/>
              <w:rPr>
                <w:rFonts w:ascii="Garamond" w:hAnsi="Garamond"/>
              </w:rPr>
            </w:pPr>
          </w:p>
        </w:tc>
        <w:tc>
          <w:tcPr>
            <w:tcW w:w="2160" w:type="dxa"/>
          </w:tcPr>
          <w:p w14:paraId="15257ED9" w14:textId="77777777" w:rsidR="003B4809" w:rsidRPr="00D20D76" w:rsidRDefault="003B4809" w:rsidP="00F414F4">
            <w:pPr>
              <w:spacing w:after="200" w:line="276" w:lineRule="auto"/>
              <w:rPr>
                <w:rFonts w:ascii="Garamond" w:hAnsi="Garamond"/>
              </w:rPr>
            </w:pPr>
          </w:p>
        </w:tc>
        <w:tc>
          <w:tcPr>
            <w:tcW w:w="2160" w:type="dxa"/>
          </w:tcPr>
          <w:p w14:paraId="5A8016BC" w14:textId="77777777" w:rsidR="003B4809" w:rsidRPr="00D20D76" w:rsidRDefault="003B4809" w:rsidP="00F414F4">
            <w:pPr>
              <w:spacing w:after="200" w:line="276" w:lineRule="auto"/>
              <w:rPr>
                <w:rFonts w:ascii="Garamond" w:hAnsi="Garamond"/>
              </w:rPr>
            </w:pPr>
          </w:p>
        </w:tc>
        <w:tc>
          <w:tcPr>
            <w:tcW w:w="2160" w:type="dxa"/>
          </w:tcPr>
          <w:p w14:paraId="7EF50435" w14:textId="77777777" w:rsidR="003B4809" w:rsidRPr="00D20D76" w:rsidRDefault="003B4809" w:rsidP="00F414F4">
            <w:pPr>
              <w:spacing w:after="200" w:line="276" w:lineRule="auto"/>
              <w:rPr>
                <w:rFonts w:ascii="Garamond" w:hAnsi="Garamond"/>
                <w:b/>
              </w:rPr>
            </w:pPr>
            <w:r w:rsidRPr="00D20D76">
              <w:rPr>
                <w:rFonts w:ascii="Garamond" w:hAnsi="Garamond"/>
                <w:b/>
              </w:rPr>
              <w:t>81,650.</w:t>
            </w:r>
          </w:p>
        </w:tc>
        <w:tc>
          <w:tcPr>
            <w:tcW w:w="2160" w:type="dxa"/>
          </w:tcPr>
          <w:p w14:paraId="18AF6443" w14:textId="77777777" w:rsidR="003B4809" w:rsidRPr="00D20D76" w:rsidRDefault="003B4809" w:rsidP="00F414F4">
            <w:pPr>
              <w:spacing w:after="200" w:line="276" w:lineRule="auto"/>
              <w:rPr>
                <w:rFonts w:ascii="Garamond" w:hAnsi="Garamond"/>
              </w:rPr>
            </w:pPr>
          </w:p>
        </w:tc>
      </w:tr>
    </w:tbl>
    <w:p w14:paraId="7288744A" w14:textId="504A5254" w:rsidR="003B4809" w:rsidRDefault="003B4809" w:rsidP="000B1232">
      <w:pPr>
        <w:spacing w:after="160"/>
        <w:jc w:val="both"/>
        <w:rPr>
          <w:rFonts w:ascii="Garamond" w:eastAsia="Garamond" w:hAnsi="Garamond" w:cs="Garamond"/>
          <w:b/>
          <w:sz w:val="24"/>
          <w:szCs w:val="24"/>
        </w:rPr>
      </w:pPr>
    </w:p>
    <w:p w14:paraId="77E22308" w14:textId="77777777" w:rsidR="003B4809" w:rsidRDefault="003B4809" w:rsidP="000B1232">
      <w:pPr>
        <w:spacing w:after="160"/>
        <w:jc w:val="both"/>
        <w:rPr>
          <w:rFonts w:ascii="Garamond" w:eastAsia="Garamond" w:hAnsi="Garamond" w:cs="Garamond"/>
          <w:b/>
          <w:sz w:val="24"/>
          <w:szCs w:val="24"/>
        </w:rPr>
      </w:pPr>
    </w:p>
    <w:p w14:paraId="7115D7C0" w14:textId="77777777" w:rsidR="00647638" w:rsidRPr="00594D4D" w:rsidRDefault="00647638" w:rsidP="00647638">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Market Rate Benchmarking</w:t>
      </w:r>
      <w:r w:rsidRPr="00594D4D">
        <w:rPr>
          <w:rFonts w:ascii="Garamond" w:eastAsia="Times New Roman" w:hAnsi="Garamond" w:cs="Times New Roman"/>
          <w:sz w:val="24"/>
          <w:szCs w:val="24"/>
        </w:rPr>
        <w:t>: Unit costs were derived from recent procurement data and service contracts within The Gambia, particularly in the health and infrastructure sectors.</w:t>
      </w:r>
    </w:p>
    <w:p w14:paraId="6E02CF1E" w14:textId="77777777" w:rsidR="00647638" w:rsidRPr="00594D4D" w:rsidRDefault="00647638" w:rsidP="00647638">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Local Vendor Consultations</w:t>
      </w:r>
      <w:r w:rsidRPr="00594D4D">
        <w:rPr>
          <w:rFonts w:ascii="Garamond" w:eastAsia="Times New Roman" w:hAnsi="Garamond" w:cs="Times New Roman"/>
          <w:sz w:val="24"/>
          <w:szCs w:val="24"/>
        </w:rPr>
        <w:t xml:space="preserve">: </w:t>
      </w:r>
      <w:r>
        <w:rPr>
          <w:rFonts w:ascii="Garamond" w:eastAsia="Times New Roman" w:hAnsi="Garamond" w:cs="Times New Roman"/>
          <w:sz w:val="24"/>
          <w:szCs w:val="24"/>
        </w:rPr>
        <w:t xml:space="preserve">Consultation with </w:t>
      </w:r>
      <w:r w:rsidRPr="00594D4D">
        <w:rPr>
          <w:rFonts w:ascii="Garamond" w:eastAsia="Times New Roman" w:hAnsi="Garamond" w:cs="Times New Roman"/>
          <w:sz w:val="24"/>
          <w:szCs w:val="24"/>
        </w:rPr>
        <w:t>local suppliers, trainers, and logistics providers to ensure realistic pricing.</w:t>
      </w:r>
    </w:p>
    <w:p w14:paraId="7CD0A12A" w14:textId="77777777" w:rsidR="00647638" w:rsidRPr="00594D4D" w:rsidRDefault="00647638" w:rsidP="00647638">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Contingency Buffer</w:t>
      </w:r>
      <w:r>
        <w:rPr>
          <w:rFonts w:ascii="Garamond" w:eastAsia="Times New Roman" w:hAnsi="Garamond" w:cs="Times New Roman"/>
          <w:sz w:val="24"/>
          <w:szCs w:val="24"/>
        </w:rPr>
        <w:t>: A buffer of 10–15% is</w:t>
      </w:r>
      <w:r w:rsidRPr="00594D4D">
        <w:rPr>
          <w:rFonts w:ascii="Garamond" w:eastAsia="Times New Roman" w:hAnsi="Garamond" w:cs="Times New Roman"/>
          <w:sz w:val="24"/>
          <w:szCs w:val="24"/>
        </w:rPr>
        <w:t xml:space="preserve"> applied to account for inflation, fuel price fluctuations, and unforeseen implementation challenges.</w:t>
      </w:r>
    </w:p>
    <w:p w14:paraId="6AC3BE6B" w14:textId="77777777" w:rsidR="00647638" w:rsidRDefault="00647638" w:rsidP="00647638">
      <w:p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Alignment</w:t>
      </w:r>
      <w:r w:rsidRPr="00594D4D">
        <w:rPr>
          <w:rFonts w:ascii="Garamond" w:eastAsia="Times New Roman" w:hAnsi="Garamond" w:cs="Times New Roman"/>
          <w:sz w:val="24"/>
          <w:szCs w:val="24"/>
        </w:rPr>
        <w:t xml:space="preserve">: Each activity was assessed for relevance to </w:t>
      </w:r>
      <w:r>
        <w:rPr>
          <w:rFonts w:ascii="Garamond" w:eastAsia="Times New Roman" w:hAnsi="Garamond" w:cs="Times New Roman"/>
          <w:sz w:val="24"/>
          <w:szCs w:val="24"/>
        </w:rPr>
        <w:t xml:space="preserve">the </w:t>
      </w:r>
      <w:r w:rsidRPr="00594D4D">
        <w:rPr>
          <w:rFonts w:ascii="Garamond" w:eastAsia="Times New Roman" w:hAnsi="Garamond" w:cs="Times New Roman"/>
          <w:sz w:val="24"/>
          <w:szCs w:val="24"/>
        </w:rPr>
        <w:t>implementation and scaled appropriately to the hospital’s operational context and community engagement needs</w:t>
      </w:r>
    </w:p>
    <w:p w14:paraId="726CF9F1" w14:textId="77777777" w:rsidR="00647638" w:rsidRDefault="00647638" w:rsidP="00647638">
      <w:pPr>
        <w:spacing w:after="160"/>
        <w:jc w:val="both"/>
        <w:rPr>
          <w:rFonts w:ascii="Garamond" w:eastAsia="Times New Roman" w:hAnsi="Garamond" w:cs="Times New Roman"/>
          <w:sz w:val="24"/>
          <w:szCs w:val="24"/>
        </w:rPr>
      </w:pPr>
    </w:p>
    <w:p w14:paraId="59BD820B" w14:textId="77777777" w:rsidR="00647638" w:rsidRDefault="00647638" w:rsidP="00647638">
      <w:pPr>
        <w:spacing w:after="160"/>
        <w:jc w:val="both"/>
        <w:rPr>
          <w:rFonts w:ascii="Garamond" w:eastAsia="Times New Roman" w:hAnsi="Garamond" w:cs="Times New Roman"/>
          <w:sz w:val="24"/>
          <w:szCs w:val="24"/>
        </w:rPr>
      </w:pPr>
      <w:r w:rsidRPr="00DE0C64">
        <w:rPr>
          <w:rFonts w:ascii="Garamond" w:eastAsia="Times New Roman" w:hAnsi="Garamond" w:cs="Times New Roman"/>
          <w:sz w:val="24"/>
          <w:szCs w:val="24"/>
        </w:rPr>
        <w:t>Capacity building is a cornerstone of the strategy, with targeted training programs designed to equip staff with the skills and knowledge required for safe and effective HCWM. The monitoring and evaluation (M&amp;E) framework is included, outlining performance indicators, compliance checklists, and mechanisms for periodic review. The estimated budget for full im</w:t>
      </w:r>
      <w:r>
        <w:rPr>
          <w:rFonts w:ascii="Garamond" w:eastAsia="Times New Roman" w:hAnsi="Garamond" w:cs="Times New Roman"/>
          <w:sz w:val="24"/>
          <w:szCs w:val="24"/>
        </w:rPr>
        <w:t>plementation of the plan is US$</w:t>
      </w:r>
      <w:r w:rsidRPr="006448DC">
        <w:rPr>
          <w:rFonts w:ascii="Garamond" w:eastAsia="Times New Roman" w:hAnsi="Garamond" w:cs="Times New Roman"/>
          <w:sz w:val="24"/>
          <w:szCs w:val="24"/>
        </w:rPr>
        <w:t>81,650</w:t>
      </w:r>
      <w:r w:rsidRPr="00DE0C64">
        <w:rPr>
          <w:rFonts w:ascii="Garamond" w:eastAsia="Times New Roman" w:hAnsi="Garamond" w:cs="Times New Roman"/>
          <w:sz w:val="24"/>
          <w:szCs w:val="24"/>
        </w:rPr>
        <w:t>, covering infrastructure, equipment, training, and monitoring activities</w:t>
      </w:r>
      <w:r>
        <w:rPr>
          <w:rFonts w:ascii="Garamond" w:eastAsia="Times New Roman" w:hAnsi="Garamond" w:cs="Times New Roman"/>
          <w:sz w:val="24"/>
          <w:szCs w:val="24"/>
        </w:rPr>
        <w:t>.</w:t>
      </w:r>
    </w:p>
    <w:p w14:paraId="52467AA5" w14:textId="77777777" w:rsidR="003B4809" w:rsidRDefault="003B4809" w:rsidP="000B1232">
      <w:pPr>
        <w:spacing w:after="160"/>
        <w:jc w:val="both"/>
        <w:rPr>
          <w:rFonts w:ascii="Garamond" w:eastAsia="Garamond" w:hAnsi="Garamond" w:cs="Garamond"/>
          <w:b/>
          <w:sz w:val="24"/>
          <w:szCs w:val="24"/>
        </w:rPr>
      </w:pPr>
    </w:p>
    <w:p w14:paraId="74DBE8D9" w14:textId="77777777" w:rsidR="003B4809" w:rsidRDefault="003B4809" w:rsidP="000B1232">
      <w:pPr>
        <w:spacing w:after="160"/>
        <w:jc w:val="both"/>
        <w:rPr>
          <w:rFonts w:ascii="Garamond" w:eastAsia="Garamond" w:hAnsi="Garamond" w:cs="Garamond"/>
          <w:b/>
          <w:sz w:val="24"/>
          <w:szCs w:val="24"/>
        </w:rPr>
      </w:pPr>
    </w:p>
    <w:p w14:paraId="3380D607" w14:textId="77777777" w:rsidR="003B4809" w:rsidRDefault="003B4809" w:rsidP="000B1232">
      <w:pPr>
        <w:spacing w:after="160"/>
        <w:jc w:val="both"/>
        <w:rPr>
          <w:rFonts w:ascii="Garamond" w:eastAsia="Garamond" w:hAnsi="Garamond" w:cs="Garamond"/>
          <w:b/>
          <w:sz w:val="24"/>
          <w:szCs w:val="24"/>
        </w:rPr>
      </w:pPr>
    </w:p>
    <w:p w14:paraId="3510B0B1" w14:textId="77777777" w:rsidR="003B4809" w:rsidRDefault="003B4809" w:rsidP="000B1232">
      <w:pPr>
        <w:spacing w:after="160"/>
        <w:jc w:val="both"/>
        <w:rPr>
          <w:rFonts w:ascii="Garamond" w:eastAsia="Garamond" w:hAnsi="Garamond" w:cs="Garamond"/>
          <w:b/>
          <w:sz w:val="24"/>
          <w:szCs w:val="24"/>
        </w:rPr>
      </w:pPr>
    </w:p>
    <w:p w14:paraId="05818D55" w14:textId="77777777" w:rsidR="003B4809" w:rsidRDefault="003B4809" w:rsidP="000B1232">
      <w:pPr>
        <w:spacing w:after="160"/>
        <w:jc w:val="both"/>
        <w:rPr>
          <w:rFonts w:ascii="Garamond" w:eastAsia="Garamond" w:hAnsi="Garamond" w:cs="Garamond"/>
          <w:b/>
          <w:sz w:val="24"/>
          <w:szCs w:val="24"/>
        </w:rPr>
      </w:pPr>
    </w:p>
    <w:p w14:paraId="5617A71B" w14:textId="77777777" w:rsidR="003B4809" w:rsidRDefault="003B4809" w:rsidP="000B1232">
      <w:pPr>
        <w:spacing w:after="160"/>
        <w:jc w:val="both"/>
        <w:rPr>
          <w:rFonts w:ascii="Garamond" w:eastAsia="Garamond" w:hAnsi="Garamond" w:cs="Garamond"/>
          <w:b/>
          <w:sz w:val="24"/>
          <w:szCs w:val="24"/>
        </w:rPr>
      </w:pPr>
    </w:p>
    <w:p w14:paraId="08CFF1ED" w14:textId="77777777" w:rsidR="003B4809" w:rsidRDefault="003B4809" w:rsidP="000B1232">
      <w:pPr>
        <w:spacing w:after="160"/>
        <w:jc w:val="both"/>
        <w:rPr>
          <w:rFonts w:ascii="Garamond" w:eastAsia="Garamond" w:hAnsi="Garamond" w:cs="Garamond"/>
          <w:b/>
          <w:sz w:val="24"/>
          <w:szCs w:val="24"/>
        </w:rPr>
        <w:sectPr w:rsidR="003B4809" w:rsidSect="006E7453">
          <w:pgSz w:w="15840" w:h="12240" w:orient="landscape"/>
          <w:pgMar w:top="1440" w:right="1440" w:bottom="1440" w:left="1440" w:header="720" w:footer="720" w:gutter="0"/>
          <w:cols w:space="720"/>
          <w:docGrid w:linePitch="299"/>
        </w:sectPr>
      </w:pPr>
    </w:p>
    <w:p w14:paraId="746D1E87" w14:textId="65A57B09" w:rsidR="000B1232" w:rsidRPr="00212287" w:rsidRDefault="000B1232" w:rsidP="009C40C6">
      <w:pPr>
        <w:pStyle w:val="Heading11"/>
        <w:numPr>
          <w:ilvl w:val="1"/>
          <w:numId w:val="35"/>
        </w:numPr>
      </w:pPr>
      <w:bookmarkStart w:id="296" w:name="_Toc215133292"/>
      <w:r w:rsidRPr="00212287">
        <w:lastRenderedPageBreak/>
        <w:t>Monitoring Arrangements</w:t>
      </w:r>
      <w:bookmarkEnd w:id="296"/>
      <w:r w:rsidRPr="00212287">
        <w:t xml:space="preserve"> </w:t>
      </w:r>
    </w:p>
    <w:p w14:paraId="746D1E88" w14:textId="50E3DB6B" w:rsidR="000B1232" w:rsidRPr="000B1232" w:rsidRDefault="000B1232" w:rsidP="000B1232">
      <w:pPr>
        <w:spacing w:after="160"/>
        <w:jc w:val="both"/>
        <w:rPr>
          <w:rFonts w:ascii="Garamond" w:eastAsia="Garamond" w:hAnsi="Garamond" w:cs="Garamond"/>
          <w:sz w:val="24"/>
          <w:szCs w:val="24"/>
        </w:rPr>
      </w:pPr>
      <w:r w:rsidRPr="000B1232">
        <w:rPr>
          <w:rFonts w:ascii="Garamond" w:eastAsia="Garamond" w:hAnsi="Garamond" w:cs="Garamond"/>
          <w:sz w:val="24"/>
          <w:szCs w:val="24"/>
        </w:rPr>
        <w:t xml:space="preserve">Monitoring mechanisms </w:t>
      </w:r>
      <w:r w:rsidR="00965AC2">
        <w:rPr>
          <w:rFonts w:ascii="Garamond" w:eastAsia="Garamond" w:hAnsi="Garamond" w:cs="Garamond"/>
          <w:sz w:val="24"/>
          <w:szCs w:val="24"/>
        </w:rPr>
        <w:t xml:space="preserve">for </w:t>
      </w:r>
      <w:r w:rsidR="0034324E">
        <w:rPr>
          <w:rFonts w:ascii="Garamond" w:eastAsia="Garamond" w:hAnsi="Garamond" w:cs="Garamond"/>
          <w:sz w:val="24"/>
          <w:szCs w:val="24"/>
        </w:rPr>
        <w:t>Chamen Health Center</w:t>
      </w:r>
      <w:r w:rsidR="0092114A">
        <w:rPr>
          <w:rFonts w:ascii="Garamond" w:eastAsia="Garamond" w:hAnsi="Garamond" w:cs="Garamond"/>
          <w:sz w:val="24"/>
          <w:szCs w:val="24"/>
        </w:rPr>
        <w:t xml:space="preserve"> </w:t>
      </w:r>
      <w:r w:rsidRPr="000B1232">
        <w:rPr>
          <w:rFonts w:ascii="Garamond" w:eastAsia="Garamond" w:hAnsi="Garamond" w:cs="Garamond"/>
          <w:sz w:val="24"/>
          <w:szCs w:val="24"/>
        </w:rPr>
        <w:t xml:space="preserve">will include </w:t>
      </w:r>
      <w:r w:rsidR="00965AC2">
        <w:rPr>
          <w:rFonts w:ascii="Garamond" w:eastAsia="Garamond" w:hAnsi="Garamond" w:cs="Garamond"/>
          <w:sz w:val="24"/>
          <w:szCs w:val="24"/>
        </w:rPr>
        <w:t xml:space="preserve">the </w:t>
      </w:r>
      <w:r w:rsidRPr="000B1232">
        <w:rPr>
          <w:rFonts w:ascii="Garamond" w:eastAsia="Garamond" w:hAnsi="Garamond" w:cs="Garamond"/>
          <w:sz w:val="24"/>
          <w:szCs w:val="24"/>
        </w:rPr>
        <w:t xml:space="preserve">Public Health Desk Officer, Officer-in-Charge (OIC), supervision </w:t>
      </w:r>
      <w:r w:rsidR="00965AC2">
        <w:rPr>
          <w:rFonts w:ascii="Garamond" w:eastAsia="Garamond" w:hAnsi="Garamond" w:cs="Garamond"/>
          <w:sz w:val="24"/>
          <w:szCs w:val="24"/>
        </w:rPr>
        <w:t xml:space="preserve">to be done by </w:t>
      </w:r>
      <w:r w:rsidRPr="000B1232">
        <w:rPr>
          <w:rFonts w:ascii="Garamond" w:eastAsia="Garamond" w:hAnsi="Garamond" w:cs="Garamond"/>
          <w:sz w:val="24"/>
          <w:szCs w:val="24"/>
        </w:rPr>
        <w:t>the Regional Principal Public Health Officer (RPPHO) and Ministry of Health (MoH) Health Care Waste Treatment/Disposal Administrator at Farato Healthcare Waste Treatment Facility.</w:t>
      </w:r>
      <w:r w:rsidR="00A83081">
        <w:rPr>
          <w:rFonts w:ascii="Garamond" w:eastAsia="Garamond" w:hAnsi="Garamond" w:cs="Garamond"/>
          <w:sz w:val="24"/>
          <w:szCs w:val="24"/>
        </w:rPr>
        <w:t xml:space="preserve"> The </w:t>
      </w:r>
      <w:r w:rsidR="0092114A">
        <w:rPr>
          <w:rFonts w:ascii="Garamond" w:eastAsia="Garamond" w:hAnsi="Garamond" w:cs="Garamond"/>
          <w:sz w:val="24"/>
          <w:szCs w:val="24"/>
        </w:rPr>
        <w:t>Chamen Health Administration</w:t>
      </w:r>
      <w:r w:rsidR="00A83081">
        <w:rPr>
          <w:rFonts w:ascii="Garamond" w:eastAsia="Garamond" w:hAnsi="Garamond" w:cs="Garamond"/>
          <w:sz w:val="24"/>
          <w:szCs w:val="24"/>
        </w:rPr>
        <w:t xml:space="preserve"> should also work with </w:t>
      </w:r>
      <w:r w:rsidR="00D93A23">
        <w:rPr>
          <w:rFonts w:ascii="Garamond" w:eastAsia="Garamond" w:hAnsi="Garamond" w:cs="Garamond"/>
          <w:sz w:val="24"/>
          <w:szCs w:val="24"/>
        </w:rPr>
        <w:t xml:space="preserve">the </w:t>
      </w:r>
      <w:r w:rsidR="00A83081">
        <w:rPr>
          <w:rFonts w:ascii="Garamond" w:eastAsia="Garamond" w:hAnsi="Garamond" w:cs="Garamond"/>
          <w:sz w:val="24"/>
          <w:szCs w:val="24"/>
        </w:rPr>
        <w:t>NEA Regional Officer as part of the monitoring process</w:t>
      </w:r>
      <w:r w:rsidR="00807CBA">
        <w:rPr>
          <w:rFonts w:ascii="Garamond" w:eastAsia="Garamond" w:hAnsi="Garamond" w:cs="Garamond"/>
          <w:sz w:val="24"/>
          <w:szCs w:val="24"/>
        </w:rPr>
        <w:t>.</w:t>
      </w:r>
    </w:p>
    <w:p w14:paraId="67CE785C" w14:textId="7C57814F" w:rsidR="00464F18" w:rsidRDefault="00960717" w:rsidP="009C40C6">
      <w:pPr>
        <w:pStyle w:val="Heading11"/>
        <w:numPr>
          <w:ilvl w:val="1"/>
          <w:numId w:val="35"/>
        </w:numPr>
      </w:pPr>
      <w:bookmarkStart w:id="297" w:name="_Toc215133293"/>
      <w:r w:rsidRPr="00500634">
        <w:t xml:space="preserve">Institutional Arrangements for Implementing </w:t>
      </w:r>
      <w:r>
        <w:t>t</w:t>
      </w:r>
      <w:r w:rsidRPr="00500634">
        <w:t>he Action Plan</w:t>
      </w:r>
      <w:bookmarkEnd w:id="297"/>
      <w:r w:rsidRPr="00500634">
        <w:t xml:space="preserve"> </w:t>
      </w:r>
    </w:p>
    <w:p w14:paraId="76EC4FCA" w14:textId="77777777" w:rsidR="00464F18" w:rsidRDefault="00464F18" w:rsidP="00464F18">
      <w:pPr>
        <w:spacing w:after="160"/>
        <w:jc w:val="both"/>
        <w:rPr>
          <w:rFonts w:ascii="Garamond" w:eastAsia="Garamond" w:hAnsi="Garamond" w:cs="Garamond"/>
          <w:bCs/>
          <w:sz w:val="24"/>
          <w:szCs w:val="24"/>
        </w:rPr>
      </w:pPr>
      <w:r w:rsidRPr="004C6BC4">
        <w:rPr>
          <w:rFonts w:ascii="Garamond" w:eastAsia="Garamond" w:hAnsi="Garamond" w:cs="Garamond"/>
          <w:bCs/>
          <w:sz w:val="24"/>
          <w:szCs w:val="24"/>
        </w:rPr>
        <w:t>The following table outlines the key institutional arrangements and roles required for the successful implementation of the action plan at the local level. It highlights the critical stakeholders, their respective responsibilities, and the mechanisms for coordination and support.</w:t>
      </w:r>
    </w:p>
    <w:p w14:paraId="40F99ECC" w14:textId="7F2B90D2" w:rsidR="00C07B77" w:rsidRPr="00C07B77" w:rsidRDefault="00C07B77" w:rsidP="00C07B77">
      <w:pPr>
        <w:pStyle w:val="Caption"/>
        <w:keepNext/>
        <w:jc w:val="both"/>
        <w:rPr>
          <w:rFonts w:ascii="Garamond" w:hAnsi="Garamond"/>
        </w:rPr>
      </w:pPr>
      <w:bookmarkStart w:id="298" w:name="_Toc215133538"/>
      <w:r w:rsidRPr="00C07B77">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28</w:t>
      </w:r>
      <w:r w:rsidR="00872DA8">
        <w:rPr>
          <w:rFonts w:ascii="Garamond" w:hAnsi="Garamond"/>
        </w:rPr>
        <w:fldChar w:fldCharType="end"/>
      </w:r>
      <w:r w:rsidRPr="00C07B77">
        <w:rPr>
          <w:rFonts w:ascii="Garamond" w:hAnsi="Garamond"/>
        </w:rPr>
        <w:t xml:space="preserve">: </w:t>
      </w:r>
      <w:r w:rsidRPr="00C07B77">
        <w:rPr>
          <w:rFonts w:ascii="Garamond" w:eastAsia="Garamond" w:hAnsi="Garamond" w:cs="Garamond"/>
          <w:bCs w:val="0"/>
          <w:sz w:val="24"/>
          <w:szCs w:val="24"/>
        </w:rPr>
        <w:t>Institutional arrangement</w:t>
      </w:r>
      <w:bookmarkEnd w:id="298"/>
      <w:r w:rsidRPr="00C07B77">
        <w:rPr>
          <w:rFonts w:ascii="Garamond" w:eastAsia="Garamond" w:hAnsi="Garamond" w:cs="Garamond"/>
          <w:bCs w:val="0"/>
          <w:sz w:val="24"/>
          <w:szCs w:val="24"/>
        </w:rPr>
        <w:t xml:space="preserve"> </w:t>
      </w:r>
    </w:p>
    <w:tbl>
      <w:tblPr>
        <w:tblStyle w:val="TableGrid"/>
        <w:tblW w:w="9355" w:type="dxa"/>
        <w:jc w:val="center"/>
        <w:tblLook w:val="04A0" w:firstRow="1" w:lastRow="0" w:firstColumn="1" w:lastColumn="0" w:noHBand="0" w:noVBand="1"/>
      </w:tblPr>
      <w:tblGrid>
        <w:gridCol w:w="3528"/>
        <w:gridCol w:w="5827"/>
      </w:tblGrid>
      <w:tr w:rsidR="00464F18" w:rsidRPr="00960717" w14:paraId="1766C80E" w14:textId="77777777" w:rsidTr="0058186C">
        <w:trPr>
          <w:trHeight w:val="134"/>
          <w:jc w:val="center"/>
        </w:trPr>
        <w:tc>
          <w:tcPr>
            <w:tcW w:w="3528" w:type="dxa"/>
            <w:shd w:val="clear" w:color="auto" w:fill="FABF8F" w:themeFill="accent6" w:themeFillTint="99"/>
            <w:hideMark/>
          </w:tcPr>
          <w:p w14:paraId="5FBC4052" w14:textId="77777777" w:rsidR="00464F18" w:rsidRPr="00960717" w:rsidRDefault="00464F18" w:rsidP="0058186C">
            <w:pPr>
              <w:jc w:val="both"/>
              <w:rPr>
                <w:rFonts w:ascii="Garamond" w:eastAsia="Garamond" w:hAnsi="Garamond" w:cs="Garamond"/>
                <w:b/>
                <w:bCs/>
              </w:rPr>
            </w:pPr>
            <w:r w:rsidRPr="00960717">
              <w:rPr>
                <w:rFonts w:ascii="Garamond" w:eastAsia="Garamond" w:hAnsi="Garamond" w:cs="Garamond"/>
                <w:b/>
                <w:bCs/>
              </w:rPr>
              <w:t>Actors</w:t>
            </w:r>
          </w:p>
        </w:tc>
        <w:tc>
          <w:tcPr>
            <w:tcW w:w="5827" w:type="dxa"/>
            <w:shd w:val="clear" w:color="auto" w:fill="FABF8F" w:themeFill="accent6" w:themeFillTint="99"/>
            <w:hideMark/>
          </w:tcPr>
          <w:p w14:paraId="53FC76CF" w14:textId="77777777" w:rsidR="00464F18" w:rsidRPr="00960717" w:rsidRDefault="00464F18" w:rsidP="0058186C">
            <w:pPr>
              <w:jc w:val="both"/>
              <w:rPr>
                <w:rFonts w:ascii="Garamond" w:eastAsia="Garamond" w:hAnsi="Garamond" w:cs="Garamond"/>
                <w:b/>
                <w:bCs/>
              </w:rPr>
            </w:pPr>
            <w:r w:rsidRPr="00960717">
              <w:rPr>
                <w:rFonts w:ascii="Garamond" w:eastAsia="Garamond" w:hAnsi="Garamond" w:cs="Garamond"/>
                <w:b/>
                <w:bCs/>
              </w:rPr>
              <w:t>Roles and Responsibilities</w:t>
            </w:r>
          </w:p>
        </w:tc>
      </w:tr>
      <w:tr w:rsidR="00464F18" w:rsidRPr="00960717" w14:paraId="27924B92" w14:textId="77777777" w:rsidTr="0058186C">
        <w:trPr>
          <w:trHeight w:val="314"/>
          <w:jc w:val="center"/>
        </w:trPr>
        <w:tc>
          <w:tcPr>
            <w:tcW w:w="3528" w:type="dxa"/>
            <w:hideMark/>
          </w:tcPr>
          <w:p w14:paraId="5D15874B"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Chamen Health Center Management</w:t>
            </w:r>
          </w:p>
        </w:tc>
        <w:tc>
          <w:tcPr>
            <w:tcW w:w="5827" w:type="dxa"/>
            <w:hideMark/>
          </w:tcPr>
          <w:p w14:paraId="1DF429A8"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Lead implementation of the HCWMP- Oversee daily waste management operations- Ensure availability of logistics and supplies- Appoint a waste management focal person</w:t>
            </w:r>
          </w:p>
        </w:tc>
      </w:tr>
      <w:tr w:rsidR="00464F18" w:rsidRPr="00960717" w14:paraId="27EF0C70" w14:textId="77777777" w:rsidTr="0058186C">
        <w:trPr>
          <w:trHeight w:val="533"/>
          <w:jc w:val="center"/>
        </w:trPr>
        <w:tc>
          <w:tcPr>
            <w:tcW w:w="3528" w:type="dxa"/>
            <w:hideMark/>
          </w:tcPr>
          <w:p w14:paraId="75DF551A"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Waste Management Focal Person</w:t>
            </w:r>
          </w:p>
        </w:tc>
        <w:tc>
          <w:tcPr>
            <w:tcW w:w="5827" w:type="dxa"/>
            <w:hideMark/>
          </w:tcPr>
          <w:p w14:paraId="13D0BA83"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Coordinate waste segregation, collection, storage, and documentation- Train staff on best practices- Maintain waste logs and ensure safety compliance</w:t>
            </w:r>
          </w:p>
        </w:tc>
      </w:tr>
      <w:tr w:rsidR="00464F18" w:rsidRPr="00960717" w14:paraId="75C4AF58" w14:textId="77777777" w:rsidTr="0058186C">
        <w:trPr>
          <w:trHeight w:val="508"/>
          <w:jc w:val="center"/>
        </w:trPr>
        <w:tc>
          <w:tcPr>
            <w:tcW w:w="3528" w:type="dxa"/>
            <w:hideMark/>
          </w:tcPr>
          <w:p w14:paraId="32B6F0CB"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Regional Health Directorate (RHD)</w:t>
            </w:r>
          </w:p>
        </w:tc>
        <w:tc>
          <w:tcPr>
            <w:tcW w:w="5827" w:type="dxa"/>
            <w:hideMark/>
          </w:tcPr>
          <w:p w14:paraId="2F4075E3"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Provide supervisory support- Monitor implementation progress- Liaise with MoH for technical support and resource mobilization</w:t>
            </w:r>
          </w:p>
        </w:tc>
      </w:tr>
      <w:tr w:rsidR="00464F18" w:rsidRPr="00960717" w14:paraId="70F0B6A7" w14:textId="77777777" w:rsidTr="0058186C">
        <w:trPr>
          <w:trHeight w:val="445"/>
          <w:jc w:val="center"/>
        </w:trPr>
        <w:tc>
          <w:tcPr>
            <w:tcW w:w="3528" w:type="dxa"/>
            <w:hideMark/>
          </w:tcPr>
          <w:p w14:paraId="68444535"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Ministry of Health (MoH)</w:t>
            </w:r>
          </w:p>
        </w:tc>
        <w:tc>
          <w:tcPr>
            <w:tcW w:w="5827" w:type="dxa"/>
            <w:hideMark/>
          </w:tcPr>
          <w:p w14:paraId="1E1FF858"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Develop policies and provide national-level oversight- Mobilize funding and technical resources- Coordinate capacity building</w:t>
            </w:r>
          </w:p>
        </w:tc>
      </w:tr>
      <w:tr w:rsidR="00464F18" w:rsidRPr="00960717" w14:paraId="23AE4FAD" w14:textId="77777777" w:rsidTr="0058186C">
        <w:trPr>
          <w:trHeight w:val="442"/>
          <w:jc w:val="center"/>
        </w:trPr>
        <w:tc>
          <w:tcPr>
            <w:tcW w:w="3528" w:type="dxa"/>
            <w:hideMark/>
          </w:tcPr>
          <w:p w14:paraId="15F00480"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National Environment Agency (NEA)</w:t>
            </w:r>
          </w:p>
        </w:tc>
        <w:tc>
          <w:tcPr>
            <w:tcW w:w="5827" w:type="dxa"/>
            <w:hideMark/>
          </w:tcPr>
          <w:p w14:paraId="33E96483"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Ensure environmental compliance- Provide guidance on waste disposal standards- Participate in monitoring and evaluation</w:t>
            </w:r>
          </w:p>
        </w:tc>
      </w:tr>
      <w:tr w:rsidR="00464F18" w:rsidRPr="00960717" w14:paraId="59AC7361" w14:textId="77777777" w:rsidTr="0058186C">
        <w:trPr>
          <w:trHeight w:val="309"/>
          <w:jc w:val="center"/>
        </w:trPr>
        <w:tc>
          <w:tcPr>
            <w:tcW w:w="3528" w:type="dxa"/>
            <w:hideMark/>
          </w:tcPr>
          <w:p w14:paraId="7564DEF3"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Community Health Services (CHS)</w:t>
            </w:r>
          </w:p>
        </w:tc>
        <w:tc>
          <w:tcPr>
            <w:tcW w:w="5827" w:type="dxa"/>
            <w:hideMark/>
          </w:tcPr>
          <w:p w14:paraId="39CA00D2"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Support community education and awareness on health risks- Collaborate on behavior change communication activities</w:t>
            </w:r>
          </w:p>
        </w:tc>
      </w:tr>
      <w:tr w:rsidR="00464F18" w:rsidRPr="00960717" w14:paraId="08A72D23" w14:textId="77777777" w:rsidTr="0058186C">
        <w:trPr>
          <w:trHeight w:val="437"/>
          <w:jc w:val="center"/>
        </w:trPr>
        <w:tc>
          <w:tcPr>
            <w:tcW w:w="3528" w:type="dxa"/>
            <w:hideMark/>
          </w:tcPr>
          <w:p w14:paraId="0EF4990B"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Local Government Authorities</w:t>
            </w:r>
          </w:p>
        </w:tc>
        <w:tc>
          <w:tcPr>
            <w:tcW w:w="5827" w:type="dxa"/>
            <w:hideMark/>
          </w:tcPr>
          <w:p w14:paraId="589FFF68"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Provide land or support for infrastructure development (e.g., waste pits)- Assist in community sensitization</w:t>
            </w:r>
          </w:p>
        </w:tc>
      </w:tr>
      <w:tr w:rsidR="00464F18" w:rsidRPr="00960717" w14:paraId="189C330A" w14:textId="77777777" w:rsidTr="0058186C">
        <w:trPr>
          <w:trHeight w:val="459"/>
          <w:jc w:val="center"/>
        </w:trPr>
        <w:tc>
          <w:tcPr>
            <w:tcW w:w="3528" w:type="dxa"/>
            <w:hideMark/>
          </w:tcPr>
          <w:p w14:paraId="21E69A2B" w14:textId="77777777" w:rsidR="00464F18" w:rsidRPr="0058186C" w:rsidRDefault="00464F18" w:rsidP="0058186C">
            <w:pPr>
              <w:jc w:val="both"/>
              <w:rPr>
                <w:rFonts w:ascii="Garamond" w:eastAsia="Garamond" w:hAnsi="Garamond" w:cs="Garamond"/>
              </w:rPr>
            </w:pPr>
            <w:r w:rsidRPr="0058186C">
              <w:rPr>
                <w:rFonts w:ascii="Garamond" w:eastAsia="Garamond" w:hAnsi="Garamond" w:cs="Garamond"/>
              </w:rPr>
              <w:t>Development Partners/Donors</w:t>
            </w:r>
          </w:p>
        </w:tc>
        <w:tc>
          <w:tcPr>
            <w:tcW w:w="5827" w:type="dxa"/>
            <w:hideMark/>
          </w:tcPr>
          <w:p w14:paraId="26B539CA" w14:textId="77777777" w:rsidR="00464F18" w:rsidRPr="00960717" w:rsidRDefault="00464F18" w:rsidP="0058186C">
            <w:pPr>
              <w:jc w:val="both"/>
              <w:rPr>
                <w:rFonts w:ascii="Garamond" w:eastAsia="Garamond" w:hAnsi="Garamond" w:cs="Garamond"/>
              </w:rPr>
            </w:pPr>
            <w:r w:rsidRPr="00960717">
              <w:rPr>
                <w:rFonts w:ascii="Garamond" w:eastAsia="Garamond" w:hAnsi="Garamond" w:cs="Garamond"/>
              </w:rPr>
              <w:t>Provide financial or material support- Support training and infrastructure through projects or grants</w:t>
            </w:r>
          </w:p>
        </w:tc>
      </w:tr>
    </w:tbl>
    <w:p w14:paraId="746D1E89" w14:textId="77777777" w:rsidR="000B1232" w:rsidRDefault="000B1232" w:rsidP="000B1232">
      <w:pPr>
        <w:spacing w:after="160"/>
        <w:jc w:val="both"/>
        <w:rPr>
          <w:rFonts w:ascii="Garamond" w:eastAsia="Garamond" w:hAnsi="Garamond" w:cs="Garamond"/>
          <w:b/>
          <w:sz w:val="24"/>
          <w:szCs w:val="24"/>
        </w:rPr>
      </w:pPr>
    </w:p>
    <w:p w14:paraId="746D1E8A" w14:textId="241BFDA4" w:rsidR="000B1232" w:rsidRPr="00212287" w:rsidRDefault="000B1232" w:rsidP="009C40C6">
      <w:pPr>
        <w:pStyle w:val="Heading11"/>
        <w:numPr>
          <w:ilvl w:val="1"/>
          <w:numId w:val="35"/>
        </w:numPr>
      </w:pPr>
      <w:bookmarkStart w:id="299" w:name="_Toc215133294"/>
      <w:r w:rsidRPr="00212287">
        <w:t>Monitoring Indicators</w:t>
      </w:r>
      <w:bookmarkEnd w:id="299"/>
      <w:r w:rsidRPr="00212287">
        <w:t xml:space="preserve"> </w:t>
      </w:r>
    </w:p>
    <w:p w14:paraId="746D1E8B" w14:textId="224717DB" w:rsidR="000B1232" w:rsidRPr="000B1232" w:rsidRDefault="000B1232" w:rsidP="000B1232">
      <w:pPr>
        <w:spacing w:after="0"/>
        <w:jc w:val="both"/>
        <w:rPr>
          <w:rFonts w:ascii="Garamond" w:eastAsia="Garamond" w:hAnsi="Garamond" w:cs="Garamond"/>
          <w:sz w:val="24"/>
          <w:szCs w:val="24"/>
        </w:rPr>
      </w:pPr>
      <w:r w:rsidRPr="000B1232">
        <w:rPr>
          <w:rFonts w:ascii="Garamond" w:eastAsia="Garamond" w:hAnsi="Garamond" w:cs="Garamond"/>
          <w:sz w:val="24"/>
          <w:szCs w:val="24"/>
        </w:rPr>
        <w:t xml:space="preserve">Considering the type of interventions implemented by this project that are anticipated to have limited, </w:t>
      </w:r>
      <w:r w:rsidR="003E4FB0" w:rsidRPr="000B1232">
        <w:rPr>
          <w:rFonts w:ascii="Garamond" w:eastAsia="Garamond" w:hAnsi="Garamond" w:cs="Garamond"/>
          <w:sz w:val="24"/>
          <w:szCs w:val="24"/>
        </w:rPr>
        <w:t>site-specific</w:t>
      </w:r>
      <w:r w:rsidRPr="000B1232">
        <w:rPr>
          <w:rFonts w:ascii="Garamond" w:eastAsia="Garamond" w:hAnsi="Garamond" w:cs="Garamond"/>
          <w:sz w:val="24"/>
          <w:szCs w:val="24"/>
        </w:rPr>
        <w:t xml:space="preserve"> impacts, the following will be used to monitor progress in implementing the Healthcare waste management plan: </w:t>
      </w:r>
    </w:p>
    <w:p w14:paraId="746D1E8C" w14:textId="77777777" w:rsidR="000B1232" w:rsidRPr="000B1232" w:rsidRDefault="000B1232" w:rsidP="009C40C6">
      <w:pPr>
        <w:numPr>
          <w:ilvl w:val="0"/>
          <w:numId w:val="11"/>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lastRenderedPageBreak/>
        <w:t xml:space="preserve">Existence of human resource capacity in health care units and facilities with basic knowledge to deal with medical waste; </w:t>
      </w:r>
    </w:p>
    <w:p w14:paraId="746D1E8D" w14:textId="77777777" w:rsidR="000B1232" w:rsidRPr="000B1232" w:rsidRDefault="000B1232" w:rsidP="009C40C6">
      <w:pPr>
        <w:numPr>
          <w:ilvl w:val="0"/>
          <w:numId w:val="11"/>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Existence of records on waste generation; and  </w:t>
      </w:r>
    </w:p>
    <w:p w14:paraId="746D1E8E" w14:textId="77777777" w:rsidR="000B1232" w:rsidRPr="000B1232" w:rsidRDefault="000B1232" w:rsidP="009C40C6">
      <w:pPr>
        <w:numPr>
          <w:ilvl w:val="0"/>
          <w:numId w:val="11"/>
        </w:numPr>
        <w:spacing w:after="160" w:line="278" w:lineRule="auto"/>
        <w:contextualSpacing/>
        <w:jc w:val="both"/>
        <w:rPr>
          <w:rFonts w:ascii="Garamond" w:eastAsia="Garamond" w:hAnsi="Garamond" w:cs="Garamond"/>
          <w:sz w:val="24"/>
          <w:szCs w:val="24"/>
        </w:rPr>
      </w:pPr>
      <w:r w:rsidRPr="000B1232">
        <w:rPr>
          <w:rFonts w:ascii="Garamond" w:eastAsia="Garamond" w:hAnsi="Garamond" w:cs="Garamond"/>
          <w:sz w:val="24"/>
          <w:szCs w:val="24"/>
        </w:rPr>
        <w:t xml:space="preserve">Development of mechanisms for proper and safe healthcare waste management and disposal. </w:t>
      </w:r>
    </w:p>
    <w:p w14:paraId="746D1E92" w14:textId="0F215FFC" w:rsidR="00965AC2" w:rsidRPr="00C07B77" w:rsidRDefault="000B1232" w:rsidP="000B1232">
      <w:pPr>
        <w:spacing w:after="160"/>
        <w:jc w:val="both"/>
        <w:rPr>
          <w:rFonts w:ascii="Garamond" w:eastAsia="Garamond" w:hAnsi="Garamond" w:cs="Garamond"/>
          <w:sz w:val="24"/>
          <w:szCs w:val="24"/>
        </w:rPr>
      </w:pPr>
      <w:r w:rsidRPr="000B1232">
        <w:rPr>
          <w:rFonts w:ascii="Garamond" w:eastAsia="Garamond" w:hAnsi="Garamond" w:cs="Garamond"/>
          <w:sz w:val="24"/>
          <w:szCs w:val="24"/>
        </w:rPr>
        <w:t xml:space="preserve">The monitoring of environmental effects is necessary to ensure that predicted impacts are addressed effectively and efficiently through the mitigating measures indicated. Specific monitoring indicators for consideration include the following as presented in Table </w:t>
      </w:r>
      <w:r w:rsidR="00426BA1">
        <w:rPr>
          <w:rFonts w:ascii="Garamond" w:eastAsia="Garamond" w:hAnsi="Garamond" w:cs="Garamond"/>
          <w:sz w:val="24"/>
          <w:szCs w:val="24"/>
        </w:rPr>
        <w:t>25</w:t>
      </w:r>
    </w:p>
    <w:p w14:paraId="130BF1C8" w14:textId="77777777" w:rsidR="00B371B0" w:rsidRDefault="00B371B0" w:rsidP="00B371B0"/>
    <w:p w14:paraId="661F3FB9" w14:textId="77777777" w:rsidR="00B371B0" w:rsidRDefault="00B371B0" w:rsidP="00B371B0"/>
    <w:p w14:paraId="6A88F10B" w14:textId="77777777" w:rsidR="00B371B0" w:rsidRDefault="00B371B0" w:rsidP="00B371B0"/>
    <w:p w14:paraId="769D3BDE" w14:textId="455FC6C5" w:rsidR="00B371B0" w:rsidRPr="00B371B0" w:rsidRDefault="00B371B0" w:rsidP="00B371B0">
      <w:pPr>
        <w:pStyle w:val="Caption"/>
        <w:rPr>
          <w:rFonts w:ascii="Garamond" w:hAnsi="Garamond"/>
        </w:rPr>
      </w:pPr>
      <w:bookmarkStart w:id="300" w:name="_Toc215133539"/>
      <w:r w:rsidRPr="00C07B77">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29</w:t>
      </w:r>
      <w:r w:rsidR="00872DA8">
        <w:rPr>
          <w:rFonts w:ascii="Garamond" w:hAnsi="Garamond"/>
        </w:rPr>
        <w:fldChar w:fldCharType="end"/>
      </w:r>
      <w:r w:rsidRPr="00C07B77">
        <w:rPr>
          <w:rFonts w:ascii="Garamond" w:hAnsi="Garamond"/>
        </w:rPr>
        <w:t>: Monitoring Indicator</w:t>
      </w:r>
      <w:r>
        <w:rPr>
          <w:rFonts w:ascii="Garamond" w:hAnsi="Garamond"/>
        </w:rPr>
        <w:t>s</w:t>
      </w:r>
      <w:bookmarkEnd w:id="300"/>
    </w:p>
    <w:tbl>
      <w:tblPr>
        <w:tblStyle w:val="TableGrid"/>
        <w:tblW w:w="10356" w:type="dxa"/>
        <w:tblInd w:w="-455" w:type="dxa"/>
        <w:tblLook w:val="04A0" w:firstRow="1" w:lastRow="0" w:firstColumn="1" w:lastColumn="0" w:noHBand="0" w:noVBand="1"/>
      </w:tblPr>
      <w:tblGrid>
        <w:gridCol w:w="1857"/>
        <w:gridCol w:w="2736"/>
        <w:gridCol w:w="1260"/>
        <w:gridCol w:w="1441"/>
        <w:gridCol w:w="1351"/>
        <w:gridCol w:w="1711"/>
      </w:tblGrid>
      <w:tr w:rsidR="00B371B0" w:rsidRPr="00B371B0" w14:paraId="0A2BF9EB" w14:textId="77777777" w:rsidTr="00B371B0">
        <w:trPr>
          <w:trHeight w:val="411"/>
        </w:trPr>
        <w:tc>
          <w:tcPr>
            <w:tcW w:w="1857" w:type="dxa"/>
            <w:shd w:val="clear" w:color="auto" w:fill="FABF8F" w:themeFill="accent6" w:themeFillTint="99"/>
            <w:hideMark/>
          </w:tcPr>
          <w:p w14:paraId="3CBC167A"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Focus Area</w:t>
            </w:r>
          </w:p>
        </w:tc>
        <w:tc>
          <w:tcPr>
            <w:tcW w:w="2736" w:type="dxa"/>
            <w:shd w:val="clear" w:color="auto" w:fill="FABF8F" w:themeFill="accent6" w:themeFillTint="99"/>
            <w:hideMark/>
          </w:tcPr>
          <w:p w14:paraId="16B72110"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Monitoring Indicator</w:t>
            </w:r>
          </w:p>
        </w:tc>
        <w:tc>
          <w:tcPr>
            <w:tcW w:w="1260" w:type="dxa"/>
            <w:shd w:val="clear" w:color="auto" w:fill="FABF8F" w:themeFill="accent6" w:themeFillTint="99"/>
            <w:hideMark/>
          </w:tcPr>
          <w:p w14:paraId="0A7C1505"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Target (12 months)</w:t>
            </w:r>
          </w:p>
        </w:tc>
        <w:tc>
          <w:tcPr>
            <w:tcW w:w="1441" w:type="dxa"/>
            <w:shd w:val="clear" w:color="auto" w:fill="FABF8F" w:themeFill="accent6" w:themeFillTint="99"/>
            <w:hideMark/>
          </w:tcPr>
          <w:p w14:paraId="553F08C1"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Data Source</w:t>
            </w:r>
          </w:p>
        </w:tc>
        <w:tc>
          <w:tcPr>
            <w:tcW w:w="1351" w:type="dxa"/>
            <w:shd w:val="clear" w:color="auto" w:fill="FABF8F" w:themeFill="accent6" w:themeFillTint="99"/>
            <w:hideMark/>
          </w:tcPr>
          <w:p w14:paraId="6E3FA6D5"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Frequency</w:t>
            </w:r>
          </w:p>
        </w:tc>
        <w:tc>
          <w:tcPr>
            <w:tcW w:w="1711" w:type="dxa"/>
            <w:shd w:val="clear" w:color="auto" w:fill="FABF8F" w:themeFill="accent6" w:themeFillTint="99"/>
            <w:hideMark/>
          </w:tcPr>
          <w:p w14:paraId="1AF0279A"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Responsible Party</w:t>
            </w:r>
          </w:p>
        </w:tc>
      </w:tr>
      <w:tr w:rsidR="00B371B0" w:rsidRPr="00B371B0" w14:paraId="1379F094" w14:textId="77777777" w:rsidTr="00B371B0">
        <w:trPr>
          <w:trHeight w:val="1028"/>
        </w:trPr>
        <w:tc>
          <w:tcPr>
            <w:tcW w:w="1857" w:type="dxa"/>
            <w:hideMark/>
          </w:tcPr>
          <w:p w14:paraId="541F5DF9"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Internal Packaging and Storage</w:t>
            </w:r>
          </w:p>
        </w:tc>
        <w:tc>
          <w:tcPr>
            <w:tcW w:w="2736" w:type="dxa"/>
            <w:hideMark/>
          </w:tcPr>
          <w:p w14:paraId="5264FCBC"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of waste properly segregated and stored in color-coded bins</w:t>
            </w:r>
          </w:p>
        </w:tc>
        <w:tc>
          <w:tcPr>
            <w:tcW w:w="1260" w:type="dxa"/>
            <w:hideMark/>
          </w:tcPr>
          <w:p w14:paraId="0740ABFD"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90%</w:t>
            </w:r>
          </w:p>
        </w:tc>
        <w:tc>
          <w:tcPr>
            <w:tcW w:w="1441" w:type="dxa"/>
            <w:hideMark/>
          </w:tcPr>
          <w:p w14:paraId="5712CDC5"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Segregation audit tool</w:t>
            </w:r>
          </w:p>
        </w:tc>
        <w:tc>
          <w:tcPr>
            <w:tcW w:w="1351" w:type="dxa"/>
            <w:hideMark/>
          </w:tcPr>
          <w:p w14:paraId="076CD5A3"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Monthly</w:t>
            </w:r>
          </w:p>
        </w:tc>
        <w:tc>
          <w:tcPr>
            <w:tcW w:w="1711" w:type="dxa"/>
            <w:hideMark/>
          </w:tcPr>
          <w:p w14:paraId="754C843C" w14:textId="4429BD2B" w:rsidR="00B371B0" w:rsidRPr="00B371B0" w:rsidRDefault="00B371B0" w:rsidP="00B371B0">
            <w:pPr>
              <w:spacing w:after="160"/>
              <w:jc w:val="both"/>
              <w:rPr>
                <w:rFonts w:ascii="Garamond" w:eastAsia="Garamond" w:hAnsi="Garamond" w:cs="Garamond"/>
              </w:rPr>
            </w:pPr>
            <w:r>
              <w:rPr>
                <w:rFonts w:ascii="Garamond" w:eastAsia="Garamond" w:hAnsi="Garamond" w:cs="Garamond"/>
              </w:rPr>
              <w:t xml:space="preserve">Public </w:t>
            </w:r>
            <w:r w:rsidRPr="00B371B0">
              <w:rPr>
                <w:rFonts w:ascii="Garamond" w:eastAsia="Garamond" w:hAnsi="Garamond" w:cs="Garamond"/>
              </w:rPr>
              <w:t>Health Officer</w:t>
            </w:r>
          </w:p>
        </w:tc>
      </w:tr>
      <w:tr w:rsidR="00B371B0" w:rsidRPr="00B371B0" w14:paraId="027531DF" w14:textId="77777777" w:rsidTr="00B371B0">
        <w:trPr>
          <w:trHeight w:val="823"/>
        </w:trPr>
        <w:tc>
          <w:tcPr>
            <w:tcW w:w="1857" w:type="dxa"/>
            <w:vMerge w:val="restart"/>
            <w:hideMark/>
          </w:tcPr>
          <w:p w14:paraId="480F1E21"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External Packaging and Storage</w:t>
            </w:r>
          </w:p>
        </w:tc>
        <w:tc>
          <w:tcPr>
            <w:tcW w:w="2736" w:type="dxa"/>
            <w:hideMark/>
          </w:tcPr>
          <w:p w14:paraId="0703B2F4" w14:textId="5065863D"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xml:space="preserve">Existence of </w:t>
            </w:r>
            <w:r w:rsidR="00D93A23">
              <w:rPr>
                <w:rFonts w:ascii="Garamond" w:eastAsia="Garamond" w:hAnsi="Garamond" w:cs="Garamond"/>
              </w:rPr>
              <w:t xml:space="preserve">a </w:t>
            </w:r>
            <w:r w:rsidRPr="00B371B0">
              <w:rPr>
                <w:rFonts w:ascii="Garamond" w:eastAsia="Garamond" w:hAnsi="Garamond" w:cs="Garamond"/>
              </w:rPr>
              <w:t>secured, well-ventilated storage area</w:t>
            </w:r>
          </w:p>
        </w:tc>
        <w:tc>
          <w:tcPr>
            <w:tcW w:w="1260" w:type="dxa"/>
            <w:hideMark/>
          </w:tcPr>
          <w:p w14:paraId="33F501C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Yes</w:t>
            </w:r>
          </w:p>
        </w:tc>
        <w:tc>
          <w:tcPr>
            <w:tcW w:w="1441" w:type="dxa"/>
            <w:hideMark/>
          </w:tcPr>
          <w:p w14:paraId="5950E4B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Physical site inspection</w:t>
            </w:r>
          </w:p>
        </w:tc>
        <w:tc>
          <w:tcPr>
            <w:tcW w:w="1351" w:type="dxa"/>
            <w:hideMark/>
          </w:tcPr>
          <w:p w14:paraId="0F6207C9"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Quarterly</w:t>
            </w:r>
          </w:p>
        </w:tc>
        <w:tc>
          <w:tcPr>
            <w:tcW w:w="1711" w:type="dxa"/>
            <w:hideMark/>
          </w:tcPr>
          <w:p w14:paraId="3ED1675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Facility Manager / Maintenance</w:t>
            </w:r>
          </w:p>
        </w:tc>
      </w:tr>
      <w:tr w:rsidR="00B371B0" w:rsidRPr="00B371B0" w14:paraId="632C973E" w14:textId="77777777" w:rsidTr="00B371B0">
        <w:trPr>
          <w:trHeight w:val="616"/>
        </w:trPr>
        <w:tc>
          <w:tcPr>
            <w:tcW w:w="1857" w:type="dxa"/>
            <w:vMerge/>
            <w:hideMark/>
          </w:tcPr>
          <w:p w14:paraId="6506E843" w14:textId="77777777" w:rsidR="00B371B0" w:rsidRPr="00B371B0" w:rsidRDefault="00B371B0" w:rsidP="00B371B0">
            <w:pPr>
              <w:spacing w:after="160"/>
              <w:jc w:val="both"/>
              <w:rPr>
                <w:rFonts w:ascii="Garamond" w:eastAsia="Garamond" w:hAnsi="Garamond" w:cs="Garamond"/>
                <w:b/>
                <w:bCs/>
              </w:rPr>
            </w:pPr>
          </w:p>
        </w:tc>
        <w:tc>
          <w:tcPr>
            <w:tcW w:w="2736" w:type="dxa"/>
            <w:hideMark/>
          </w:tcPr>
          <w:p w14:paraId="550951A5"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Number of days waste remains in temporary storage</w:t>
            </w:r>
          </w:p>
        </w:tc>
        <w:tc>
          <w:tcPr>
            <w:tcW w:w="1260" w:type="dxa"/>
            <w:hideMark/>
          </w:tcPr>
          <w:p w14:paraId="618E08B9"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≤2 days</w:t>
            </w:r>
          </w:p>
        </w:tc>
        <w:tc>
          <w:tcPr>
            <w:tcW w:w="1441" w:type="dxa"/>
            <w:hideMark/>
          </w:tcPr>
          <w:p w14:paraId="20F17C9F"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Storage log</w:t>
            </w:r>
          </w:p>
        </w:tc>
        <w:tc>
          <w:tcPr>
            <w:tcW w:w="1351" w:type="dxa"/>
            <w:hideMark/>
          </w:tcPr>
          <w:p w14:paraId="6B46AA5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Weekly</w:t>
            </w:r>
          </w:p>
        </w:tc>
        <w:tc>
          <w:tcPr>
            <w:tcW w:w="1711" w:type="dxa"/>
            <w:hideMark/>
          </w:tcPr>
          <w:p w14:paraId="1100B501" w14:textId="7605F4A8"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Waste Handler /HCWM Committee</w:t>
            </w:r>
          </w:p>
        </w:tc>
      </w:tr>
      <w:tr w:rsidR="00B371B0" w:rsidRPr="00B371B0" w14:paraId="07F0CDBD" w14:textId="77777777" w:rsidTr="00B371B0">
        <w:trPr>
          <w:trHeight w:val="823"/>
        </w:trPr>
        <w:tc>
          <w:tcPr>
            <w:tcW w:w="1857" w:type="dxa"/>
            <w:vMerge w:val="restart"/>
            <w:hideMark/>
          </w:tcPr>
          <w:p w14:paraId="40B301FC" w14:textId="32F4D7C2"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Transportation</w:t>
            </w:r>
          </w:p>
        </w:tc>
        <w:tc>
          <w:tcPr>
            <w:tcW w:w="2736" w:type="dxa"/>
            <w:hideMark/>
          </w:tcPr>
          <w:p w14:paraId="2E5FFFEF"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of waste transported using designated trolley with PPE</w:t>
            </w:r>
          </w:p>
        </w:tc>
        <w:tc>
          <w:tcPr>
            <w:tcW w:w="1260" w:type="dxa"/>
            <w:hideMark/>
          </w:tcPr>
          <w:p w14:paraId="33EA3011"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100%</w:t>
            </w:r>
          </w:p>
        </w:tc>
        <w:tc>
          <w:tcPr>
            <w:tcW w:w="1441" w:type="dxa"/>
            <w:hideMark/>
          </w:tcPr>
          <w:p w14:paraId="3A42D784"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Supervision report</w:t>
            </w:r>
          </w:p>
        </w:tc>
        <w:tc>
          <w:tcPr>
            <w:tcW w:w="1351" w:type="dxa"/>
            <w:hideMark/>
          </w:tcPr>
          <w:p w14:paraId="3152A68A"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Monthly</w:t>
            </w:r>
          </w:p>
        </w:tc>
        <w:tc>
          <w:tcPr>
            <w:tcW w:w="1711" w:type="dxa"/>
            <w:hideMark/>
          </w:tcPr>
          <w:p w14:paraId="4ACBCFD4"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Safety Officer</w:t>
            </w:r>
          </w:p>
        </w:tc>
      </w:tr>
      <w:tr w:rsidR="00B371B0" w:rsidRPr="00B371B0" w14:paraId="3195D29A" w14:textId="77777777" w:rsidTr="00B371B0">
        <w:trPr>
          <w:trHeight w:val="616"/>
        </w:trPr>
        <w:tc>
          <w:tcPr>
            <w:tcW w:w="1857" w:type="dxa"/>
            <w:vMerge/>
            <w:hideMark/>
          </w:tcPr>
          <w:p w14:paraId="3C117758" w14:textId="77777777" w:rsidR="00B371B0" w:rsidRPr="00B371B0" w:rsidRDefault="00B371B0" w:rsidP="00B371B0">
            <w:pPr>
              <w:spacing w:after="160"/>
              <w:jc w:val="both"/>
              <w:rPr>
                <w:rFonts w:ascii="Garamond" w:eastAsia="Garamond" w:hAnsi="Garamond" w:cs="Garamond"/>
                <w:b/>
                <w:bCs/>
              </w:rPr>
            </w:pPr>
          </w:p>
        </w:tc>
        <w:tc>
          <w:tcPr>
            <w:tcW w:w="2736" w:type="dxa"/>
            <w:hideMark/>
          </w:tcPr>
          <w:p w14:paraId="051C40D7"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of staff trained on safe internal waste transport</w:t>
            </w:r>
          </w:p>
        </w:tc>
        <w:tc>
          <w:tcPr>
            <w:tcW w:w="1260" w:type="dxa"/>
            <w:hideMark/>
          </w:tcPr>
          <w:p w14:paraId="27F031BA"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All relevant staff</w:t>
            </w:r>
          </w:p>
        </w:tc>
        <w:tc>
          <w:tcPr>
            <w:tcW w:w="1441" w:type="dxa"/>
            <w:hideMark/>
          </w:tcPr>
          <w:p w14:paraId="44B07A32"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Training register</w:t>
            </w:r>
          </w:p>
        </w:tc>
        <w:tc>
          <w:tcPr>
            <w:tcW w:w="1351" w:type="dxa"/>
            <w:hideMark/>
          </w:tcPr>
          <w:p w14:paraId="414CB0E6"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After training</w:t>
            </w:r>
          </w:p>
        </w:tc>
        <w:tc>
          <w:tcPr>
            <w:tcW w:w="1711" w:type="dxa"/>
            <w:hideMark/>
          </w:tcPr>
          <w:p w14:paraId="362B2E23"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Training Officer</w:t>
            </w:r>
          </w:p>
        </w:tc>
      </w:tr>
      <w:tr w:rsidR="00B371B0" w:rsidRPr="00B371B0" w14:paraId="3EB76756" w14:textId="77777777" w:rsidTr="00B371B0">
        <w:trPr>
          <w:trHeight w:val="823"/>
        </w:trPr>
        <w:tc>
          <w:tcPr>
            <w:tcW w:w="1857" w:type="dxa"/>
            <w:vMerge w:val="restart"/>
            <w:hideMark/>
          </w:tcPr>
          <w:p w14:paraId="5BBD2846" w14:textId="77777777" w:rsidR="00B371B0" w:rsidRPr="00B371B0" w:rsidRDefault="00B371B0" w:rsidP="00B371B0">
            <w:pPr>
              <w:spacing w:after="160"/>
              <w:jc w:val="both"/>
              <w:rPr>
                <w:rFonts w:ascii="Garamond" w:eastAsia="Garamond" w:hAnsi="Garamond" w:cs="Garamond"/>
                <w:b/>
                <w:bCs/>
              </w:rPr>
            </w:pPr>
            <w:r w:rsidRPr="00B371B0">
              <w:rPr>
                <w:rFonts w:ascii="Garamond" w:eastAsia="Garamond" w:hAnsi="Garamond" w:cs="Garamond"/>
                <w:b/>
                <w:bCs/>
              </w:rPr>
              <w:t>Treatment and Disposal</w:t>
            </w:r>
          </w:p>
        </w:tc>
        <w:tc>
          <w:tcPr>
            <w:tcW w:w="2736" w:type="dxa"/>
            <w:hideMark/>
          </w:tcPr>
          <w:p w14:paraId="02BEE677"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Functionality of on-site treatment system (e.g., incinerator)</w:t>
            </w:r>
          </w:p>
        </w:tc>
        <w:tc>
          <w:tcPr>
            <w:tcW w:w="1260" w:type="dxa"/>
            <w:hideMark/>
          </w:tcPr>
          <w:p w14:paraId="709C1F52"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Functional</w:t>
            </w:r>
          </w:p>
        </w:tc>
        <w:tc>
          <w:tcPr>
            <w:tcW w:w="1441" w:type="dxa"/>
            <w:hideMark/>
          </w:tcPr>
          <w:p w14:paraId="306A808F"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Maintenance log</w:t>
            </w:r>
          </w:p>
        </w:tc>
        <w:tc>
          <w:tcPr>
            <w:tcW w:w="1351" w:type="dxa"/>
            <w:hideMark/>
          </w:tcPr>
          <w:p w14:paraId="00D2AA6C"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Monthly</w:t>
            </w:r>
          </w:p>
        </w:tc>
        <w:tc>
          <w:tcPr>
            <w:tcW w:w="1711" w:type="dxa"/>
            <w:hideMark/>
          </w:tcPr>
          <w:p w14:paraId="2CE094C0"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Maintenance Technician</w:t>
            </w:r>
          </w:p>
        </w:tc>
      </w:tr>
      <w:tr w:rsidR="00B371B0" w:rsidRPr="00B371B0" w14:paraId="6304CE5A" w14:textId="77777777" w:rsidTr="00B371B0">
        <w:trPr>
          <w:trHeight w:val="823"/>
        </w:trPr>
        <w:tc>
          <w:tcPr>
            <w:tcW w:w="1857" w:type="dxa"/>
            <w:vMerge/>
            <w:hideMark/>
          </w:tcPr>
          <w:p w14:paraId="1D042E91" w14:textId="77777777" w:rsidR="00B371B0" w:rsidRPr="00B371B0" w:rsidRDefault="00B371B0" w:rsidP="00B371B0">
            <w:pPr>
              <w:spacing w:after="160"/>
              <w:jc w:val="both"/>
              <w:rPr>
                <w:rFonts w:ascii="Garamond" w:eastAsia="Garamond" w:hAnsi="Garamond" w:cs="Garamond"/>
                <w:b/>
                <w:bCs/>
              </w:rPr>
            </w:pPr>
          </w:p>
        </w:tc>
        <w:tc>
          <w:tcPr>
            <w:tcW w:w="2736" w:type="dxa"/>
            <w:hideMark/>
          </w:tcPr>
          <w:p w14:paraId="447B2414"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 of sharps properly disposed in sharp pits or containers</w:t>
            </w:r>
          </w:p>
        </w:tc>
        <w:tc>
          <w:tcPr>
            <w:tcW w:w="1260" w:type="dxa"/>
            <w:hideMark/>
          </w:tcPr>
          <w:p w14:paraId="4323DDF8"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100%</w:t>
            </w:r>
          </w:p>
        </w:tc>
        <w:tc>
          <w:tcPr>
            <w:tcW w:w="1441" w:type="dxa"/>
            <w:hideMark/>
          </w:tcPr>
          <w:p w14:paraId="5207509A"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Waste audit</w:t>
            </w:r>
          </w:p>
        </w:tc>
        <w:tc>
          <w:tcPr>
            <w:tcW w:w="1351" w:type="dxa"/>
            <w:hideMark/>
          </w:tcPr>
          <w:p w14:paraId="7DAC1828" w14:textId="77777777" w:rsidR="00B371B0" w:rsidRPr="00B371B0" w:rsidRDefault="00B371B0" w:rsidP="00B371B0">
            <w:pPr>
              <w:spacing w:after="160"/>
              <w:jc w:val="both"/>
              <w:rPr>
                <w:rFonts w:ascii="Garamond" w:eastAsia="Garamond" w:hAnsi="Garamond" w:cs="Garamond"/>
              </w:rPr>
            </w:pPr>
            <w:r w:rsidRPr="00B371B0">
              <w:rPr>
                <w:rFonts w:ascii="Garamond" w:eastAsia="Garamond" w:hAnsi="Garamond" w:cs="Garamond"/>
              </w:rPr>
              <w:t>Quarterly</w:t>
            </w:r>
          </w:p>
        </w:tc>
        <w:tc>
          <w:tcPr>
            <w:tcW w:w="1711" w:type="dxa"/>
            <w:hideMark/>
          </w:tcPr>
          <w:p w14:paraId="4E27AC2B" w14:textId="3E6E8A3D" w:rsidR="00B371B0" w:rsidRPr="00B371B0" w:rsidRDefault="00B371B0" w:rsidP="00B371B0">
            <w:pPr>
              <w:spacing w:after="160"/>
              <w:jc w:val="both"/>
              <w:rPr>
                <w:rFonts w:ascii="Garamond" w:eastAsia="Garamond" w:hAnsi="Garamond" w:cs="Garamond"/>
              </w:rPr>
            </w:pPr>
            <w:r>
              <w:rPr>
                <w:rFonts w:ascii="Garamond" w:eastAsia="Garamond" w:hAnsi="Garamond" w:cs="Garamond"/>
              </w:rPr>
              <w:t>Public Health</w:t>
            </w:r>
            <w:r w:rsidRPr="00B371B0">
              <w:rPr>
                <w:rFonts w:ascii="Garamond" w:eastAsia="Garamond" w:hAnsi="Garamond" w:cs="Garamond"/>
              </w:rPr>
              <w:t xml:space="preserve"> Officer</w:t>
            </w:r>
          </w:p>
        </w:tc>
      </w:tr>
      <w:tr w:rsidR="003161CC" w:rsidRPr="00B371B0" w14:paraId="0D89D8C1" w14:textId="77777777" w:rsidTr="00B371B0">
        <w:trPr>
          <w:trHeight w:val="1028"/>
        </w:trPr>
        <w:tc>
          <w:tcPr>
            <w:tcW w:w="1857" w:type="dxa"/>
            <w:vMerge w:val="restart"/>
            <w:hideMark/>
          </w:tcPr>
          <w:p w14:paraId="4A6D3FA4" w14:textId="77777777" w:rsidR="003161CC" w:rsidRPr="00B371B0" w:rsidRDefault="003161CC" w:rsidP="00B371B0">
            <w:pPr>
              <w:spacing w:after="160"/>
              <w:jc w:val="both"/>
              <w:rPr>
                <w:rFonts w:ascii="Garamond" w:eastAsia="Garamond" w:hAnsi="Garamond" w:cs="Garamond"/>
                <w:b/>
                <w:bCs/>
              </w:rPr>
            </w:pPr>
            <w:r w:rsidRPr="00B371B0">
              <w:rPr>
                <w:rFonts w:ascii="Garamond" w:eastAsia="Garamond" w:hAnsi="Garamond" w:cs="Garamond"/>
                <w:b/>
                <w:bCs/>
              </w:rPr>
              <w:lastRenderedPageBreak/>
              <w:t>Administration</w:t>
            </w:r>
          </w:p>
        </w:tc>
        <w:tc>
          <w:tcPr>
            <w:tcW w:w="2736" w:type="dxa"/>
            <w:hideMark/>
          </w:tcPr>
          <w:p w14:paraId="5C2F5476"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 of HCWM reports submitted on time to Regional Directorate</w:t>
            </w:r>
          </w:p>
        </w:tc>
        <w:tc>
          <w:tcPr>
            <w:tcW w:w="1260" w:type="dxa"/>
            <w:hideMark/>
          </w:tcPr>
          <w:p w14:paraId="1EC82390"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100%</w:t>
            </w:r>
          </w:p>
        </w:tc>
        <w:tc>
          <w:tcPr>
            <w:tcW w:w="1441" w:type="dxa"/>
            <w:hideMark/>
          </w:tcPr>
          <w:p w14:paraId="7F0905FA"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HCWM reporting forms</w:t>
            </w:r>
          </w:p>
        </w:tc>
        <w:tc>
          <w:tcPr>
            <w:tcW w:w="1351" w:type="dxa"/>
            <w:hideMark/>
          </w:tcPr>
          <w:p w14:paraId="183750A4"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Quarterly</w:t>
            </w:r>
          </w:p>
        </w:tc>
        <w:tc>
          <w:tcPr>
            <w:tcW w:w="1711" w:type="dxa"/>
            <w:hideMark/>
          </w:tcPr>
          <w:p w14:paraId="1D1D7122"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HCWM Committee Chair</w:t>
            </w:r>
          </w:p>
        </w:tc>
      </w:tr>
      <w:tr w:rsidR="003161CC" w:rsidRPr="00B371B0" w14:paraId="6FA5A0A5" w14:textId="77777777" w:rsidTr="00B371B0">
        <w:trPr>
          <w:trHeight w:val="823"/>
        </w:trPr>
        <w:tc>
          <w:tcPr>
            <w:tcW w:w="1857" w:type="dxa"/>
            <w:vMerge/>
            <w:hideMark/>
          </w:tcPr>
          <w:p w14:paraId="7C4D2ED0" w14:textId="77777777" w:rsidR="003161CC" w:rsidRPr="00B371B0" w:rsidRDefault="003161CC" w:rsidP="00B371B0">
            <w:pPr>
              <w:spacing w:after="160"/>
              <w:jc w:val="both"/>
              <w:rPr>
                <w:rFonts w:ascii="Garamond" w:eastAsia="Garamond" w:hAnsi="Garamond" w:cs="Garamond"/>
                <w:b/>
                <w:bCs/>
              </w:rPr>
            </w:pPr>
          </w:p>
        </w:tc>
        <w:tc>
          <w:tcPr>
            <w:tcW w:w="2736" w:type="dxa"/>
            <w:hideMark/>
          </w:tcPr>
          <w:p w14:paraId="3809E570"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Number of HCWM Committee meetings held per year</w:t>
            </w:r>
          </w:p>
        </w:tc>
        <w:tc>
          <w:tcPr>
            <w:tcW w:w="1260" w:type="dxa"/>
            <w:hideMark/>
          </w:tcPr>
          <w:p w14:paraId="6EB3C789"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4 (1/quarter)</w:t>
            </w:r>
          </w:p>
        </w:tc>
        <w:tc>
          <w:tcPr>
            <w:tcW w:w="1441" w:type="dxa"/>
            <w:hideMark/>
          </w:tcPr>
          <w:p w14:paraId="01FAC869"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Meeting minutes</w:t>
            </w:r>
          </w:p>
        </w:tc>
        <w:tc>
          <w:tcPr>
            <w:tcW w:w="1351" w:type="dxa"/>
            <w:hideMark/>
          </w:tcPr>
          <w:p w14:paraId="0CE71E84"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Quarterly</w:t>
            </w:r>
          </w:p>
        </w:tc>
        <w:tc>
          <w:tcPr>
            <w:tcW w:w="1711" w:type="dxa"/>
            <w:hideMark/>
          </w:tcPr>
          <w:p w14:paraId="198A748A"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HCWM Committee Secretary</w:t>
            </w:r>
          </w:p>
        </w:tc>
      </w:tr>
      <w:tr w:rsidR="003161CC" w:rsidRPr="00B371B0" w14:paraId="340DF2B0" w14:textId="77777777" w:rsidTr="00B371B0">
        <w:trPr>
          <w:trHeight w:val="616"/>
        </w:trPr>
        <w:tc>
          <w:tcPr>
            <w:tcW w:w="1857" w:type="dxa"/>
            <w:vMerge/>
            <w:hideMark/>
          </w:tcPr>
          <w:p w14:paraId="4010D8AF" w14:textId="77777777" w:rsidR="003161CC" w:rsidRPr="00B371B0" w:rsidRDefault="003161CC" w:rsidP="00B371B0">
            <w:pPr>
              <w:spacing w:after="160"/>
              <w:jc w:val="both"/>
              <w:rPr>
                <w:rFonts w:ascii="Garamond" w:eastAsia="Garamond" w:hAnsi="Garamond" w:cs="Garamond"/>
                <w:b/>
                <w:bCs/>
              </w:rPr>
            </w:pPr>
          </w:p>
        </w:tc>
        <w:tc>
          <w:tcPr>
            <w:tcW w:w="2736" w:type="dxa"/>
            <w:hideMark/>
          </w:tcPr>
          <w:p w14:paraId="615581AC"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Budget execution rate for HCWM activities</w:t>
            </w:r>
          </w:p>
        </w:tc>
        <w:tc>
          <w:tcPr>
            <w:tcW w:w="1260" w:type="dxa"/>
            <w:hideMark/>
          </w:tcPr>
          <w:p w14:paraId="285C83FE"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≥90%</w:t>
            </w:r>
          </w:p>
        </w:tc>
        <w:tc>
          <w:tcPr>
            <w:tcW w:w="1441" w:type="dxa"/>
            <w:hideMark/>
          </w:tcPr>
          <w:p w14:paraId="00407F52"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Budget and finance reports</w:t>
            </w:r>
          </w:p>
        </w:tc>
        <w:tc>
          <w:tcPr>
            <w:tcW w:w="1351" w:type="dxa"/>
            <w:hideMark/>
          </w:tcPr>
          <w:p w14:paraId="45610A50"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Annually</w:t>
            </w:r>
          </w:p>
        </w:tc>
        <w:tc>
          <w:tcPr>
            <w:tcW w:w="1711" w:type="dxa"/>
            <w:hideMark/>
          </w:tcPr>
          <w:p w14:paraId="36D56845" w14:textId="77777777" w:rsidR="003161CC" w:rsidRPr="00B371B0" w:rsidRDefault="003161CC" w:rsidP="00B371B0">
            <w:pPr>
              <w:spacing w:after="160"/>
              <w:jc w:val="both"/>
              <w:rPr>
                <w:rFonts w:ascii="Garamond" w:eastAsia="Garamond" w:hAnsi="Garamond" w:cs="Garamond"/>
              </w:rPr>
            </w:pPr>
            <w:r w:rsidRPr="00B371B0">
              <w:rPr>
                <w:rFonts w:ascii="Garamond" w:eastAsia="Garamond" w:hAnsi="Garamond" w:cs="Garamond"/>
              </w:rPr>
              <w:t>Facility Finance Officer</w:t>
            </w:r>
          </w:p>
        </w:tc>
      </w:tr>
      <w:tr w:rsidR="003161CC" w:rsidRPr="00B371B0" w14:paraId="75C8B859" w14:textId="77777777" w:rsidTr="00B371B0">
        <w:trPr>
          <w:trHeight w:val="616"/>
        </w:trPr>
        <w:tc>
          <w:tcPr>
            <w:tcW w:w="1857" w:type="dxa"/>
            <w:vMerge/>
          </w:tcPr>
          <w:p w14:paraId="70879994" w14:textId="77777777" w:rsidR="003161CC" w:rsidRPr="00B371B0" w:rsidRDefault="003161CC" w:rsidP="00B371B0">
            <w:pPr>
              <w:spacing w:after="160"/>
              <w:jc w:val="both"/>
              <w:rPr>
                <w:rFonts w:ascii="Garamond" w:eastAsia="Garamond" w:hAnsi="Garamond" w:cs="Garamond"/>
                <w:b/>
                <w:bCs/>
              </w:rPr>
            </w:pPr>
          </w:p>
        </w:tc>
        <w:tc>
          <w:tcPr>
            <w:tcW w:w="2736" w:type="dxa"/>
          </w:tcPr>
          <w:p w14:paraId="1D1BADD7" w14:textId="18E48011" w:rsidR="003161CC" w:rsidRPr="00B371B0" w:rsidRDefault="003161CC" w:rsidP="00B371B0">
            <w:pPr>
              <w:spacing w:after="160"/>
              <w:jc w:val="both"/>
              <w:rPr>
                <w:rFonts w:ascii="Garamond" w:eastAsia="Garamond" w:hAnsi="Garamond" w:cs="Garamond"/>
              </w:rPr>
            </w:pPr>
            <w:r>
              <w:rPr>
                <w:rFonts w:ascii="Garamond" w:eastAsia="Garamond" w:hAnsi="Garamond" w:cs="Garamond"/>
              </w:rPr>
              <w:t>Staff training on waste management</w:t>
            </w:r>
          </w:p>
        </w:tc>
        <w:tc>
          <w:tcPr>
            <w:tcW w:w="1260" w:type="dxa"/>
          </w:tcPr>
          <w:p w14:paraId="49E8DA4F" w14:textId="1F998433" w:rsidR="003161CC" w:rsidRPr="00B371B0" w:rsidRDefault="003161CC" w:rsidP="00B371B0">
            <w:pPr>
              <w:spacing w:after="160"/>
              <w:jc w:val="both"/>
              <w:rPr>
                <w:rFonts w:ascii="Garamond" w:eastAsia="Garamond" w:hAnsi="Garamond" w:cs="Garamond"/>
              </w:rPr>
            </w:pPr>
            <w:r>
              <w:rPr>
                <w:rFonts w:ascii="Garamond" w:eastAsia="Garamond" w:hAnsi="Garamond" w:cs="Garamond"/>
              </w:rPr>
              <w:t>&gt; 50%</w:t>
            </w:r>
          </w:p>
        </w:tc>
        <w:tc>
          <w:tcPr>
            <w:tcW w:w="1441" w:type="dxa"/>
          </w:tcPr>
          <w:p w14:paraId="050BF44D" w14:textId="63DFC624" w:rsidR="003161CC" w:rsidRPr="00B371B0" w:rsidRDefault="003161CC" w:rsidP="00B371B0">
            <w:pPr>
              <w:spacing w:after="160"/>
              <w:jc w:val="both"/>
              <w:rPr>
                <w:rFonts w:ascii="Garamond" w:eastAsia="Garamond" w:hAnsi="Garamond" w:cs="Garamond"/>
              </w:rPr>
            </w:pPr>
            <w:r>
              <w:rPr>
                <w:rFonts w:ascii="Garamond" w:eastAsia="Garamond" w:hAnsi="Garamond" w:cs="Garamond"/>
              </w:rPr>
              <w:t>Number of staff trained</w:t>
            </w:r>
          </w:p>
        </w:tc>
        <w:tc>
          <w:tcPr>
            <w:tcW w:w="1351" w:type="dxa"/>
          </w:tcPr>
          <w:p w14:paraId="36A7DB28" w14:textId="19280AA6" w:rsidR="003161CC" w:rsidRPr="00B371B0" w:rsidRDefault="003161CC" w:rsidP="00B371B0">
            <w:pPr>
              <w:spacing w:after="160"/>
              <w:jc w:val="both"/>
              <w:rPr>
                <w:rFonts w:ascii="Garamond" w:eastAsia="Garamond" w:hAnsi="Garamond" w:cs="Garamond"/>
              </w:rPr>
            </w:pPr>
            <w:r>
              <w:rPr>
                <w:rFonts w:ascii="Garamond" w:eastAsia="Garamond" w:hAnsi="Garamond" w:cs="Garamond"/>
              </w:rPr>
              <w:t>Yearly</w:t>
            </w:r>
          </w:p>
        </w:tc>
        <w:tc>
          <w:tcPr>
            <w:tcW w:w="1711" w:type="dxa"/>
          </w:tcPr>
          <w:p w14:paraId="608F5550" w14:textId="03B87B7F" w:rsidR="003161CC" w:rsidRPr="00B371B0" w:rsidRDefault="003161CC" w:rsidP="00B371B0">
            <w:pPr>
              <w:spacing w:after="160"/>
              <w:jc w:val="both"/>
              <w:rPr>
                <w:rFonts w:ascii="Garamond" w:eastAsia="Garamond" w:hAnsi="Garamond" w:cs="Garamond"/>
              </w:rPr>
            </w:pPr>
            <w:r>
              <w:rPr>
                <w:rFonts w:ascii="Garamond" w:eastAsia="Garamond" w:hAnsi="Garamond" w:cs="Garamond"/>
              </w:rPr>
              <w:t>Public Health Officer</w:t>
            </w:r>
          </w:p>
        </w:tc>
      </w:tr>
    </w:tbl>
    <w:p w14:paraId="746D1EB4" w14:textId="77777777" w:rsidR="000B1232" w:rsidRDefault="000B1232" w:rsidP="000B1232">
      <w:pPr>
        <w:spacing w:after="160"/>
        <w:jc w:val="both"/>
        <w:rPr>
          <w:rFonts w:ascii="Garamond" w:eastAsia="Garamond" w:hAnsi="Garamond" w:cs="Garamond"/>
          <w:sz w:val="24"/>
          <w:szCs w:val="24"/>
        </w:rPr>
      </w:pPr>
    </w:p>
    <w:p w14:paraId="54F0A1F8" w14:textId="77777777" w:rsidR="002A5D87" w:rsidRDefault="002A5D87" w:rsidP="000B1232">
      <w:pPr>
        <w:spacing w:after="160"/>
        <w:jc w:val="both"/>
        <w:rPr>
          <w:rFonts w:ascii="Garamond" w:eastAsia="Garamond" w:hAnsi="Garamond" w:cs="Garamond"/>
          <w:sz w:val="24"/>
          <w:szCs w:val="24"/>
        </w:rPr>
      </w:pPr>
    </w:p>
    <w:p w14:paraId="195DE272" w14:textId="77777777" w:rsidR="005961E3" w:rsidRDefault="005961E3" w:rsidP="000B1232">
      <w:pPr>
        <w:spacing w:after="160"/>
        <w:jc w:val="both"/>
        <w:rPr>
          <w:rFonts w:ascii="Garamond" w:eastAsia="Garamond" w:hAnsi="Garamond" w:cs="Garamond"/>
          <w:sz w:val="24"/>
          <w:szCs w:val="24"/>
        </w:rPr>
      </w:pPr>
    </w:p>
    <w:p w14:paraId="74076736" w14:textId="77777777" w:rsidR="005961E3" w:rsidRDefault="005961E3" w:rsidP="000B1232">
      <w:pPr>
        <w:spacing w:after="160"/>
        <w:jc w:val="both"/>
        <w:rPr>
          <w:rFonts w:ascii="Garamond" w:eastAsia="Garamond" w:hAnsi="Garamond" w:cs="Garamond"/>
          <w:sz w:val="24"/>
          <w:szCs w:val="24"/>
        </w:rPr>
      </w:pPr>
    </w:p>
    <w:p w14:paraId="4A861B13" w14:textId="77777777" w:rsidR="005961E3" w:rsidRDefault="005961E3" w:rsidP="000B1232">
      <w:pPr>
        <w:spacing w:after="160"/>
        <w:jc w:val="both"/>
        <w:rPr>
          <w:rFonts w:ascii="Garamond" w:eastAsia="Garamond" w:hAnsi="Garamond" w:cs="Garamond"/>
          <w:sz w:val="24"/>
          <w:szCs w:val="24"/>
        </w:rPr>
      </w:pPr>
    </w:p>
    <w:p w14:paraId="51171804" w14:textId="77777777" w:rsidR="005961E3" w:rsidRDefault="005961E3" w:rsidP="000B1232">
      <w:pPr>
        <w:spacing w:after="160"/>
        <w:jc w:val="both"/>
        <w:rPr>
          <w:rFonts w:ascii="Garamond" w:eastAsia="Garamond" w:hAnsi="Garamond" w:cs="Garamond"/>
          <w:sz w:val="24"/>
          <w:szCs w:val="24"/>
        </w:rPr>
      </w:pPr>
    </w:p>
    <w:p w14:paraId="64219340" w14:textId="77777777" w:rsidR="005961E3" w:rsidRDefault="005961E3" w:rsidP="000B1232">
      <w:pPr>
        <w:spacing w:after="160"/>
        <w:jc w:val="both"/>
        <w:rPr>
          <w:rFonts w:ascii="Garamond" w:eastAsia="Garamond" w:hAnsi="Garamond" w:cs="Garamond"/>
          <w:sz w:val="24"/>
          <w:szCs w:val="24"/>
        </w:rPr>
      </w:pPr>
    </w:p>
    <w:p w14:paraId="355B905D" w14:textId="77777777" w:rsidR="005961E3" w:rsidRDefault="005961E3" w:rsidP="000B1232">
      <w:pPr>
        <w:spacing w:after="160"/>
        <w:jc w:val="both"/>
        <w:rPr>
          <w:rFonts w:ascii="Garamond" w:eastAsia="Garamond" w:hAnsi="Garamond" w:cs="Garamond"/>
          <w:sz w:val="24"/>
          <w:szCs w:val="24"/>
        </w:rPr>
      </w:pPr>
    </w:p>
    <w:p w14:paraId="078DD812" w14:textId="77777777" w:rsidR="005961E3" w:rsidRDefault="005961E3" w:rsidP="000B1232">
      <w:pPr>
        <w:spacing w:after="160"/>
        <w:jc w:val="both"/>
        <w:rPr>
          <w:rFonts w:ascii="Garamond" w:eastAsia="Garamond" w:hAnsi="Garamond" w:cs="Garamond"/>
          <w:sz w:val="24"/>
          <w:szCs w:val="24"/>
        </w:rPr>
      </w:pPr>
    </w:p>
    <w:p w14:paraId="26A4161B" w14:textId="77777777" w:rsidR="005961E3" w:rsidRDefault="005961E3" w:rsidP="000B1232">
      <w:pPr>
        <w:spacing w:after="160"/>
        <w:jc w:val="both"/>
        <w:rPr>
          <w:rFonts w:ascii="Garamond" w:eastAsia="Garamond" w:hAnsi="Garamond" w:cs="Garamond"/>
          <w:sz w:val="24"/>
          <w:szCs w:val="24"/>
        </w:rPr>
      </w:pPr>
    </w:p>
    <w:p w14:paraId="1ED581F0" w14:textId="77777777" w:rsidR="005961E3" w:rsidRDefault="005961E3" w:rsidP="000B1232">
      <w:pPr>
        <w:spacing w:after="160"/>
        <w:jc w:val="both"/>
        <w:rPr>
          <w:rFonts w:ascii="Garamond" w:eastAsia="Garamond" w:hAnsi="Garamond" w:cs="Garamond"/>
          <w:sz w:val="24"/>
          <w:szCs w:val="24"/>
        </w:rPr>
      </w:pPr>
    </w:p>
    <w:p w14:paraId="21124898" w14:textId="77777777" w:rsidR="005961E3" w:rsidRDefault="005961E3" w:rsidP="000B1232">
      <w:pPr>
        <w:spacing w:after="160"/>
        <w:jc w:val="both"/>
        <w:rPr>
          <w:rFonts w:ascii="Garamond" w:eastAsia="Garamond" w:hAnsi="Garamond" w:cs="Garamond"/>
          <w:sz w:val="24"/>
          <w:szCs w:val="24"/>
        </w:rPr>
      </w:pPr>
    </w:p>
    <w:p w14:paraId="0DE5B1F7" w14:textId="77777777" w:rsidR="005961E3" w:rsidRDefault="005961E3" w:rsidP="000B1232">
      <w:pPr>
        <w:spacing w:after="160"/>
        <w:jc w:val="both"/>
        <w:rPr>
          <w:rFonts w:ascii="Garamond" w:eastAsia="Garamond" w:hAnsi="Garamond" w:cs="Garamond"/>
          <w:sz w:val="24"/>
          <w:szCs w:val="24"/>
        </w:rPr>
      </w:pPr>
    </w:p>
    <w:p w14:paraId="166827B3" w14:textId="77777777" w:rsidR="005961E3" w:rsidRPr="000B1232" w:rsidRDefault="005961E3" w:rsidP="000B1232">
      <w:pPr>
        <w:spacing w:after="160"/>
        <w:jc w:val="both"/>
        <w:rPr>
          <w:rFonts w:ascii="Garamond" w:eastAsia="Garamond" w:hAnsi="Garamond" w:cs="Garamond"/>
          <w:sz w:val="24"/>
          <w:szCs w:val="24"/>
        </w:rPr>
      </w:pPr>
    </w:p>
    <w:p w14:paraId="1E680AF9" w14:textId="53596E7D" w:rsidR="0048438C" w:rsidRPr="00CA1DB6" w:rsidRDefault="00FE1C5E" w:rsidP="009C40C6">
      <w:pPr>
        <w:pStyle w:val="Heading1"/>
        <w:numPr>
          <w:ilvl w:val="0"/>
          <w:numId w:val="35"/>
        </w:numPr>
        <w:rPr>
          <w:rStyle w:val="cf01"/>
          <w:rFonts w:ascii="Garamond" w:eastAsiaTheme="minorHAnsi" w:hAnsi="Garamond" w:cs="Times New Roman"/>
          <w:b w:val="0"/>
          <w:caps w:val="0"/>
          <w:color w:val="auto"/>
          <w:sz w:val="28"/>
          <w:szCs w:val="40"/>
        </w:rPr>
      </w:pPr>
      <w:bookmarkStart w:id="301" w:name="_Toc215133295"/>
      <w:bookmarkStart w:id="302" w:name="_Toc189653023"/>
      <w:bookmarkStart w:id="303" w:name="_Toc189653156"/>
      <w:bookmarkStart w:id="304" w:name="_Toc189656310"/>
      <w:r w:rsidRPr="00CA1DB6">
        <w:rPr>
          <w:rStyle w:val="cf01"/>
          <w:rFonts w:ascii="Garamond" w:hAnsi="Garamond" w:cs="Times New Roman"/>
          <w:sz w:val="28"/>
          <w:szCs w:val="40"/>
        </w:rPr>
        <w:t>Mechanism for managing complaints and grievances</w:t>
      </w:r>
      <w:bookmarkEnd w:id="301"/>
    </w:p>
    <w:p w14:paraId="50E70AF0" w14:textId="2B9742E2" w:rsidR="00FE1C5E" w:rsidRDefault="00FE1C5E" w:rsidP="009C40C6">
      <w:pPr>
        <w:pStyle w:val="Heading11"/>
        <w:numPr>
          <w:ilvl w:val="1"/>
          <w:numId w:val="35"/>
        </w:numPr>
      </w:pPr>
      <w:bookmarkStart w:id="305" w:name="_Toc215133296"/>
      <w:r w:rsidRPr="00FE1C5E">
        <w:t xml:space="preserve">Description of the </w:t>
      </w:r>
      <w:r w:rsidR="007D02BE">
        <w:t>Grievance Mechanism(</w:t>
      </w:r>
      <w:r w:rsidRPr="00FE1C5E">
        <w:t>GM</w:t>
      </w:r>
      <w:r w:rsidR="007D02BE">
        <w:t>)</w:t>
      </w:r>
      <w:r w:rsidRPr="00FE1C5E">
        <w:t xml:space="preserve"> at</w:t>
      </w:r>
      <w:r w:rsidR="001843C7" w:rsidRPr="001843C7">
        <w:t xml:space="preserve"> </w:t>
      </w:r>
      <w:r w:rsidR="001843C7">
        <w:t>Chamen Health Center</w:t>
      </w:r>
      <w:bookmarkEnd w:id="305"/>
    </w:p>
    <w:p w14:paraId="5B805989" w14:textId="77777777" w:rsidR="00CF1026" w:rsidRPr="00CF1026" w:rsidRDefault="00CF1026" w:rsidP="00CF1026">
      <w:pPr>
        <w:spacing w:after="160"/>
        <w:jc w:val="both"/>
        <w:rPr>
          <w:rFonts w:ascii="Garamond" w:eastAsia="Aptos" w:hAnsi="Garamond" w:cs="Garamond"/>
          <w:sz w:val="24"/>
          <w:szCs w:val="24"/>
          <w:lang w:val="en-GB"/>
        </w:rPr>
      </w:pPr>
      <w:r w:rsidRPr="00CF1026">
        <w:rPr>
          <w:rFonts w:ascii="Garamond" w:eastAsia="Aptos" w:hAnsi="Garamond" w:cs="Garamond"/>
          <w:sz w:val="24"/>
          <w:szCs w:val="24"/>
          <w:lang w:val="en-GB"/>
        </w:rPr>
        <w:t xml:space="preserve">It should be expected that grievances or disputes/complaints could arise in the implementation of the measures. The ESIA studies recognized three types of disputes and grievances during the </w:t>
      </w:r>
      <w:r w:rsidRPr="00CF1026">
        <w:rPr>
          <w:rFonts w:ascii="Garamond" w:eastAsia="Aptos" w:hAnsi="Garamond" w:cs="Garamond"/>
          <w:sz w:val="24"/>
          <w:szCs w:val="24"/>
          <w:lang w:val="en-GB"/>
        </w:rPr>
        <w:lastRenderedPageBreak/>
        <w:t xml:space="preserve">implementation of feeder road activities and as such proposed the mechanism to redress any grievance or complaint that may arise. </w:t>
      </w:r>
    </w:p>
    <w:p w14:paraId="65F7CCB6"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r w:rsidRPr="00CF1026">
        <w:rPr>
          <w:rFonts w:ascii="Garamond" w:eastAsia="Calibri" w:hAnsi="Garamond" w:cs="Times New Roman"/>
          <w:sz w:val="24"/>
          <w:szCs w:val="24"/>
        </w:rPr>
        <w:t xml:space="preserve">The first type refers to the dispute between the project and/or the contractor and the local community, the second one refers to the dispute between the contractor and its workforce and the third to the dispute between the contractor and the client. </w:t>
      </w:r>
    </w:p>
    <w:p w14:paraId="6E754A31"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p>
    <w:p w14:paraId="24AC1F1B"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r w:rsidRPr="00CF1026">
        <w:rPr>
          <w:rFonts w:ascii="Garamond" w:eastAsia="Calibri" w:hAnsi="Garamond" w:cs="Times New Roman"/>
          <w:sz w:val="24"/>
          <w:szCs w:val="24"/>
        </w:rPr>
        <w:t xml:space="preserve">The project should establish GRM committees at Community level and Project Level. The said committees should receive trainings on GRM matters related to project including reporting, registering, and investigating grievance or disputes/complaints among others. </w:t>
      </w:r>
    </w:p>
    <w:p w14:paraId="7A321876"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p>
    <w:p w14:paraId="6EE155E9"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r w:rsidRPr="00CF1026">
        <w:rPr>
          <w:rFonts w:ascii="Garamond" w:eastAsia="Calibri" w:hAnsi="Garamond" w:cs="Times New Roman"/>
          <w:sz w:val="24"/>
          <w:szCs w:val="24"/>
        </w:rPr>
        <w:t xml:space="preserve">The composition of the said structures could be assessed to observe the adequacy of members where necessary add those relevance personnel to the team and provide more training/sensitizations specifics to feeder roads. </w:t>
      </w:r>
    </w:p>
    <w:p w14:paraId="55A9ACFA" w14:textId="77777777" w:rsidR="00CF1026" w:rsidRPr="00CF1026" w:rsidRDefault="00CF1026" w:rsidP="00CF1026">
      <w:pPr>
        <w:widowControl w:val="0"/>
        <w:autoSpaceDE w:val="0"/>
        <w:autoSpaceDN w:val="0"/>
        <w:spacing w:after="0"/>
        <w:jc w:val="both"/>
        <w:rPr>
          <w:rFonts w:ascii="Garamond" w:eastAsia="Calibri" w:hAnsi="Garamond" w:cs="Times New Roman"/>
          <w:sz w:val="24"/>
          <w:szCs w:val="24"/>
        </w:rPr>
      </w:pPr>
    </w:p>
    <w:p w14:paraId="695DCADC" w14:textId="77777777" w:rsidR="00CF1026" w:rsidRPr="00CF1026" w:rsidRDefault="00CF1026" w:rsidP="009C40C6">
      <w:pPr>
        <w:numPr>
          <w:ilvl w:val="0"/>
          <w:numId w:val="31"/>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 xml:space="preserve"> The following process should be followed in receiving and responding to grievances.</w:t>
      </w:r>
    </w:p>
    <w:p w14:paraId="4E3C442B" w14:textId="77777777" w:rsidR="00CF1026" w:rsidRPr="00CF1026" w:rsidRDefault="00CF1026" w:rsidP="009C40C6">
      <w:pPr>
        <w:numPr>
          <w:ilvl w:val="1"/>
          <w:numId w:val="31"/>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the grievance is received by Chairperson of the Committee and recorded in a grievance register by the Secretary.</w:t>
      </w:r>
    </w:p>
    <w:p w14:paraId="79101530" w14:textId="77777777" w:rsidR="00CF1026" w:rsidRPr="00CF1026" w:rsidRDefault="00CF1026" w:rsidP="009C40C6">
      <w:pPr>
        <w:numPr>
          <w:ilvl w:val="1"/>
          <w:numId w:val="31"/>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the Chairperson summons a meeting within seven calendar days of receiving the grievance, inviting the representative of the Project in the Region</w:t>
      </w:r>
    </w:p>
    <w:p w14:paraId="7909BE08" w14:textId="77777777" w:rsidR="00CF1026" w:rsidRPr="00CF1026" w:rsidRDefault="00CF1026" w:rsidP="009C40C6">
      <w:pPr>
        <w:numPr>
          <w:ilvl w:val="1"/>
          <w:numId w:val="31"/>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if the Committee agrees to an immediate action to satisfy the complainant, the latter shall be briefed by the Chairperson of the remedial action and how it will be implemented.</w:t>
      </w:r>
    </w:p>
    <w:p w14:paraId="05CC32D2" w14:textId="77777777" w:rsidR="00CF1026" w:rsidRPr="00CF1026" w:rsidRDefault="00CF1026" w:rsidP="009C40C6">
      <w:pPr>
        <w:numPr>
          <w:ilvl w:val="1"/>
          <w:numId w:val="31"/>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for a corrective action that requires a longer period, again the Chairperson will inform the complainant of the action and proposed timeline for correction.</w:t>
      </w:r>
    </w:p>
    <w:p w14:paraId="05C643C9" w14:textId="77777777" w:rsidR="00CF1026" w:rsidRPr="00CF1026" w:rsidRDefault="00CF1026" w:rsidP="009C40C6">
      <w:pPr>
        <w:numPr>
          <w:ilvl w:val="1"/>
          <w:numId w:val="31"/>
        </w:numPr>
        <w:spacing w:after="160" w:line="278" w:lineRule="auto"/>
        <w:jc w:val="both"/>
        <w:rPr>
          <w:rFonts w:ascii="Garamond" w:eastAsia="Aptos" w:hAnsi="Garamond" w:cs="Garamond"/>
          <w:sz w:val="24"/>
          <w:szCs w:val="24"/>
          <w:lang w:val="en-GB"/>
        </w:rPr>
      </w:pPr>
      <w:r w:rsidRPr="00CF1026">
        <w:rPr>
          <w:rFonts w:ascii="Garamond" w:eastAsia="Aptos" w:hAnsi="Garamond" w:cs="Garamond"/>
          <w:sz w:val="24"/>
          <w:szCs w:val="24"/>
          <w:lang w:val="en-GB"/>
        </w:rPr>
        <w:t>in either ‘iii’ or ‘iv’ above, the Chairperson get written satisfaction from the Complainant on the action taken and formally close the case in the Register.</w:t>
      </w:r>
    </w:p>
    <w:p w14:paraId="222330EA" w14:textId="77777777" w:rsidR="00CF1026" w:rsidRPr="00CF1026" w:rsidRDefault="00CF1026" w:rsidP="00CF1026">
      <w:pPr>
        <w:spacing w:after="160"/>
        <w:jc w:val="both"/>
        <w:rPr>
          <w:rFonts w:ascii="Garamond" w:eastAsia="Aptos" w:hAnsi="Garamond" w:cs="Times New Roman"/>
          <w:iCs/>
          <w:sz w:val="24"/>
          <w:szCs w:val="24"/>
        </w:rPr>
      </w:pPr>
      <w:r w:rsidRPr="00CF1026">
        <w:rPr>
          <w:rFonts w:ascii="Garamond" w:eastAsia="Aptos" w:hAnsi="Garamond" w:cs="Times New Roman"/>
          <w:iCs/>
          <w:sz w:val="24"/>
          <w:szCs w:val="24"/>
        </w:rPr>
        <w:t xml:space="preserve">In managing grievances, a Grievance Redress Mechanism will be employed, and it will include: </w:t>
      </w:r>
    </w:p>
    <w:p w14:paraId="3B185202" w14:textId="77777777" w:rsidR="00CF1026" w:rsidRPr="00CF1026" w:rsidRDefault="00CF1026" w:rsidP="009C40C6">
      <w:pPr>
        <w:numPr>
          <w:ilvl w:val="0"/>
          <w:numId w:val="32"/>
        </w:numPr>
        <w:tabs>
          <w:tab w:val="left" w:pos="360"/>
        </w:tabs>
        <w:spacing w:after="0" w:line="278" w:lineRule="auto"/>
        <w:contextualSpacing/>
        <w:jc w:val="both"/>
        <w:rPr>
          <w:rFonts w:ascii="Garamond" w:eastAsia="Aptos" w:hAnsi="Garamond" w:cs="Times New Roman"/>
          <w:iCs/>
          <w:sz w:val="24"/>
          <w:szCs w:val="24"/>
        </w:rPr>
      </w:pPr>
      <w:r w:rsidRPr="00CF1026">
        <w:rPr>
          <w:rFonts w:ascii="Garamond" w:eastAsia="Aptos" w:hAnsi="Garamond" w:cs="Times New Roman"/>
          <w:iCs/>
          <w:sz w:val="24"/>
          <w:szCs w:val="24"/>
        </w:rPr>
        <w:t>Setting up of a site-level GRM/Grievance Redress Mechanism Committee (GRMC) for the adaptation and implementation by the contractor with regular reporting to the NSPA PIU.</w:t>
      </w:r>
    </w:p>
    <w:p w14:paraId="2F0ED7C4" w14:textId="77777777" w:rsidR="00CF1026" w:rsidRPr="00CF1026" w:rsidRDefault="00CF1026" w:rsidP="009C40C6">
      <w:pPr>
        <w:numPr>
          <w:ilvl w:val="0"/>
          <w:numId w:val="32"/>
        </w:numPr>
        <w:tabs>
          <w:tab w:val="left" w:pos="360"/>
        </w:tabs>
        <w:spacing w:after="0" w:line="278" w:lineRule="auto"/>
        <w:contextualSpacing/>
        <w:jc w:val="both"/>
        <w:rPr>
          <w:rFonts w:ascii="Garamond" w:eastAsia="Aptos" w:hAnsi="Garamond" w:cs="Times New Roman"/>
          <w:iCs/>
          <w:sz w:val="24"/>
          <w:szCs w:val="24"/>
        </w:rPr>
      </w:pPr>
      <w:r w:rsidRPr="00CF1026">
        <w:rPr>
          <w:rFonts w:ascii="Garamond" w:eastAsia="Aptos" w:hAnsi="Garamond" w:cs="Times New Roman"/>
          <w:iCs/>
          <w:sz w:val="24"/>
          <w:szCs w:val="24"/>
        </w:rPr>
        <w:t xml:space="preserve">The NSPA PIU will constantly engage project-affected people through its Stakeholder and Public Disclosure Plan. This will keep the communities informed of developments on the project, including planned activities, project impacts and mitigation measures, grievance mechanism, the right to submit complaints and the compensation process. </w:t>
      </w:r>
    </w:p>
    <w:p w14:paraId="67784727" w14:textId="77777777" w:rsidR="00CF1026" w:rsidRPr="00CF1026" w:rsidRDefault="00CF1026" w:rsidP="009C40C6">
      <w:pPr>
        <w:numPr>
          <w:ilvl w:val="0"/>
          <w:numId w:val="32"/>
        </w:numPr>
        <w:tabs>
          <w:tab w:val="left" w:pos="360"/>
        </w:tabs>
        <w:spacing w:after="0" w:line="278" w:lineRule="auto"/>
        <w:contextualSpacing/>
        <w:jc w:val="both"/>
        <w:rPr>
          <w:rFonts w:ascii="Garamond" w:eastAsia="Aptos" w:hAnsi="Garamond" w:cs="Times New Roman"/>
          <w:iCs/>
          <w:sz w:val="24"/>
          <w:szCs w:val="24"/>
        </w:rPr>
      </w:pPr>
      <w:r w:rsidRPr="00CF1026">
        <w:rPr>
          <w:rFonts w:ascii="Garamond" w:eastAsia="Aptos" w:hAnsi="Garamond" w:cs="Times New Roman"/>
          <w:iCs/>
          <w:sz w:val="24"/>
          <w:szCs w:val="24"/>
        </w:rPr>
        <w:t xml:space="preserve">Building capacity of the project team and site level GRMC to ensure they can engage the communities, records and ensure grievances are resolved. </w:t>
      </w:r>
    </w:p>
    <w:p w14:paraId="0C4E91EA" w14:textId="77777777" w:rsidR="00CF1026" w:rsidRPr="00CF1026" w:rsidRDefault="00CF1026" w:rsidP="009C40C6">
      <w:pPr>
        <w:numPr>
          <w:ilvl w:val="0"/>
          <w:numId w:val="32"/>
        </w:numPr>
        <w:tabs>
          <w:tab w:val="left" w:pos="360"/>
        </w:tabs>
        <w:spacing w:after="0" w:line="278" w:lineRule="auto"/>
        <w:contextualSpacing/>
        <w:jc w:val="both"/>
        <w:rPr>
          <w:rFonts w:ascii="Garamond" w:eastAsia="Aptos" w:hAnsi="Garamond" w:cs="Times New Roman"/>
          <w:iCs/>
          <w:sz w:val="24"/>
          <w:szCs w:val="24"/>
        </w:rPr>
      </w:pPr>
      <w:r w:rsidRPr="00CF1026">
        <w:rPr>
          <w:rFonts w:ascii="Garamond" w:eastAsia="Aptos" w:hAnsi="Garamond" w:cs="Times New Roman"/>
          <w:iCs/>
          <w:sz w:val="24"/>
          <w:szCs w:val="24"/>
        </w:rPr>
        <w:lastRenderedPageBreak/>
        <w:t>Alternative Dispute Resolution Mechanisms will also be used as a key element of GRM.</w:t>
      </w:r>
    </w:p>
    <w:p w14:paraId="3D408351" w14:textId="77777777" w:rsidR="00CF1026" w:rsidRPr="00CF1026" w:rsidRDefault="00CF1026" w:rsidP="00CF1026">
      <w:pPr>
        <w:spacing w:after="160"/>
        <w:jc w:val="both"/>
        <w:rPr>
          <w:rFonts w:ascii="Garamond" w:eastAsia="Aptos" w:hAnsi="Garamond" w:cs="Times New Roman"/>
          <w:iCs/>
          <w:sz w:val="24"/>
          <w:szCs w:val="24"/>
        </w:rPr>
      </w:pPr>
    </w:p>
    <w:p w14:paraId="6EFA94F0" w14:textId="77777777" w:rsidR="00CF1026" w:rsidRPr="00CF1026" w:rsidRDefault="00CF1026" w:rsidP="00CF1026">
      <w:pPr>
        <w:spacing w:after="160"/>
        <w:jc w:val="both"/>
        <w:rPr>
          <w:rFonts w:ascii="Garamond" w:eastAsia="Aptos" w:hAnsi="Garamond" w:cs="Times New Roman"/>
          <w:iCs/>
          <w:sz w:val="24"/>
          <w:szCs w:val="24"/>
        </w:rPr>
      </w:pPr>
      <w:r w:rsidRPr="00CF1026">
        <w:rPr>
          <w:rFonts w:ascii="Garamond" w:eastAsia="Aptos" w:hAnsi="Garamond" w:cs="Times New Roman"/>
          <w:iCs/>
          <w:sz w:val="24"/>
          <w:szCs w:val="24"/>
        </w:rPr>
        <w:t>Grievances are expected to be communicated either verbally (in a language of choice) or in writing to the GRMC through a Short Code called (Toll free Number) which will be shared with all the committees for ease of communication. Upon receipt of complaints, timely responses are expected to be given. If grievances cannot be resolved locally, they are expected to be referred quickly to the region for resolution.</w:t>
      </w:r>
    </w:p>
    <w:p w14:paraId="292A01A2" w14:textId="48C320AB" w:rsidR="00A4312D" w:rsidRPr="00A4312D" w:rsidRDefault="00CF1026" w:rsidP="00A4312D">
      <w:pPr>
        <w:spacing w:after="160"/>
        <w:jc w:val="both"/>
        <w:rPr>
          <w:rFonts w:ascii="Garamond" w:eastAsia="Aptos" w:hAnsi="Garamond" w:cs="Times New Roman"/>
          <w:iCs/>
          <w:sz w:val="24"/>
          <w:szCs w:val="24"/>
        </w:rPr>
      </w:pPr>
      <w:r w:rsidRPr="00CF1026">
        <w:rPr>
          <w:rFonts w:ascii="Garamond" w:eastAsia="Aptos" w:hAnsi="Garamond" w:cs="Times New Roman"/>
          <w:iCs/>
          <w:sz w:val="24"/>
          <w:szCs w:val="24"/>
        </w:rPr>
        <w:t xml:space="preserve">Actions to be taken to address grievance will be agreed upon by the GRMC, and progress of implementation of agreed measures reported to the Local community, and PIU and monthly. </w:t>
      </w:r>
    </w:p>
    <w:p w14:paraId="1E30A537" w14:textId="64806132" w:rsidR="00CF1026" w:rsidRDefault="00A4312D" w:rsidP="00A4312D">
      <w:pPr>
        <w:spacing w:after="160"/>
        <w:jc w:val="both"/>
        <w:rPr>
          <w:rFonts w:ascii="Garamond" w:eastAsia="Calibri" w:hAnsi="Garamond" w:cs="Times New Roman"/>
          <w:bCs/>
          <w:sz w:val="24"/>
          <w:szCs w:val="24"/>
        </w:rPr>
      </w:pPr>
      <w:r>
        <w:rPr>
          <w:rFonts w:ascii="Garamond" w:eastAsia="Aptos" w:hAnsi="Garamond" w:cs="Times New Roman"/>
          <w:iCs/>
          <w:sz w:val="24"/>
          <w:szCs w:val="24"/>
        </w:rPr>
        <w:t>The</w:t>
      </w:r>
      <w:r w:rsidRPr="00A4312D">
        <w:rPr>
          <w:rFonts w:ascii="Garamond" w:eastAsia="Aptos" w:hAnsi="Garamond" w:cs="Times New Roman"/>
          <w:iCs/>
          <w:sz w:val="24"/>
          <w:szCs w:val="24"/>
        </w:rPr>
        <w:t xml:space="preserve"> budget provides a detailed breakdown and justification of the estimated costs associated with the implementation of the Grievance Redress Mechanism (GRM) for the Chamen Health Centre  project. The budget reflects current market prices in The Gambia, ensuring that allocated resources are sufficient to support the proposed measures effectively</w:t>
      </w:r>
      <w:r>
        <w:rPr>
          <w:rFonts w:ascii="Garamond" w:eastAsia="Aptos" w:hAnsi="Garamond" w:cs="Times New Roman"/>
          <w:iCs/>
          <w:sz w:val="24"/>
          <w:szCs w:val="24"/>
        </w:rPr>
        <w:t>.</w:t>
      </w:r>
      <w:r w:rsidRPr="00CF1026" w:rsidDel="00A4312D">
        <w:rPr>
          <w:rFonts w:ascii="Garamond" w:eastAsia="Calibri" w:hAnsi="Garamond" w:cs="Times New Roman"/>
          <w:sz w:val="24"/>
          <w:szCs w:val="24"/>
        </w:rPr>
        <w:t xml:space="preserve"> </w:t>
      </w:r>
    </w:p>
    <w:p w14:paraId="2213CF2F" w14:textId="77777777" w:rsidR="00AA608F" w:rsidRPr="00CF1026" w:rsidRDefault="00AA608F" w:rsidP="00CF1026">
      <w:pPr>
        <w:spacing w:after="160"/>
        <w:jc w:val="both"/>
        <w:rPr>
          <w:rFonts w:ascii="Garamond" w:eastAsia="Calibri" w:hAnsi="Garamond" w:cs="Times New Roman"/>
          <w:bCs/>
          <w:sz w:val="24"/>
          <w:szCs w:val="24"/>
        </w:rPr>
      </w:pPr>
    </w:p>
    <w:p w14:paraId="1EEA64C2" w14:textId="06593E6C" w:rsidR="001843C7" w:rsidRPr="007D02BE" w:rsidRDefault="007D02BE" w:rsidP="007D02BE">
      <w:pPr>
        <w:pStyle w:val="Caption"/>
        <w:keepNext/>
        <w:rPr>
          <w:rFonts w:ascii="Garamond" w:hAnsi="Garamond"/>
        </w:rPr>
      </w:pPr>
      <w:bookmarkStart w:id="306" w:name="_Toc215133540"/>
      <w:r w:rsidRPr="007D02BE">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30</w:t>
      </w:r>
      <w:r w:rsidR="00872DA8">
        <w:rPr>
          <w:rFonts w:ascii="Garamond" w:hAnsi="Garamond"/>
        </w:rPr>
        <w:fldChar w:fldCharType="end"/>
      </w:r>
      <w:r w:rsidRPr="007D02BE">
        <w:rPr>
          <w:rFonts w:ascii="Garamond" w:hAnsi="Garamond"/>
        </w:rPr>
        <w:t xml:space="preserve">: </w:t>
      </w:r>
      <w:r w:rsidR="00CF1026" w:rsidRPr="00CF1026">
        <w:rPr>
          <w:rFonts w:ascii="Garamond" w:hAnsi="Garamond"/>
          <w:sz w:val="24"/>
          <w:szCs w:val="24"/>
        </w:rPr>
        <w:t>Implementation Budget Summary</w:t>
      </w:r>
      <w:r w:rsidR="00CF1026">
        <w:rPr>
          <w:rFonts w:ascii="Garamond" w:hAnsi="Garamond"/>
          <w:sz w:val="24"/>
          <w:szCs w:val="24"/>
        </w:rPr>
        <w:t xml:space="preserve"> for GRM</w:t>
      </w:r>
      <w:bookmarkEnd w:id="306"/>
    </w:p>
    <w:p w14:paraId="2A4D5D7C" w14:textId="6C85F5CF" w:rsidR="00AA608F" w:rsidRPr="00D20D76" w:rsidRDefault="00AA608F" w:rsidP="00AA608F">
      <w:pPr>
        <w:jc w:val="both"/>
        <w:rPr>
          <w:rFonts w:ascii="Garamond" w:hAnsi="Garamond"/>
          <w:sz w:val="24"/>
          <w:szCs w:val="24"/>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8"/>
        <w:gridCol w:w="990"/>
        <w:gridCol w:w="1350"/>
        <w:gridCol w:w="1440"/>
        <w:gridCol w:w="1620"/>
        <w:gridCol w:w="2070"/>
      </w:tblGrid>
      <w:tr w:rsidR="00AA608F" w:rsidRPr="00CF1026" w14:paraId="7E4ECE7D" w14:textId="77777777" w:rsidTr="00F414F4">
        <w:trPr>
          <w:tblHeader/>
        </w:trPr>
        <w:tc>
          <w:tcPr>
            <w:tcW w:w="2718" w:type="dxa"/>
            <w:shd w:val="clear" w:color="auto" w:fill="F6C5AC"/>
          </w:tcPr>
          <w:p w14:paraId="750821B4" w14:textId="77777777" w:rsidR="00AA608F" w:rsidRPr="00CF1026" w:rsidRDefault="00AA608F" w:rsidP="00F414F4">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Headings</w:t>
            </w:r>
          </w:p>
        </w:tc>
        <w:tc>
          <w:tcPr>
            <w:tcW w:w="990" w:type="dxa"/>
            <w:shd w:val="clear" w:color="auto" w:fill="F6C5AC"/>
          </w:tcPr>
          <w:p w14:paraId="5401F76B" w14:textId="77777777" w:rsidR="00AA608F" w:rsidRPr="00CF1026" w:rsidRDefault="00AA608F" w:rsidP="00F414F4">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Unit</w:t>
            </w:r>
          </w:p>
        </w:tc>
        <w:tc>
          <w:tcPr>
            <w:tcW w:w="1350" w:type="dxa"/>
            <w:shd w:val="clear" w:color="auto" w:fill="F6C5AC"/>
          </w:tcPr>
          <w:p w14:paraId="6A7D959E" w14:textId="77777777" w:rsidR="00AA608F" w:rsidRPr="00CF1026" w:rsidRDefault="00AA608F" w:rsidP="00F414F4">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Quantity</w:t>
            </w:r>
          </w:p>
        </w:tc>
        <w:tc>
          <w:tcPr>
            <w:tcW w:w="1440" w:type="dxa"/>
            <w:shd w:val="clear" w:color="auto" w:fill="F6C5AC"/>
          </w:tcPr>
          <w:p w14:paraId="6EE1AEC1" w14:textId="77777777" w:rsidR="00AA608F" w:rsidRPr="00CF1026" w:rsidRDefault="00AA608F" w:rsidP="00F414F4">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Unit cost (USD)</w:t>
            </w:r>
          </w:p>
        </w:tc>
        <w:tc>
          <w:tcPr>
            <w:tcW w:w="1620" w:type="dxa"/>
            <w:shd w:val="clear" w:color="auto" w:fill="F6C5AC"/>
          </w:tcPr>
          <w:p w14:paraId="62FA1294" w14:textId="77777777" w:rsidR="00AA608F" w:rsidRPr="00CF1026" w:rsidRDefault="00AA608F" w:rsidP="00F414F4">
            <w:pPr>
              <w:spacing w:after="0"/>
              <w:jc w:val="both"/>
              <w:rPr>
                <w:rFonts w:ascii="Garamond" w:eastAsia="Aptos" w:hAnsi="Garamond" w:cs="Times New Roman"/>
                <w:b/>
                <w:bCs/>
                <w:sz w:val="24"/>
                <w:szCs w:val="24"/>
              </w:rPr>
            </w:pPr>
            <w:r w:rsidRPr="00CF1026">
              <w:rPr>
                <w:rFonts w:ascii="Garamond" w:eastAsia="Aptos" w:hAnsi="Garamond" w:cs="Times New Roman"/>
                <w:b/>
                <w:bCs/>
                <w:sz w:val="24"/>
                <w:szCs w:val="24"/>
              </w:rPr>
              <w:t>Total cost (USD)</w:t>
            </w:r>
          </w:p>
        </w:tc>
        <w:tc>
          <w:tcPr>
            <w:tcW w:w="2070" w:type="dxa"/>
            <w:shd w:val="clear" w:color="auto" w:fill="F6C5AC"/>
          </w:tcPr>
          <w:p w14:paraId="2EA7AA55" w14:textId="77777777" w:rsidR="00AA608F" w:rsidRDefault="00AA608F" w:rsidP="00F414F4">
            <w:pPr>
              <w:spacing w:after="0"/>
              <w:jc w:val="both"/>
              <w:rPr>
                <w:rFonts w:ascii="Cambria" w:eastAsia="MS Mincho" w:hAnsi="Cambria" w:cs="Times New Roman"/>
                <w:b/>
                <w:bCs/>
              </w:rPr>
            </w:pPr>
            <w:r w:rsidRPr="00814ACB">
              <w:rPr>
                <w:rFonts w:ascii="Cambria" w:eastAsia="MS Mincho" w:hAnsi="Cambria" w:cs="Times New Roman"/>
                <w:b/>
                <w:bCs/>
              </w:rPr>
              <w:t>Justification</w:t>
            </w:r>
            <w:r>
              <w:rPr>
                <w:rFonts w:ascii="Cambria" w:eastAsia="MS Mincho" w:hAnsi="Cambria" w:cs="Times New Roman"/>
                <w:b/>
                <w:bCs/>
              </w:rPr>
              <w:t>/</w:t>
            </w:r>
          </w:p>
          <w:p w14:paraId="713E4E4D" w14:textId="77777777" w:rsidR="00AA608F" w:rsidRPr="00CF1026" w:rsidRDefault="00AA608F" w:rsidP="00F414F4">
            <w:pPr>
              <w:spacing w:after="0"/>
              <w:jc w:val="both"/>
              <w:rPr>
                <w:rFonts w:ascii="Garamond" w:eastAsia="Aptos" w:hAnsi="Garamond" w:cs="Times New Roman"/>
                <w:b/>
                <w:bCs/>
                <w:sz w:val="24"/>
                <w:szCs w:val="24"/>
              </w:rPr>
            </w:pPr>
            <w:r>
              <w:rPr>
                <w:rFonts w:ascii="Cambria" w:eastAsia="MS Mincho" w:hAnsi="Cambria" w:cs="Times New Roman"/>
                <w:b/>
                <w:bCs/>
              </w:rPr>
              <w:t>assumptions</w:t>
            </w:r>
          </w:p>
        </w:tc>
      </w:tr>
      <w:tr w:rsidR="00AA608F" w:rsidRPr="00CF1026" w14:paraId="6A1E0D4E" w14:textId="77777777" w:rsidTr="00F414F4">
        <w:tc>
          <w:tcPr>
            <w:tcW w:w="2718" w:type="dxa"/>
          </w:tcPr>
          <w:p w14:paraId="30548E9E" w14:textId="77777777" w:rsidR="00AA608F" w:rsidRPr="00CF1026" w:rsidRDefault="00AA608F" w:rsidP="00F414F4">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Reproduction and distribution of forms</w:t>
            </w:r>
          </w:p>
        </w:tc>
        <w:tc>
          <w:tcPr>
            <w:tcW w:w="990" w:type="dxa"/>
          </w:tcPr>
          <w:p w14:paraId="36F00AF5"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Lump sum</w:t>
            </w:r>
          </w:p>
        </w:tc>
        <w:tc>
          <w:tcPr>
            <w:tcW w:w="1350" w:type="dxa"/>
          </w:tcPr>
          <w:p w14:paraId="31E11E64"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24579D73"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50400451"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2070" w:type="dxa"/>
          </w:tcPr>
          <w:p w14:paraId="42F27277" w14:textId="77777777" w:rsidR="00AA608F" w:rsidRPr="00CF1026" w:rsidRDefault="00AA608F" w:rsidP="00F414F4">
            <w:pPr>
              <w:spacing w:before="60" w:after="60"/>
              <w:rPr>
                <w:rFonts w:ascii="Garamond" w:eastAsia="Aptos" w:hAnsi="Garamond" w:cs="Times New Roman"/>
                <w:bCs/>
                <w:sz w:val="24"/>
                <w:szCs w:val="24"/>
              </w:rPr>
            </w:pPr>
            <w:r w:rsidRPr="00814ACB">
              <w:rPr>
                <w:rFonts w:ascii="Garamond" w:eastAsia="Aptos" w:hAnsi="Garamond" w:cs="Times New Roman"/>
                <w:bCs/>
                <w:sz w:val="24"/>
                <w:szCs w:val="24"/>
              </w:rPr>
              <w:t>Covers printing of approximately 2,000 grievance forms, envelopes, and distribution logistics</w:t>
            </w:r>
          </w:p>
        </w:tc>
      </w:tr>
      <w:tr w:rsidR="00AA608F" w:rsidRPr="00CF1026" w14:paraId="3A87BCF5" w14:textId="77777777" w:rsidTr="00F414F4">
        <w:tc>
          <w:tcPr>
            <w:tcW w:w="2718" w:type="dxa"/>
          </w:tcPr>
          <w:p w14:paraId="1DF14D84" w14:textId="77777777" w:rsidR="00AA608F" w:rsidRPr="00CF1026" w:rsidRDefault="00AA608F" w:rsidP="00F414F4">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Organization of GRM awareness and public campaigns in project area </w:t>
            </w:r>
          </w:p>
        </w:tc>
        <w:tc>
          <w:tcPr>
            <w:tcW w:w="990" w:type="dxa"/>
          </w:tcPr>
          <w:p w14:paraId="4D37952C"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 xml:space="preserve">Session </w:t>
            </w:r>
          </w:p>
        </w:tc>
        <w:tc>
          <w:tcPr>
            <w:tcW w:w="1350" w:type="dxa"/>
          </w:tcPr>
          <w:p w14:paraId="6862991D"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6</w:t>
            </w:r>
          </w:p>
        </w:tc>
        <w:tc>
          <w:tcPr>
            <w:tcW w:w="1440" w:type="dxa"/>
          </w:tcPr>
          <w:p w14:paraId="2998EF76"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2,</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6B275A5B"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5</w:t>
            </w:r>
            <w:r w:rsidRPr="00CF1026">
              <w:rPr>
                <w:rFonts w:ascii="Garamond" w:eastAsia="Aptos" w:hAnsi="Garamond" w:cs="Times New Roman"/>
                <w:bCs/>
                <w:sz w:val="24"/>
                <w:szCs w:val="24"/>
              </w:rPr>
              <w:t>,000</w:t>
            </w:r>
          </w:p>
        </w:tc>
        <w:tc>
          <w:tcPr>
            <w:tcW w:w="2070" w:type="dxa"/>
          </w:tcPr>
          <w:p w14:paraId="5FC242C1" w14:textId="77777777" w:rsidR="00AA608F" w:rsidRPr="00CF1026" w:rsidRDefault="00AA608F" w:rsidP="00F414F4">
            <w:pPr>
              <w:spacing w:before="60" w:after="60"/>
              <w:rPr>
                <w:rFonts w:ascii="Garamond" w:eastAsia="Aptos" w:hAnsi="Garamond" w:cs="Times New Roman"/>
                <w:bCs/>
                <w:sz w:val="24"/>
                <w:szCs w:val="24"/>
              </w:rPr>
            </w:pPr>
            <w:r w:rsidRPr="00814ACB">
              <w:rPr>
                <w:rFonts w:ascii="Cambria" w:eastAsia="MS Mincho" w:hAnsi="Cambria" w:cs="Times New Roman"/>
              </w:rPr>
              <w:t>Includes venue</w:t>
            </w:r>
            <w:r>
              <w:rPr>
                <w:rFonts w:ascii="Cambria" w:eastAsia="MS Mincho" w:hAnsi="Cambria" w:cs="Times New Roman"/>
              </w:rPr>
              <w:t xml:space="preserve"> hire</w:t>
            </w:r>
            <w:r w:rsidRPr="00814ACB">
              <w:rPr>
                <w:rFonts w:ascii="Cambria" w:eastAsia="MS Mincho" w:hAnsi="Cambria" w:cs="Times New Roman"/>
              </w:rPr>
              <w:t xml:space="preserve">, public address system, banners, refreshments, and facilitator </w:t>
            </w:r>
            <w:r>
              <w:rPr>
                <w:rFonts w:ascii="Cambria" w:eastAsia="MS Mincho" w:hAnsi="Cambria" w:cs="Times New Roman"/>
              </w:rPr>
              <w:t>allowances/</w:t>
            </w:r>
            <w:r w:rsidRPr="00814ACB">
              <w:rPr>
                <w:rFonts w:ascii="Cambria" w:eastAsia="MS Mincho" w:hAnsi="Cambria" w:cs="Times New Roman"/>
              </w:rPr>
              <w:t>fees. Reflects higher outreach and logistics costs</w:t>
            </w:r>
          </w:p>
        </w:tc>
      </w:tr>
      <w:tr w:rsidR="00AA608F" w:rsidRPr="00CF1026" w14:paraId="5EDC337F" w14:textId="77777777" w:rsidTr="00F414F4">
        <w:tc>
          <w:tcPr>
            <w:tcW w:w="2718" w:type="dxa"/>
          </w:tcPr>
          <w:p w14:paraId="0468CA7D" w14:textId="77777777" w:rsidR="00AA608F" w:rsidRPr="00CF1026" w:rsidRDefault="00AA608F" w:rsidP="00F414F4">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t xml:space="preserve">Training of GRMC on the GRM specific to </w:t>
            </w:r>
            <w:r>
              <w:rPr>
                <w:rFonts w:ascii="Garamond" w:eastAsia="Aptos" w:hAnsi="Garamond" w:cs="Times New Roman"/>
                <w:bCs/>
                <w:sz w:val="24"/>
                <w:szCs w:val="24"/>
              </w:rPr>
              <w:t xml:space="preserve">Hospital </w:t>
            </w:r>
            <w:r w:rsidRPr="00CF1026">
              <w:rPr>
                <w:rFonts w:ascii="Garamond" w:eastAsia="Aptos" w:hAnsi="Garamond" w:cs="Times New Roman"/>
                <w:bCs/>
                <w:sz w:val="24"/>
                <w:szCs w:val="24"/>
              </w:rPr>
              <w:t xml:space="preserve">construction/renovation. </w:t>
            </w:r>
          </w:p>
        </w:tc>
        <w:tc>
          <w:tcPr>
            <w:tcW w:w="990" w:type="dxa"/>
          </w:tcPr>
          <w:p w14:paraId="432CDBD3"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 xml:space="preserve">Session </w:t>
            </w:r>
          </w:p>
        </w:tc>
        <w:tc>
          <w:tcPr>
            <w:tcW w:w="1350" w:type="dxa"/>
          </w:tcPr>
          <w:p w14:paraId="2AFA1342"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56C18A24"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3,</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1620" w:type="dxa"/>
          </w:tcPr>
          <w:p w14:paraId="59DD65A3"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3,</w:t>
            </w:r>
            <w:r>
              <w:rPr>
                <w:rFonts w:ascii="Garamond" w:eastAsia="Aptos" w:hAnsi="Garamond" w:cs="Times New Roman"/>
                <w:bCs/>
                <w:sz w:val="24"/>
                <w:szCs w:val="24"/>
              </w:rPr>
              <w:t>5</w:t>
            </w:r>
            <w:r w:rsidRPr="00CF1026">
              <w:rPr>
                <w:rFonts w:ascii="Garamond" w:eastAsia="Aptos" w:hAnsi="Garamond" w:cs="Times New Roman"/>
                <w:bCs/>
                <w:sz w:val="24"/>
                <w:szCs w:val="24"/>
              </w:rPr>
              <w:t>00</w:t>
            </w:r>
          </w:p>
        </w:tc>
        <w:tc>
          <w:tcPr>
            <w:tcW w:w="2070" w:type="dxa"/>
          </w:tcPr>
          <w:p w14:paraId="1D9100E6" w14:textId="77777777" w:rsidR="00AA608F" w:rsidRPr="00CF1026" w:rsidRDefault="00AA608F" w:rsidP="00F414F4">
            <w:pPr>
              <w:spacing w:before="60" w:after="60"/>
              <w:rPr>
                <w:rFonts w:ascii="Garamond" w:eastAsia="Aptos" w:hAnsi="Garamond" w:cs="Times New Roman"/>
                <w:bCs/>
                <w:sz w:val="24"/>
                <w:szCs w:val="24"/>
              </w:rPr>
            </w:pPr>
            <w:r w:rsidRPr="00B06B9C">
              <w:rPr>
                <w:rFonts w:ascii="Garamond" w:eastAsia="Aptos" w:hAnsi="Garamond" w:cs="Times New Roman"/>
                <w:bCs/>
                <w:sz w:val="24"/>
                <w:szCs w:val="24"/>
              </w:rPr>
              <w:t>Covers expert trainer fees, training materia</w:t>
            </w:r>
            <w:r>
              <w:rPr>
                <w:rFonts w:ascii="Garamond" w:eastAsia="Aptos" w:hAnsi="Garamond" w:cs="Times New Roman"/>
                <w:bCs/>
                <w:sz w:val="24"/>
                <w:szCs w:val="24"/>
              </w:rPr>
              <w:t xml:space="preserve">ls, venue </w:t>
            </w:r>
            <w:r>
              <w:rPr>
                <w:rFonts w:ascii="Garamond" w:eastAsia="Aptos" w:hAnsi="Garamond" w:cs="Times New Roman"/>
                <w:bCs/>
                <w:sz w:val="24"/>
                <w:szCs w:val="24"/>
              </w:rPr>
              <w:lastRenderedPageBreak/>
              <w:t>hire, and participant refreshment etc</w:t>
            </w:r>
          </w:p>
        </w:tc>
      </w:tr>
      <w:tr w:rsidR="00AA608F" w:rsidRPr="00CF1026" w14:paraId="01328160" w14:textId="77777777" w:rsidTr="00F414F4">
        <w:tc>
          <w:tcPr>
            <w:tcW w:w="2718" w:type="dxa"/>
          </w:tcPr>
          <w:p w14:paraId="40B074F7" w14:textId="77777777" w:rsidR="00AA608F" w:rsidRPr="00CF1026" w:rsidRDefault="00AA608F" w:rsidP="00F414F4">
            <w:pPr>
              <w:spacing w:before="60" w:after="60"/>
              <w:rPr>
                <w:rFonts w:ascii="Garamond" w:eastAsia="Aptos" w:hAnsi="Garamond" w:cs="Times New Roman"/>
                <w:bCs/>
                <w:sz w:val="24"/>
                <w:szCs w:val="24"/>
              </w:rPr>
            </w:pPr>
            <w:r w:rsidRPr="00CF1026">
              <w:rPr>
                <w:rFonts w:ascii="Garamond" w:eastAsia="Aptos" w:hAnsi="Garamond" w:cs="Times New Roman"/>
                <w:bCs/>
                <w:sz w:val="24"/>
                <w:szCs w:val="24"/>
              </w:rPr>
              <w:lastRenderedPageBreak/>
              <w:t xml:space="preserve">Support for the operating of complaints management committees </w:t>
            </w:r>
          </w:p>
        </w:tc>
        <w:tc>
          <w:tcPr>
            <w:tcW w:w="990" w:type="dxa"/>
          </w:tcPr>
          <w:p w14:paraId="4C83FBCD"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Lump sum</w:t>
            </w:r>
          </w:p>
        </w:tc>
        <w:tc>
          <w:tcPr>
            <w:tcW w:w="1350" w:type="dxa"/>
          </w:tcPr>
          <w:p w14:paraId="7E5FB9AA"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p>
        </w:tc>
        <w:tc>
          <w:tcPr>
            <w:tcW w:w="1440" w:type="dxa"/>
          </w:tcPr>
          <w:p w14:paraId="3962B8ED"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2</w:t>
            </w:r>
            <w:r w:rsidRPr="00CF1026">
              <w:rPr>
                <w:rFonts w:ascii="Garamond" w:eastAsia="Aptos" w:hAnsi="Garamond" w:cs="Times New Roman"/>
                <w:bCs/>
                <w:sz w:val="24"/>
                <w:szCs w:val="24"/>
              </w:rPr>
              <w:t>000</w:t>
            </w:r>
          </w:p>
        </w:tc>
        <w:tc>
          <w:tcPr>
            <w:tcW w:w="1620" w:type="dxa"/>
          </w:tcPr>
          <w:p w14:paraId="1B5D33D7" w14:textId="77777777" w:rsidR="00AA608F" w:rsidRPr="00CF1026" w:rsidRDefault="00AA608F" w:rsidP="00F414F4">
            <w:pPr>
              <w:spacing w:before="60" w:after="60"/>
              <w:jc w:val="center"/>
              <w:rPr>
                <w:rFonts w:ascii="Garamond" w:eastAsia="Aptos" w:hAnsi="Garamond" w:cs="Times New Roman"/>
                <w:bCs/>
                <w:sz w:val="24"/>
                <w:szCs w:val="24"/>
              </w:rPr>
            </w:pPr>
            <w:r w:rsidRPr="00CF1026">
              <w:rPr>
                <w:rFonts w:ascii="Garamond" w:eastAsia="Aptos" w:hAnsi="Garamond" w:cs="Times New Roman"/>
                <w:bCs/>
                <w:sz w:val="24"/>
                <w:szCs w:val="24"/>
              </w:rPr>
              <w:t>1</w:t>
            </w:r>
            <w:r>
              <w:rPr>
                <w:rFonts w:ascii="Garamond" w:eastAsia="Aptos" w:hAnsi="Garamond" w:cs="Times New Roman"/>
                <w:bCs/>
                <w:sz w:val="24"/>
                <w:szCs w:val="24"/>
              </w:rPr>
              <w:t>2</w:t>
            </w:r>
            <w:r w:rsidRPr="00CF1026">
              <w:rPr>
                <w:rFonts w:ascii="Garamond" w:eastAsia="Aptos" w:hAnsi="Garamond" w:cs="Times New Roman"/>
                <w:bCs/>
                <w:sz w:val="24"/>
                <w:szCs w:val="24"/>
              </w:rPr>
              <w:t>000</w:t>
            </w:r>
          </w:p>
        </w:tc>
        <w:tc>
          <w:tcPr>
            <w:tcW w:w="2070" w:type="dxa"/>
          </w:tcPr>
          <w:p w14:paraId="619A8D7B" w14:textId="77777777" w:rsidR="00AA608F" w:rsidRPr="00CF1026" w:rsidRDefault="00AA608F" w:rsidP="00F414F4">
            <w:pPr>
              <w:spacing w:before="60" w:after="60"/>
              <w:rPr>
                <w:rFonts w:ascii="Garamond" w:eastAsia="Aptos" w:hAnsi="Garamond" w:cs="Times New Roman"/>
                <w:bCs/>
                <w:sz w:val="24"/>
                <w:szCs w:val="24"/>
              </w:rPr>
            </w:pPr>
            <w:r w:rsidRPr="00B06B9C">
              <w:rPr>
                <w:rFonts w:ascii="Garamond" w:eastAsia="Aptos" w:hAnsi="Garamond" w:cs="Times New Roman"/>
                <w:bCs/>
                <w:sz w:val="24"/>
                <w:szCs w:val="24"/>
              </w:rPr>
              <w:t>committee setup, monthly meetings, documentation, and grievance tracking tools</w:t>
            </w:r>
          </w:p>
        </w:tc>
      </w:tr>
      <w:tr w:rsidR="00AA608F" w:rsidRPr="00CF1026" w14:paraId="64E4848B" w14:textId="77777777" w:rsidTr="00F414F4">
        <w:tc>
          <w:tcPr>
            <w:tcW w:w="6498" w:type="dxa"/>
            <w:gridSpan w:val="4"/>
            <w:shd w:val="clear" w:color="auto" w:fill="E8E8E8"/>
          </w:tcPr>
          <w:p w14:paraId="099A039D" w14:textId="77777777" w:rsidR="00AA608F" w:rsidRPr="00CF1026" w:rsidRDefault="00AA608F" w:rsidP="00F414F4">
            <w:pPr>
              <w:spacing w:before="60" w:after="60"/>
              <w:jc w:val="both"/>
              <w:rPr>
                <w:rFonts w:ascii="Garamond" w:eastAsia="Aptos" w:hAnsi="Garamond" w:cs="Times New Roman"/>
                <w:b/>
                <w:bCs/>
                <w:sz w:val="24"/>
                <w:szCs w:val="24"/>
              </w:rPr>
            </w:pPr>
            <w:r w:rsidRPr="00CF1026">
              <w:rPr>
                <w:rFonts w:ascii="Garamond" w:eastAsia="Aptos" w:hAnsi="Garamond" w:cs="Times New Roman"/>
                <w:b/>
                <w:bCs/>
                <w:sz w:val="24"/>
                <w:szCs w:val="24"/>
              </w:rPr>
              <w:t>Total cost of the implementation of GRM</w:t>
            </w:r>
          </w:p>
        </w:tc>
        <w:tc>
          <w:tcPr>
            <w:tcW w:w="1620" w:type="dxa"/>
            <w:shd w:val="clear" w:color="auto" w:fill="E8E8E8"/>
          </w:tcPr>
          <w:p w14:paraId="7489594D" w14:textId="77777777" w:rsidR="00AA608F" w:rsidRPr="00CF1026" w:rsidRDefault="00AA608F" w:rsidP="00F414F4">
            <w:pPr>
              <w:spacing w:before="60" w:after="60"/>
              <w:jc w:val="center"/>
              <w:rPr>
                <w:rFonts w:ascii="Garamond" w:eastAsia="Aptos" w:hAnsi="Garamond" w:cs="Times New Roman"/>
                <w:b/>
                <w:bCs/>
                <w:sz w:val="24"/>
                <w:szCs w:val="24"/>
              </w:rPr>
            </w:pPr>
            <w:r>
              <w:rPr>
                <w:rFonts w:ascii="Garamond" w:eastAsia="Aptos" w:hAnsi="Garamond" w:cs="Times New Roman"/>
                <w:b/>
                <w:bCs/>
                <w:sz w:val="24"/>
                <w:szCs w:val="24"/>
              </w:rPr>
              <w:t>32</w:t>
            </w:r>
            <w:r w:rsidRPr="00CF1026">
              <w:rPr>
                <w:rFonts w:ascii="Garamond" w:eastAsia="Aptos" w:hAnsi="Garamond" w:cs="Times New Roman"/>
                <w:b/>
                <w:bCs/>
                <w:sz w:val="24"/>
                <w:szCs w:val="24"/>
              </w:rPr>
              <w:t>,000</w:t>
            </w:r>
          </w:p>
        </w:tc>
        <w:tc>
          <w:tcPr>
            <w:tcW w:w="2070" w:type="dxa"/>
            <w:shd w:val="clear" w:color="auto" w:fill="E8E8E8"/>
          </w:tcPr>
          <w:p w14:paraId="5433DE50" w14:textId="77777777" w:rsidR="00AA608F" w:rsidRPr="00CF1026" w:rsidRDefault="00AA608F" w:rsidP="00F414F4">
            <w:pPr>
              <w:spacing w:before="60" w:after="60"/>
              <w:jc w:val="center"/>
              <w:rPr>
                <w:rFonts w:ascii="Garamond" w:eastAsia="Aptos" w:hAnsi="Garamond" w:cs="Times New Roman"/>
                <w:b/>
                <w:bCs/>
                <w:sz w:val="24"/>
                <w:szCs w:val="24"/>
              </w:rPr>
            </w:pPr>
          </w:p>
        </w:tc>
      </w:tr>
    </w:tbl>
    <w:p w14:paraId="2DBDAE66" w14:textId="77777777" w:rsidR="00AA608F" w:rsidRDefault="00AA608F" w:rsidP="00AA608F">
      <w:pPr>
        <w:spacing w:after="160"/>
        <w:jc w:val="both"/>
        <w:rPr>
          <w:rFonts w:ascii="Garamond" w:eastAsia="Times New Roman" w:hAnsi="Garamond" w:cs="Times New Roman"/>
          <w:b/>
          <w:bCs/>
          <w:color w:val="FF0000"/>
          <w:sz w:val="24"/>
          <w:szCs w:val="24"/>
        </w:rPr>
      </w:pPr>
    </w:p>
    <w:p w14:paraId="60D85A17" w14:textId="77777777" w:rsidR="00AA608F" w:rsidRPr="00594D4D" w:rsidRDefault="00AA608F" w:rsidP="00AA608F">
      <w:pPr>
        <w:spacing w:after="160"/>
        <w:jc w:val="both"/>
        <w:rPr>
          <w:rFonts w:ascii="Garamond" w:eastAsia="Times New Roman" w:hAnsi="Garamond" w:cs="Times New Roman"/>
          <w:sz w:val="24"/>
          <w:szCs w:val="24"/>
        </w:rPr>
      </w:pPr>
      <w:r w:rsidRPr="00594D4D">
        <w:rPr>
          <w:rFonts w:ascii="Garamond" w:eastAsia="Times New Roman" w:hAnsi="Garamond" w:cs="Times New Roman"/>
          <w:sz w:val="24"/>
          <w:szCs w:val="24"/>
        </w:rPr>
        <w:t xml:space="preserve">The budget of USD 32,000 is </w:t>
      </w:r>
      <w:r>
        <w:rPr>
          <w:rFonts w:ascii="Garamond" w:eastAsia="Times New Roman" w:hAnsi="Garamond" w:cs="Times New Roman"/>
          <w:sz w:val="24"/>
          <w:szCs w:val="24"/>
        </w:rPr>
        <w:t>estimated</w:t>
      </w:r>
      <w:r w:rsidRPr="00594D4D">
        <w:rPr>
          <w:rFonts w:ascii="Garamond" w:eastAsia="Times New Roman" w:hAnsi="Garamond" w:cs="Times New Roman"/>
          <w:sz w:val="24"/>
          <w:szCs w:val="24"/>
        </w:rPr>
        <w:t xml:space="preserve"> to ensure the effective implementation of the GRM in alignment with ESIA requirements. The methodology used reflects current market realities and best practices in public health infrastructure projects, ensuring transparency, accountability, and responsiveness to community concerns.</w:t>
      </w:r>
    </w:p>
    <w:p w14:paraId="670518CB" w14:textId="77777777" w:rsidR="00AA608F" w:rsidRPr="00594D4D" w:rsidRDefault="00AA608F" w:rsidP="00AA608F">
      <w:pPr>
        <w:spacing w:after="160"/>
        <w:jc w:val="both"/>
        <w:rPr>
          <w:rFonts w:ascii="Garamond" w:eastAsia="Times New Roman" w:hAnsi="Garamond" w:cs="Times New Roman"/>
          <w:sz w:val="24"/>
          <w:szCs w:val="24"/>
        </w:rPr>
      </w:pPr>
      <w:r w:rsidRPr="00594D4D">
        <w:rPr>
          <w:rFonts w:ascii="Garamond" w:eastAsia="Times New Roman" w:hAnsi="Garamond" w:cs="Times New Roman"/>
          <w:sz w:val="24"/>
          <w:szCs w:val="24"/>
        </w:rPr>
        <w:t xml:space="preserve">The cost estimation process </w:t>
      </w:r>
      <w:r>
        <w:rPr>
          <w:rFonts w:ascii="Garamond" w:eastAsia="Times New Roman" w:hAnsi="Garamond" w:cs="Times New Roman"/>
          <w:sz w:val="24"/>
          <w:szCs w:val="24"/>
        </w:rPr>
        <w:t xml:space="preserve">is </w:t>
      </w:r>
      <w:r w:rsidRPr="00594D4D">
        <w:rPr>
          <w:rFonts w:ascii="Garamond" w:eastAsia="Times New Roman" w:hAnsi="Garamond" w:cs="Times New Roman"/>
          <w:sz w:val="24"/>
          <w:szCs w:val="24"/>
        </w:rPr>
        <w:t>guided by the following:</w:t>
      </w:r>
    </w:p>
    <w:p w14:paraId="499507ED" w14:textId="77777777" w:rsidR="00AA608F" w:rsidRPr="00594D4D" w:rsidRDefault="00AA608F" w:rsidP="00AA608F">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Market Rate Benchmarking</w:t>
      </w:r>
      <w:r w:rsidRPr="00594D4D">
        <w:rPr>
          <w:rFonts w:ascii="Garamond" w:eastAsia="Times New Roman" w:hAnsi="Garamond" w:cs="Times New Roman"/>
          <w:sz w:val="24"/>
          <w:szCs w:val="24"/>
        </w:rPr>
        <w:t>: Unit costs were derived from recent procurement data and service contracts within The Gambia, particularly in the health and infrastructure sectors.</w:t>
      </w:r>
    </w:p>
    <w:p w14:paraId="755DE350" w14:textId="77777777" w:rsidR="00AA608F" w:rsidRPr="00594D4D" w:rsidRDefault="00AA608F" w:rsidP="00AA608F">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Local Vendor Consultations</w:t>
      </w:r>
      <w:r w:rsidRPr="00594D4D">
        <w:rPr>
          <w:rFonts w:ascii="Garamond" w:eastAsia="Times New Roman" w:hAnsi="Garamond" w:cs="Times New Roman"/>
          <w:sz w:val="24"/>
          <w:szCs w:val="24"/>
        </w:rPr>
        <w:t xml:space="preserve">: </w:t>
      </w:r>
      <w:r>
        <w:rPr>
          <w:rFonts w:ascii="Garamond" w:eastAsia="Times New Roman" w:hAnsi="Garamond" w:cs="Times New Roman"/>
          <w:sz w:val="24"/>
          <w:szCs w:val="24"/>
        </w:rPr>
        <w:t xml:space="preserve">Consultation with </w:t>
      </w:r>
      <w:r w:rsidRPr="00594D4D">
        <w:rPr>
          <w:rFonts w:ascii="Garamond" w:eastAsia="Times New Roman" w:hAnsi="Garamond" w:cs="Times New Roman"/>
          <w:sz w:val="24"/>
          <w:szCs w:val="24"/>
        </w:rPr>
        <w:t>local suppliers, trainers, and logistics providers to ensure realistic pricing.</w:t>
      </w:r>
    </w:p>
    <w:p w14:paraId="2DE67A8F" w14:textId="77777777" w:rsidR="00AA608F" w:rsidRPr="00594D4D" w:rsidRDefault="00AA608F" w:rsidP="00AA608F">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Contingency Buffer</w:t>
      </w:r>
      <w:r>
        <w:rPr>
          <w:rFonts w:ascii="Garamond" w:eastAsia="Times New Roman" w:hAnsi="Garamond" w:cs="Times New Roman"/>
          <w:sz w:val="24"/>
          <w:szCs w:val="24"/>
        </w:rPr>
        <w:t>: A buffer of 10–15% is</w:t>
      </w:r>
      <w:r w:rsidRPr="00594D4D">
        <w:rPr>
          <w:rFonts w:ascii="Garamond" w:eastAsia="Times New Roman" w:hAnsi="Garamond" w:cs="Times New Roman"/>
          <w:sz w:val="24"/>
          <w:szCs w:val="24"/>
        </w:rPr>
        <w:t xml:space="preserve"> applied to account for inflation, fuel price fluctuations, and unforeseen implementation challenges.</w:t>
      </w:r>
    </w:p>
    <w:p w14:paraId="7DF89B95" w14:textId="77777777" w:rsidR="00AA608F" w:rsidRPr="00D20D76" w:rsidRDefault="00AA608F" w:rsidP="00AA608F">
      <w:pPr>
        <w:numPr>
          <w:ilvl w:val="0"/>
          <w:numId w:val="57"/>
        </w:numPr>
        <w:spacing w:after="160"/>
        <w:jc w:val="both"/>
        <w:rPr>
          <w:rFonts w:ascii="Garamond" w:eastAsia="Times New Roman" w:hAnsi="Garamond" w:cs="Times New Roman"/>
          <w:sz w:val="24"/>
          <w:szCs w:val="24"/>
        </w:rPr>
      </w:pPr>
      <w:r w:rsidRPr="00594D4D">
        <w:rPr>
          <w:rFonts w:ascii="Garamond" w:eastAsia="Times New Roman" w:hAnsi="Garamond" w:cs="Times New Roman"/>
          <w:b/>
          <w:bCs/>
          <w:sz w:val="24"/>
          <w:szCs w:val="24"/>
        </w:rPr>
        <w:t>Alignment</w:t>
      </w:r>
      <w:r w:rsidRPr="00594D4D">
        <w:rPr>
          <w:rFonts w:ascii="Garamond" w:eastAsia="Times New Roman" w:hAnsi="Garamond" w:cs="Times New Roman"/>
          <w:sz w:val="24"/>
          <w:szCs w:val="24"/>
        </w:rPr>
        <w:t>: Each activity was assessed for relevance to GRM implementation and scaled appropriately to the hospital’s operational context and community engagement needs.</w:t>
      </w:r>
    </w:p>
    <w:p w14:paraId="1A773E53" w14:textId="77777777" w:rsidR="00B722C9" w:rsidRDefault="00B722C9" w:rsidP="000B1232">
      <w:pPr>
        <w:spacing w:after="160" w:line="278" w:lineRule="auto"/>
        <w:rPr>
          <w:rFonts w:ascii="Garamond" w:eastAsia="Aptos" w:hAnsi="Garamond" w:cs="Aptos"/>
          <w:sz w:val="28"/>
          <w:szCs w:val="24"/>
        </w:rPr>
      </w:pPr>
    </w:p>
    <w:p w14:paraId="6B9EBB89" w14:textId="77777777" w:rsidR="00B722C9" w:rsidRDefault="00B722C9" w:rsidP="000B1232">
      <w:pPr>
        <w:spacing w:after="160" w:line="278" w:lineRule="auto"/>
        <w:rPr>
          <w:rFonts w:ascii="Garamond" w:eastAsia="Aptos" w:hAnsi="Garamond" w:cs="Aptos"/>
          <w:sz w:val="28"/>
          <w:szCs w:val="24"/>
        </w:rPr>
      </w:pPr>
    </w:p>
    <w:p w14:paraId="05C18CF9" w14:textId="03D745A1" w:rsidR="00FE1C5E" w:rsidRDefault="00FE1C5E" w:rsidP="009C40C6">
      <w:pPr>
        <w:pStyle w:val="Heading11"/>
        <w:numPr>
          <w:ilvl w:val="1"/>
          <w:numId w:val="35"/>
        </w:numPr>
      </w:pPr>
      <w:bookmarkStart w:id="307" w:name="_Toc215133297"/>
      <w:r w:rsidRPr="00FE1C5E">
        <w:t>How the GM operates</w:t>
      </w:r>
      <w:bookmarkEnd w:id="307"/>
    </w:p>
    <w:p w14:paraId="78967FEE" w14:textId="080378CE" w:rsidR="002A5D87" w:rsidRPr="007D02BE" w:rsidRDefault="007D02BE" w:rsidP="007D02BE">
      <w:pPr>
        <w:pStyle w:val="Caption"/>
        <w:keepNext/>
        <w:rPr>
          <w:rFonts w:ascii="Garamond" w:hAnsi="Garamond"/>
        </w:rPr>
      </w:pPr>
      <w:bookmarkStart w:id="308" w:name="_Toc215133541"/>
      <w:r w:rsidRPr="007D02BE">
        <w:rPr>
          <w:rFonts w:ascii="Garamond" w:hAnsi="Garamond"/>
        </w:rPr>
        <w:t xml:space="preserve">Table </w:t>
      </w:r>
      <w:r w:rsidR="00872DA8">
        <w:rPr>
          <w:rFonts w:ascii="Garamond" w:hAnsi="Garamond"/>
        </w:rPr>
        <w:fldChar w:fldCharType="begin"/>
      </w:r>
      <w:r w:rsidR="00872DA8">
        <w:rPr>
          <w:rFonts w:ascii="Garamond" w:hAnsi="Garamond"/>
        </w:rPr>
        <w:instrText xml:space="preserve"> SEQ Table \* ARABIC </w:instrText>
      </w:r>
      <w:r w:rsidR="00872DA8">
        <w:rPr>
          <w:rFonts w:ascii="Garamond" w:hAnsi="Garamond"/>
        </w:rPr>
        <w:fldChar w:fldCharType="separate"/>
      </w:r>
      <w:r w:rsidR="007838E4">
        <w:rPr>
          <w:rFonts w:ascii="Garamond" w:hAnsi="Garamond"/>
          <w:noProof/>
        </w:rPr>
        <w:t>31</w:t>
      </w:r>
      <w:r w:rsidR="00872DA8">
        <w:rPr>
          <w:rFonts w:ascii="Garamond" w:hAnsi="Garamond"/>
        </w:rPr>
        <w:fldChar w:fldCharType="end"/>
      </w:r>
      <w:r w:rsidRPr="007D02BE">
        <w:rPr>
          <w:rFonts w:ascii="Garamond" w:hAnsi="Garamond"/>
        </w:rPr>
        <w:t xml:space="preserve">: </w:t>
      </w:r>
      <w:r w:rsidR="001843C7" w:rsidRPr="007D02BE">
        <w:rPr>
          <w:rFonts w:ascii="Garamond" w:eastAsia="Aptos" w:hAnsi="Garamond" w:cs="Aptos"/>
          <w:sz w:val="24"/>
          <w:szCs w:val="24"/>
        </w:rPr>
        <w:t>Grievance Mechanism (GM) Operation for Chamen Health</w:t>
      </w:r>
      <w:bookmarkEnd w:id="308"/>
    </w:p>
    <w:p w14:paraId="15E7A86E" w14:textId="77777777" w:rsidR="00FE1C5E" w:rsidRDefault="00FE1C5E" w:rsidP="000B1232">
      <w:pPr>
        <w:spacing w:after="160" w:line="278" w:lineRule="auto"/>
        <w:rPr>
          <w:rFonts w:ascii="Garamond" w:eastAsia="Aptos" w:hAnsi="Garamond" w:cs="Aptos"/>
          <w:sz w:val="28"/>
          <w:szCs w:val="24"/>
        </w:rPr>
      </w:pPr>
    </w:p>
    <w:p w14:paraId="42EB5D80" w14:textId="1D58F652" w:rsidR="003161CC" w:rsidRDefault="003161CC" w:rsidP="000B1232">
      <w:pPr>
        <w:spacing w:after="160" w:line="278" w:lineRule="auto"/>
        <w:rPr>
          <w:rFonts w:ascii="Garamond" w:eastAsia="Aptos" w:hAnsi="Garamond" w:cs="Aptos"/>
          <w:sz w:val="28"/>
          <w:szCs w:val="24"/>
        </w:rPr>
      </w:pPr>
      <w:r w:rsidRPr="00723428">
        <w:rPr>
          <w:rFonts w:ascii="Garamond" w:eastAsia="Aptos" w:hAnsi="Garamond" w:cs="Times New Roman"/>
          <w:iCs/>
          <w:noProof/>
          <w:color w:val="000000"/>
          <w:sz w:val="24"/>
          <w:szCs w:val="24"/>
        </w:rPr>
        <w:lastRenderedPageBreak/>
        <w:drawing>
          <wp:inline distT="0" distB="0" distL="0" distR="0" wp14:anchorId="78EE677A" wp14:editId="6D049C4B">
            <wp:extent cx="5791447" cy="6587067"/>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8465" cy="6595049"/>
                    </a:xfrm>
                    <a:prstGeom prst="rect">
                      <a:avLst/>
                    </a:prstGeom>
                    <a:noFill/>
                  </pic:spPr>
                </pic:pic>
              </a:graphicData>
            </a:graphic>
          </wp:inline>
        </w:drawing>
      </w:r>
    </w:p>
    <w:p w14:paraId="59A462E1" w14:textId="77777777" w:rsidR="002A5D87" w:rsidRDefault="002A5D87" w:rsidP="000B1232">
      <w:pPr>
        <w:spacing w:after="160" w:line="278" w:lineRule="auto"/>
        <w:rPr>
          <w:rFonts w:ascii="Garamond" w:eastAsia="Aptos" w:hAnsi="Garamond" w:cs="Aptos"/>
          <w:sz w:val="28"/>
          <w:szCs w:val="24"/>
        </w:rPr>
      </w:pPr>
    </w:p>
    <w:bookmarkEnd w:id="47"/>
    <w:p w14:paraId="41DED45A" w14:textId="77777777" w:rsidR="002A5D87" w:rsidRDefault="002A5D87" w:rsidP="000B1232">
      <w:pPr>
        <w:spacing w:after="160" w:line="278" w:lineRule="auto"/>
        <w:rPr>
          <w:rFonts w:ascii="Garamond" w:eastAsia="Aptos" w:hAnsi="Garamond" w:cs="Aptos"/>
          <w:sz w:val="28"/>
          <w:szCs w:val="24"/>
        </w:rPr>
      </w:pPr>
    </w:p>
    <w:p w14:paraId="3FF4FCC4" w14:textId="77777777" w:rsidR="00EA3170" w:rsidRDefault="00EA3170" w:rsidP="000B1232">
      <w:pPr>
        <w:spacing w:after="160" w:line="278" w:lineRule="auto"/>
        <w:rPr>
          <w:rFonts w:ascii="Garamond" w:eastAsia="Aptos" w:hAnsi="Garamond" w:cs="Aptos"/>
          <w:sz w:val="28"/>
          <w:szCs w:val="24"/>
        </w:rPr>
      </w:pPr>
    </w:p>
    <w:p w14:paraId="746D1EC0" w14:textId="5193C9AB" w:rsidR="00287A2D" w:rsidRPr="0048438C" w:rsidRDefault="00287A2D" w:rsidP="009C40C6">
      <w:pPr>
        <w:pStyle w:val="Heading1"/>
        <w:numPr>
          <w:ilvl w:val="0"/>
          <w:numId w:val="35"/>
        </w:numPr>
        <w:ind w:left="720" w:hanging="360"/>
      </w:pPr>
      <w:bookmarkStart w:id="309" w:name="_Toc215133298"/>
      <w:r w:rsidRPr="0048438C">
        <w:lastRenderedPageBreak/>
        <w:t>Conclusion</w:t>
      </w:r>
      <w:bookmarkEnd w:id="309"/>
    </w:p>
    <w:p w14:paraId="746D1EC1" w14:textId="77777777" w:rsidR="00287A2D" w:rsidRPr="00212287" w:rsidRDefault="0034324E" w:rsidP="00212287">
      <w:pPr>
        <w:spacing w:after="160" w:line="278" w:lineRule="auto"/>
        <w:jc w:val="both"/>
        <w:rPr>
          <w:rFonts w:ascii="Garamond" w:eastAsia="Aptos" w:hAnsi="Garamond" w:cs="Aptos"/>
          <w:sz w:val="24"/>
          <w:szCs w:val="24"/>
        </w:rPr>
      </w:pPr>
      <w:r>
        <w:rPr>
          <w:rFonts w:ascii="Garamond" w:eastAsia="Aptos" w:hAnsi="Garamond" w:cs="Aptos"/>
          <w:sz w:val="24"/>
          <w:szCs w:val="24"/>
        </w:rPr>
        <w:t>Chamen Health Center</w:t>
      </w:r>
      <w:r w:rsidR="0092114A">
        <w:rPr>
          <w:rFonts w:ascii="Garamond" w:eastAsia="Aptos" w:hAnsi="Garamond" w:cs="Aptos"/>
          <w:sz w:val="24"/>
          <w:szCs w:val="24"/>
        </w:rPr>
        <w:t xml:space="preserve"> </w:t>
      </w:r>
      <w:r w:rsidR="00287A2D" w:rsidRPr="00212287">
        <w:rPr>
          <w:rFonts w:ascii="Garamond" w:eastAsia="Aptos" w:hAnsi="Garamond" w:cs="Aptos"/>
          <w:sz w:val="24"/>
          <w:szCs w:val="24"/>
        </w:rPr>
        <w:t>having a</w:t>
      </w:r>
      <w:r w:rsidR="00287A2D">
        <w:rPr>
          <w:rFonts w:ascii="Garamond" w:eastAsia="Aptos" w:hAnsi="Garamond" w:cs="Aptos"/>
          <w:sz w:val="24"/>
          <w:szCs w:val="24"/>
        </w:rPr>
        <w:t xml:space="preserve"> robust </w:t>
      </w:r>
      <w:r w:rsidR="00287A2D" w:rsidRPr="00212287">
        <w:rPr>
          <w:rFonts w:ascii="Garamond" w:eastAsia="Aptos" w:hAnsi="Garamond" w:cs="Aptos"/>
          <w:sz w:val="24"/>
          <w:szCs w:val="24"/>
        </w:rPr>
        <w:t>healthcare waste management plan is crucial for public health and environmental protection, requiring comprehensive strategies, training, and ongoing monitoring. Recommendations include strengthening waste segregation, implementing safe treatment methods, and promoting awareness among healthcare workers</w:t>
      </w:r>
      <w:r w:rsidR="00287A2D">
        <w:rPr>
          <w:rFonts w:ascii="Garamond" w:eastAsia="Aptos" w:hAnsi="Garamond" w:cs="Aptos"/>
          <w:sz w:val="24"/>
          <w:szCs w:val="24"/>
        </w:rPr>
        <w:t xml:space="preserve"> and other stakeholders</w:t>
      </w:r>
      <w:r w:rsidR="00287A2D" w:rsidRPr="00212287">
        <w:rPr>
          <w:rFonts w:ascii="Garamond" w:eastAsia="Aptos" w:hAnsi="Garamond" w:cs="Aptos"/>
          <w:sz w:val="24"/>
          <w:szCs w:val="24"/>
        </w:rPr>
        <w:t xml:space="preserve"> during the implementation of the project and beyond.</w:t>
      </w:r>
    </w:p>
    <w:p w14:paraId="33064A76" w14:textId="77777777" w:rsidR="00A4312D" w:rsidRPr="00A4312D" w:rsidRDefault="00A4312D" w:rsidP="00A4312D">
      <w:pPr>
        <w:spacing w:after="160" w:line="278" w:lineRule="auto"/>
        <w:rPr>
          <w:rFonts w:ascii="Garamond" w:eastAsia="Aptos" w:hAnsi="Garamond" w:cs="Aptos"/>
          <w:sz w:val="28"/>
          <w:szCs w:val="24"/>
        </w:rPr>
      </w:pPr>
    </w:p>
    <w:p w14:paraId="746D1EC2" w14:textId="24840F11" w:rsidR="000B1232" w:rsidRPr="000B1232" w:rsidRDefault="000B1232" w:rsidP="000B1232">
      <w:pPr>
        <w:spacing w:after="160" w:line="278" w:lineRule="auto"/>
        <w:rPr>
          <w:rFonts w:ascii="Garamond" w:eastAsia="DengXian Light" w:hAnsi="Garamond" w:cs="Times New Roman"/>
          <w:color w:val="0F4761"/>
          <w:sz w:val="28"/>
          <w:szCs w:val="32"/>
        </w:rPr>
      </w:pPr>
      <w:r w:rsidRPr="000B1232">
        <w:rPr>
          <w:rFonts w:ascii="Garamond" w:eastAsia="Aptos" w:hAnsi="Garamond" w:cs="Aptos"/>
          <w:sz w:val="28"/>
          <w:szCs w:val="24"/>
        </w:rPr>
        <w:br w:type="page"/>
      </w:r>
    </w:p>
    <w:p w14:paraId="746D1EC3" w14:textId="77777777" w:rsidR="000B1232" w:rsidRPr="000B1232" w:rsidRDefault="000B1232" w:rsidP="0048438C">
      <w:pPr>
        <w:pStyle w:val="Heading1"/>
      </w:pPr>
      <w:bookmarkStart w:id="310" w:name="_Toc215133299"/>
      <w:r w:rsidRPr="000B1232">
        <w:lastRenderedPageBreak/>
        <w:t>References</w:t>
      </w:r>
      <w:bookmarkEnd w:id="310"/>
    </w:p>
    <w:p w14:paraId="746D1EC4" w14:textId="0CF71B30" w:rsidR="000B1232" w:rsidRPr="007B6D48" w:rsidRDefault="000B1232" w:rsidP="009C40C6">
      <w:pPr>
        <w:numPr>
          <w:ilvl w:val="0"/>
          <w:numId w:val="12"/>
        </w:numPr>
        <w:autoSpaceDE w:val="0"/>
        <w:autoSpaceDN w:val="0"/>
        <w:adjustRightInd w:val="0"/>
        <w:spacing w:after="0" w:line="240" w:lineRule="auto"/>
        <w:ind w:left="360"/>
        <w:contextualSpacing/>
        <w:rPr>
          <w:rFonts w:ascii="Garamond" w:eastAsia="Aptos" w:hAnsi="Garamond" w:cs="Arial"/>
          <w:color w:val="000000"/>
          <w:sz w:val="24"/>
          <w:szCs w:val="52"/>
        </w:rPr>
      </w:pPr>
      <w:r w:rsidRPr="007B6D48">
        <w:rPr>
          <w:rFonts w:ascii="Garamond" w:eastAsia="Aptos" w:hAnsi="Garamond" w:cs="Arial"/>
          <w:color w:val="000000"/>
          <w:sz w:val="24"/>
          <w:szCs w:val="52"/>
        </w:rPr>
        <w:t xml:space="preserve">Ministry of Health and Social Welfare. Healthcare </w:t>
      </w:r>
      <w:r w:rsidR="00FF60A6" w:rsidRPr="00FF60A6">
        <w:rPr>
          <w:rFonts w:ascii="Garamond" w:eastAsia="Aptos" w:hAnsi="Garamond" w:cs="Arial"/>
          <w:color w:val="000000"/>
          <w:sz w:val="24"/>
          <w:szCs w:val="52"/>
        </w:rPr>
        <w:t>Waste Management Policy</w:t>
      </w:r>
      <w:r w:rsidRPr="007B6D48">
        <w:rPr>
          <w:rFonts w:ascii="Garamond" w:eastAsia="Aptos" w:hAnsi="Garamond" w:cs="Arial"/>
          <w:color w:val="000000"/>
          <w:sz w:val="24"/>
          <w:szCs w:val="52"/>
        </w:rPr>
        <w:t>, 2015.</w:t>
      </w:r>
    </w:p>
    <w:p w14:paraId="746D1EC5" w14:textId="77777777" w:rsidR="000B1232" w:rsidRPr="00FF60A6" w:rsidRDefault="000B1232" w:rsidP="00FF60A6">
      <w:pPr>
        <w:autoSpaceDE w:val="0"/>
        <w:autoSpaceDN w:val="0"/>
        <w:adjustRightInd w:val="0"/>
        <w:spacing w:after="0" w:line="240" w:lineRule="auto"/>
        <w:rPr>
          <w:rFonts w:ascii="Garamond" w:eastAsia="Aptos" w:hAnsi="Garamond" w:cs="Arial"/>
          <w:color w:val="000000"/>
          <w:sz w:val="24"/>
          <w:szCs w:val="52"/>
        </w:rPr>
      </w:pPr>
    </w:p>
    <w:p w14:paraId="746D1EC6" w14:textId="77777777" w:rsidR="000B1232" w:rsidRPr="00FF60A6" w:rsidRDefault="000B1232" w:rsidP="009C40C6">
      <w:pPr>
        <w:numPr>
          <w:ilvl w:val="0"/>
          <w:numId w:val="12"/>
        </w:numPr>
        <w:spacing w:after="160" w:line="240" w:lineRule="auto"/>
        <w:ind w:left="360"/>
        <w:contextualSpacing/>
        <w:rPr>
          <w:rFonts w:ascii="Garamond" w:eastAsia="DengXian Light" w:hAnsi="Garamond" w:cs="Times New Roman"/>
          <w:color w:val="0F4761"/>
          <w:sz w:val="28"/>
          <w:szCs w:val="32"/>
        </w:rPr>
      </w:pPr>
      <w:r w:rsidRPr="007B6D48">
        <w:rPr>
          <w:rFonts w:ascii="Garamond" w:eastAsia="Aptos" w:hAnsi="Garamond" w:cs="Aptos"/>
          <w:sz w:val="28"/>
          <w:szCs w:val="24"/>
        </w:rPr>
        <w:t>Ministry of Health and Social Welfare</w:t>
      </w:r>
      <w:r w:rsidRPr="00FF60A6">
        <w:rPr>
          <w:rFonts w:ascii="Garamond" w:eastAsia="Aptos" w:hAnsi="Garamond" w:cs="Aptos"/>
          <w:sz w:val="28"/>
          <w:szCs w:val="24"/>
        </w:rPr>
        <w:t>. The Gambia - National Health Care Waste Management Standard Operating Procedure.</w:t>
      </w:r>
    </w:p>
    <w:p w14:paraId="746D1EC7" w14:textId="77777777" w:rsidR="000B1232" w:rsidRPr="003E4FB0" w:rsidRDefault="000B1232" w:rsidP="007B6D48">
      <w:pPr>
        <w:spacing w:after="160" w:line="240" w:lineRule="auto"/>
        <w:ind w:left="360"/>
        <w:contextualSpacing/>
        <w:rPr>
          <w:rFonts w:ascii="Garamond" w:eastAsia="DengXian Light" w:hAnsi="Garamond" w:cs="Times New Roman"/>
          <w:color w:val="0F4761"/>
          <w:sz w:val="28"/>
          <w:szCs w:val="32"/>
        </w:rPr>
      </w:pPr>
    </w:p>
    <w:p w14:paraId="47E74197" w14:textId="77777777" w:rsidR="00FF60A6" w:rsidRDefault="000B1232" w:rsidP="009C40C6">
      <w:pPr>
        <w:numPr>
          <w:ilvl w:val="0"/>
          <w:numId w:val="12"/>
        </w:numPr>
        <w:spacing w:after="160" w:line="240" w:lineRule="auto"/>
        <w:ind w:left="360"/>
        <w:contextualSpacing/>
        <w:rPr>
          <w:rFonts w:ascii="Garamond" w:eastAsia="Aptos" w:hAnsi="Garamond" w:cs="Aptos"/>
          <w:sz w:val="28"/>
          <w:szCs w:val="24"/>
        </w:rPr>
      </w:pPr>
      <w:r w:rsidRPr="00FF60A6">
        <w:rPr>
          <w:rFonts w:ascii="Garamond" w:eastAsia="Aptos" w:hAnsi="Garamond" w:cs="Aptos"/>
          <w:sz w:val="28"/>
          <w:szCs w:val="24"/>
        </w:rPr>
        <w:t xml:space="preserve"> </w:t>
      </w:r>
      <w:r w:rsidRPr="007B6D48">
        <w:rPr>
          <w:rFonts w:ascii="Garamond" w:eastAsia="Aptos" w:hAnsi="Garamond" w:cs="Aptos"/>
          <w:sz w:val="28"/>
          <w:szCs w:val="24"/>
        </w:rPr>
        <w:t>The Gambia National Health Care Waste Management Plan</w:t>
      </w:r>
    </w:p>
    <w:p w14:paraId="746D1EC8" w14:textId="512F604C" w:rsidR="000B1232" w:rsidRPr="007B6D48" w:rsidRDefault="000B1232" w:rsidP="00053E5E">
      <w:pPr>
        <w:spacing w:after="160" w:line="240" w:lineRule="auto"/>
        <w:ind w:left="360"/>
        <w:contextualSpacing/>
        <w:rPr>
          <w:rFonts w:ascii="Garamond" w:eastAsia="Aptos" w:hAnsi="Garamond" w:cs="Aptos"/>
          <w:sz w:val="28"/>
          <w:szCs w:val="24"/>
        </w:rPr>
      </w:pPr>
    </w:p>
    <w:p w14:paraId="746D1ECA" w14:textId="77777777" w:rsidR="00E6220D" w:rsidRPr="007B6D48" w:rsidRDefault="00E6220D" w:rsidP="009C40C6">
      <w:pPr>
        <w:numPr>
          <w:ilvl w:val="0"/>
          <w:numId w:val="12"/>
        </w:numPr>
        <w:spacing w:after="160" w:line="240" w:lineRule="auto"/>
        <w:ind w:left="360"/>
        <w:contextualSpacing/>
        <w:rPr>
          <w:rFonts w:ascii="Garamond" w:eastAsia="Aptos" w:hAnsi="Garamond" w:cs="Aptos"/>
          <w:sz w:val="28"/>
          <w:szCs w:val="24"/>
        </w:rPr>
      </w:pPr>
      <w:r w:rsidRPr="007B6D48">
        <w:rPr>
          <w:rFonts w:ascii="Garamond" w:eastAsia="Aptos" w:hAnsi="Garamond" w:cs="Aptos"/>
          <w:sz w:val="28"/>
          <w:szCs w:val="24"/>
        </w:rPr>
        <w:t xml:space="preserve">  Safe management of wastes from health-care activities: a summary. Geneva: World Health Organization; 2017</w:t>
      </w:r>
    </w:p>
    <w:p w14:paraId="746D1ECB" w14:textId="77777777" w:rsidR="000B1232" w:rsidRPr="000B1232" w:rsidRDefault="000B1232" w:rsidP="000B1232">
      <w:pPr>
        <w:spacing w:after="160" w:line="278" w:lineRule="auto"/>
        <w:rPr>
          <w:rFonts w:ascii="Garamond" w:eastAsia="Aptos" w:hAnsi="Garamond" w:cs="Aptos"/>
          <w:b/>
          <w:bCs/>
          <w:sz w:val="28"/>
          <w:szCs w:val="24"/>
        </w:rPr>
      </w:pPr>
      <w:r w:rsidRPr="000B1232">
        <w:rPr>
          <w:rFonts w:ascii="Garamond" w:eastAsia="Aptos" w:hAnsi="Garamond" w:cs="Aptos"/>
          <w:b/>
          <w:bCs/>
          <w:sz w:val="28"/>
          <w:szCs w:val="24"/>
        </w:rPr>
        <w:br w:type="page"/>
      </w:r>
    </w:p>
    <w:p w14:paraId="746D1ECC" w14:textId="77777777" w:rsidR="000B1232" w:rsidRPr="00212287" w:rsidRDefault="000B1232" w:rsidP="00212287">
      <w:pPr>
        <w:pStyle w:val="Heading1"/>
        <w:rPr>
          <w:szCs w:val="28"/>
        </w:rPr>
      </w:pPr>
      <w:bookmarkStart w:id="311" w:name="_Toc215133300"/>
      <w:r w:rsidRPr="00212287">
        <w:rPr>
          <w:szCs w:val="28"/>
        </w:rPr>
        <w:lastRenderedPageBreak/>
        <w:t>Annex 1 Operational Plan of Clinical Waste Treatment Centers</w:t>
      </w:r>
      <w:bookmarkEnd w:id="311"/>
    </w:p>
    <w:p w14:paraId="746D1ECD" w14:textId="77777777" w:rsidR="000B1232" w:rsidRPr="000B1232" w:rsidRDefault="000B1232" w:rsidP="000B1232">
      <w:pPr>
        <w:spacing w:after="160" w:line="278" w:lineRule="auto"/>
        <w:rPr>
          <w:rFonts w:ascii="Garamond" w:eastAsia="Aptos" w:hAnsi="Garamond" w:cs="Aptos"/>
          <w:sz w:val="28"/>
          <w:szCs w:val="24"/>
        </w:rPr>
      </w:pPr>
    </w:p>
    <w:p w14:paraId="746D1ECE" w14:textId="77777777" w:rsidR="000B1232" w:rsidRPr="000B1232" w:rsidRDefault="000B1232" w:rsidP="000B1232">
      <w:pPr>
        <w:spacing w:after="160" w:line="278" w:lineRule="auto"/>
        <w:jc w:val="center"/>
        <w:rPr>
          <w:rFonts w:ascii="Garamond" w:eastAsia="Aptos" w:hAnsi="Garamond" w:cs="Aptos"/>
          <w:sz w:val="28"/>
          <w:szCs w:val="24"/>
        </w:rPr>
      </w:pPr>
      <w:r w:rsidRPr="000B1232">
        <w:rPr>
          <w:rFonts w:ascii="Garamond" w:eastAsia="Aptos" w:hAnsi="Garamond" w:cs="Aptos"/>
          <w:b/>
          <w:bCs/>
          <w:sz w:val="28"/>
          <w:szCs w:val="24"/>
        </w:rPr>
        <w:t>OPERATIONAL PLAN</w:t>
      </w:r>
    </w:p>
    <w:p w14:paraId="746D1ECF" w14:textId="77777777" w:rsidR="000B1232" w:rsidRPr="000B1232" w:rsidRDefault="000B1232" w:rsidP="000B1232">
      <w:pPr>
        <w:spacing w:after="160" w:line="278" w:lineRule="auto"/>
        <w:jc w:val="center"/>
        <w:rPr>
          <w:rFonts w:ascii="Garamond" w:eastAsia="Aptos" w:hAnsi="Garamond" w:cs="Aptos"/>
          <w:sz w:val="28"/>
          <w:szCs w:val="24"/>
        </w:rPr>
      </w:pPr>
      <w:r w:rsidRPr="000B1232">
        <w:rPr>
          <w:rFonts w:ascii="Garamond" w:eastAsia="Aptos" w:hAnsi="Garamond" w:cs="Aptos"/>
          <w:b/>
          <w:bCs/>
          <w:sz w:val="28"/>
          <w:szCs w:val="24"/>
        </w:rPr>
        <w:t>CLINICAL WASTE TREATMENT CENTERS</w:t>
      </w:r>
    </w:p>
    <w:p w14:paraId="746D1ED0" w14:textId="77777777" w:rsidR="000B1232" w:rsidRPr="000B1232" w:rsidRDefault="000B1232" w:rsidP="000B1232">
      <w:pPr>
        <w:spacing w:after="160" w:line="278" w:lineRule="auto"/>
        <w:rPr>
          <w:rFonts w:ascii="Garamond" w:eastAsia="Aptos" w:hAnsi="Garamond" w:cs="Aptos"/>
          <w:b/>
          <w:bCs/>
          <w:sz w:val="28"/>
          <w:szCs w:val="24"/>
        </w:rPr>
      </w:pPr>
    </w:p>
    <w:p w14:paraId="746D1ED1" w14:textId="77777777" w:rsidR="000B1232" w:rsidRPr="000B1232" w:rsidRDefault="000B1232" w:rsidP="000B1232">
      <w:pPr>
        <w:spacing w:after="160" w:line="278" w:lineRule="auto"/>
        <w:rPr>
          <w:rFonts w:ascii="Garamond" w:eastAsia="Aptos" w:hAnsi="Garamond" w:cs="Aptos"/>
          <w:sz w:val="28"/>
          <w:szCs w:val="24"/>
        </w:rPr>
      </w:pPr>
      <w:r w:rsidRPr="000B1232">
        <w:rPr>
          <w:rFonts w:ascii="Garamond" w:eastAsia="Aptos" w:hAnsi="Garamond" w:cs="Aptos"/>
          <w:b/>
          <w:bCs/>
          <w:sz w:val="28"/>
          <w:szCs w:val="24"/>
        </w:rPr>
        <w:t xml:space="preserve">Background Information </w:t>
      </w:r>
    </w:p>
    <w:p w14:paraId="746D1ED2"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Prior to the advent of COVID-19, there were no functional incinerators in Western Regions 1 and 2. In the other five health regions, some of the locally made incinerators were non-functional and those that were functional were spewing harmful pollutants into the air. The World Bank-financed COVID-19 project supported the MOH to establish an environmentally friendly healthcare waste management system in The Gambia (https://youtu.be/IUBUWlGzFRE), including: </w:t>
      </w:r>
    </w:p>
    <w:p w14:paraId="746D1ED3" w14:textId="77777777" w:rsidR="000B1232" w:rsidRPr="000B1232" w:rsidRDefault="000B1232" w:rsidP="009C40C6">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Procurement of a state-of-the-art environmentally friendly healthcare waste treatment machines, AMB Ecosteryl 250 (www.ecosteryl.com), and AMB Ecosteryl 75 plus, which were delivered in July 2020 and January 2021, respectively. These are automated and employ microwave technology. </w:t>
      </w:r>
    </w:p>
    <w:p w14:paraId="746D1ED4" w14:textId="77777777" w:rsidR="000B1232" w:rsidRPr="000B1232" w:rsidRDefault="000B1232" w:rsidP="009C40C6">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Construction of two clinical waste treatment centers (CWTC) is completed, one located at Farato</w:t>
      </w:r>
      <w:r w:rsidR="00A718EA">
        <w:rPr>
          <w:rFonts w:ascii="Garamond" w:eastAsia="Aptos" w:hAnsi="Garamond" w:cs="Aptos"/>
          <w:sz w:val="24"/>
          <w:szCs w:val="24"/>
        </w:rPr>
        <w:t>,WCR</w:t>
      </w:r>
      <w:r w:rsidRPr="000B1232">
        <w:rPr>
          <w:rFonts w:ascii="Garamond" w:eastAsia="Aptos" w:hAnsi="Garamond" w:cs="Aptos"/>
          <w:sz w:val="24"/>
          <w:szCs w:val="24"/>
        </w:rPr>
        <w:t xml:space="preserve"> (for the Ecosteryl 250) and the other at the Edward Francis Small Teaching Hospital (EFSTH</w:t>
      </w:r>
      <w:r w:rsidR="00965AC2">
        <w:rPr>
          <w:rFonts w:ascii="Garamond" w:eastAsia="Aptos" w:hAnsi="Garamond" w:cs="Aptos"/>
          <w:sz w:val="24"/>
          <w:szCs w:val="24"/>
        </w:rPr>
        <w:t>) in Banjul</w:t>
      </w:r>
      <w:r w:rsidRPr="000B1232">
        <w:rPr>
          <w:rFonts w:ascii="Garamond" w:eastAsia="Aptos" w:hAnsi="Garamond" w:cs="Aptos"/>
          <w:sz w:val="24"/>
          <w:szCs w:val="24"/>
        </w:rPr>
        <w:t xml:space="preserve">; for the Ecosteryl 75 plus). </w:t>
      </w:r>
    </w:p>
    <w:p w14:paraId="746D1ED5" w14:textId="7A8CBF54" w:rsidR="000B1232" w:rsidRPr="000B1232" w:rsidRDefault="000B1232" w:rsidP="009C40C6">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Procurement of seven containerized environmentally friendly and energy efficient dual chamber incinerators (i.e., pre-installed with electrical generator and control panels and other accessories), one for each region, that can be moved from one place to another for waste treatment, have been installed in the regions. The Directorate of Public Health Services developed standard operating procedures and a software application for </w:t>
      </w:r>
      <w:r w:rsidR="00E17AB7" w:rsidRPr="000B1232">
        <w:rPr>
          <w:rFonts w:ascii="Garamond" w:eastAsia="Aptos" w:hAnsi="Garamond" w:cs="Aptos"/>
          <w:sz w:val="24"/>
          <w:szCs w:val="24"/>
        </w:rPr>
        <w:t>real-time</w:t>
      </w:r>
      <w:r w:rsidRPr="000B1232">
        <w:rPr>
          <w:rFonts w:ascii="Garamond" w:eastAsia="Aptos" w:hAnsi="Garamond" w:cs="Aptos"/>
          <w:sz w:val="24"/>
          <w:szCs w:val="24"/>
        </w:rPr>
        <w:t xml:space="preserve"> data reporting of the operations of the incinerators. </w:t>
      </w:r>
    </w:p>
    <w:p w14:paraId="746D1ED6" w14:textId="20A086C4" w:rsidR="000B1232" w:rsidRPr="000B1232" w:rsidRDefault="000B1232" w:rsidP="009C40C6">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Procurement of 4 refrigerated waste collection trucks (</w:t>
      </w:r>
      <w:r w:rsidR="00E17AB7" w:rsidRPr="000B1232">
        <w:rPr>
          <w:rFonts w:ascii="Garamond" w:eastAsia="Aptos" w:hAnsi="Garamond" w:cs="Aptos"/>
          <w:sz w:val="24"/>
          <w:szCs w:val="24"/>
        </w:rPr>
        <w:t>10 tons</w:t>
      </w:r>
      <w:r w:rsidRPr="000B1232">
        <w:rPr>
          <w:rFonts w:ascii="Garamond" w:eastAsia="Aptos" w:hAnsi="Garamond" w:cs="Aptos"/>
          <w:sz w:val="24"/>
          <w:szCs w:val="24"/>
        </w:rPr>
        <w:t xml:space="preserve">) and 90 yellow wheelie bins (660 liters) for Ecosteryl 250 series, and 30 yellow wheelie bins (360 liters) for Ecosteryl 75 plus series to facilitate the collection and transport of healthcare waste from the various health facilities to the waste treatment centers. </w:t>
      </w:r>
    </w:p>
    <w:p w14:paraId="746D1ED7" w14:textId="77777777" w:rsidR="000B1232" w:rsidRPr="000B1232" w:rsidRDefault="000B1232" w:rsidP="009C40C6">
      <w:pPr>
        <w:numPr>
          <w:ilvl w:val="0"/>
          <w:numId w:val="13"/>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For sustainability, the MOH, the Ministry of Finance and Economic Affairs </w:t>
      </w:r>
      <w:r w:rsidR="00A718EA">
        <w:rPr>
          <w:rFonts w:ascii="Garamond" w:eastAsia="Aptos" w:hAnsi="Garamond" w:cs="Aptos"/>
          <w:sz w:val="24"/>
          <w:szCs w:val="24"/>
        </w:rPr>
        <w:t>-</w:t>
      </w:r>
      <w:r w:rsidRPr="000B1232">
        <w:rPr>
          <w:rFonts w:ascii="Garamond" w:eastAsia="Aptos" w:hAnsi="Garamond" w:cs="Aptos"/>
          <w:sz w:val="24"/>
          <w:szCs w:val="24"/>
        </w:rPr>
        <w:t>Public Private Partnership (PPP) Directorate, The Gambia Investment &amp; Export Promotion Agency (GIEPA) and other stakeholders have initiated the process for the selection of a firm to operate and manage the two clinical wa</w:t>
      </w:r>
      <w:r w:rsidR="00A718EA">
        <w:rPr>
          <w:rFonts w:ascii="Garamond" w:eastAsia="Aptos" w:hAnsi="Garamond" w:cs="Aptos"/>
          <w:sz w:val="24"/>
          <w:szCs w:val="24"/>
        </w:rPr>
        <w:t>s</w:t>
      </w:r>
      <w:r w:rsidRPr="000B1232">
        <w:rPr>
          <w:rFonts w:ascii="Garamond" w:eastAsia="Aptos" w:hAnsi="Garamond" w:cs="Aptos"/>
          <w:sz w:val="24"/>
          <w:szCs w:val="24"/>
        </w:rPr>
        <w:t xml:space="preserve">te treatment sites under a PPP arrangement. However, there was no substantially responsive bid. As a stop-gap measure, the MOH advertised for the recruitment of a full-time short-term Healthcare Waste Management Administrator to assist the MOH with the operations and maintenance of the two clinical waste treatment centers as part of the transition to the PPP arrangement. </w:t>
      </w:r>
    </w:p>
    <w:tbl>
      <w:tblPr>
        <w:tblStyle w:val="TableGrid"/>
        <w:tblW w:w="0" w:type="auto"/>
        <w:jc w:val="center"/>
        <w:tblLook w:val="04A0" w:firstRow="1" w:lastRow="0" w:firstColumn="1" w:lastColumn="0" w:noHBand="0" w:noVBand="1"/>
      </w:tblPr>
      <w:tblGrid>
        <w:gridCol w:w="9350"/>
      </w:tblGrid>
      <w:tr w:rsidR="000B1232" w:rsidRPr="000B1232" w14:paraId="746D1ED9" w14:textId="77777777" w:rsidTr="00191CB9">
        <w:trPr>
          <w:jc w:val="center"/>
        </w:trPr>
        <w:tc>
          <w:tcPr>
            <w:tcW w:w="9576" w:type="dxa"/>
          </w:tcPr>
          <w:p w14:paraId="746D1ED8" w14:textId="77777777" w:rsidR="000B1232" w:rsidRPr="000B1232" w:rsidRDefault="000B1232" w:rsidP="000B1232">
            <w:pPr>
              <w:jc w:val="center"/>
              <w:rPr>
                <w:rFonts w:ascii="Garamond" w:hAnsi="Garamond"/>
              </w:rPr>
            </w:pPr>
            <w:r w:rsidRPr="000B1232">
              <w:rPr>
                <w:rFonts w:ascii="Garamond" w:hAnsi="Garamond"/>
                <w:noProof/>
              </w:rPr>
              <w:lastRenderedPageBreak/>
              <w:drawing>
                <wp:inline distT="0" distB="0" distL="0" distR="0" wp14:anchorId="746D1F0E" wp14:editId="746D1F0F">
                  <wp:extent cx="5943600" cy="51181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5118100"/>
                          </a:xfrm>
                          <a:prstGeom prst="rect">
                            <a:avLst/>
                          </a:prstGeom>
                          <a:noFill/>
                          <a:ln>
                            <a:noFill/>
                          </a:ln>
                        </pic:spPr>
                      </pic:pic>
                    </a:graphicData>
                  </a:graphic>
                </wp:inline>
              </w:drawing>
            </w:r>
          </w:p>
        </w:tc>
      </w:tr>
      <w:tr w:rsidR="000B1232" w:rsidRPr="000B1232" w14:paraId="746D1EDB" w14:textId="77777777" w:rsidTr="00191CB9">
        <w:trPr>
          <w:jc w:val="center"/>
        </w:trPr>
        <w:tc>
          <w:tcPr>
            <w:tcW w:w="9576" w:type="dxa"/>
          </w:tcPr>
          <w:p w14:paraId="746D1EDA" w14:textId="77777777" w:rsidR="000B1232" w:rsidRPr="000B1232" w:rsidRDefault="000B1232" w:rsidP="000B1232">
            <w:pPr>
              <w:jc w:val="center"/>
              <w:rPr>
                <w:rFonts w:ascii="Garamond" w:hAnsi="Garamond"/>
              </w:rPr>
            </w:pPr>
            <w:r w:rsidRPr="000B1232">
              <w:rPr>
                <w:rFonts w:ascii="Garamond" w:hAnsi="Garamond"/>
                <w:noProof/>
              </w:rPr>
              <w:lastRenderedPageBreak/>
              <w:drawing>
                <wp:inline distT="0" distB="0" distL="0" distR="0" wp14:anchorId="746D1F10" wp14:editId="746D1F11">
                  <wp:extent cx="5931535" cy="33489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1535" cy="3348990"/>
                          </a:xfrm>
                          <a:prstGeom prst="rect">
                            <a:avLst/>
                          </a:prstGeom>
                          <a:noFill/>
                          <a:ln>
                            <a:noFill/>
                          </a:ln>
                        </pic:spPr>
                      </pic:pic>
                    </a:graphicData>
                  </a:graphic>
                </wp:inline>
              </w:drawing>
            </w:r>
          </w:p>
        </w:tc>
      </w:tr>
    </w:tbl>
    <w:p w14:paraId="746D1EDC" w14:textId="77777777" w:rsidR="000B1232" w:rsidRPr="000B1232" w:rsidRDefault="000B1232" w:rsidP="000B1232">
      <w:pPr>
        <w:spacing w:after="0" w:line="278" w:lineRule="auto"/>
        <w:jc w:val="both"/>
        <w:rPr>
          <w:rFonts w:ascii="Garamond" w:eastAsia="Aptos" w:hAnsi="Garamond" w:cs="Aptos"/>
          <w:b/>
          <w:bCs/>
          <w:sz w:val="24"/>
          <w:szCs w:val="24"/>
        </w:rPr>
      </w:pPr>
    </w:p>
    <w:p w14:paraId="746D1EDD"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This machine can handle the following waste: </w:t>
      </w:r>
      <w:r w:rsidRPr="000B1232">
        <w:rPr>
          <w:rFonts w:ascii="Garamond" w:eastAsia="Aptos" w:hAnsi="Garamond" w:cs="Aptos"/>
          <w:sz w:val="24"/>
          <w:szCs w:val="24"/>
        </w:rPr>
        <w:t>Infectious waste: waste contaminated with blood and other bodily fluids (e.g., discarded diagnostic samples, swabs, bandages and disposable medical devices) and Pathological waste: human tissues, organs or fluids, body parts</w:t>
      </w:r>
    </w:p>
    <w:p w14:paraId="746D1EDE"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All health facilities have a temporary storage site; </w:t>
      </w:r>
      <w:r w:rsidR="0034324E">
        <w:rPr>
          <w:rFonts w:ascii="Garamond" w:eastAsia="Aptos" w:hAnsi="Garamond" w:cs="Aptos"/>
          <w:b/>
          <w:bCs/>
          <w:sz w:val="24"/>
          <w:szCs w:val="24"/>
        </w:rPr>
        <w:t>Chamen Health Center</w:t>
      </w:r>
      <w:r w:rsidR="00544222">
        <w:rPr>
          <w:rFonts w:ascii="Garamond" w:eastAsia="Aptos" w:hAnsi="Garamond" w:cs="Aptos"/>
          <w:b/>
          <w:bCs/>
          <w:sz w:val="24"/>
          <w:szCs w:val="24"/>
        </w:rPr>
        <w:t xml:space="preserve"> </w:t>
      </w:r>
      <w:r w:rsidRPr="000B1232">
        <w:rPr>
          <w:rFonts w:ascii="Garamond" w:eastAsia="Aptos" w:hAnsi="Garamond" w:cs="Aptos"/>
          <w:b/>
          <w:bCs/>
          <w:sz w:val="24"/>
          <w:szCs w:val="24"/>
        </w:rPr>
        <w:t xml:space="preserve">has a regional Containerized Incinerator located </w:t>
      </w:r>
      <w:r w:rsidR="00A718EA">
        <w:rPr>
          <w:rFonts w:ascii="Garamond" w:eastAsia="Aptos" w:hAnsi="Garamond" w:cs="Aptos"/>
          <w:b/>
          <w:bCs/>
          <w:sz w:val="24"/>
          <w:szCs w:val="24"/>
        </w:rPr>
        <w:t xml:space="preserve">in </w:t>
      </w:r>
      <w:r w:rsidR="00544222">
        <w:rPr>
          <w:rFonts w:ascii="Garamond" w:eastAsia="Aptos" w:hAnsi="Garamond" w:cs="Aptos"/>
          <w:b/>
          <w:bCs/>
          <w:sz w:val="24"/>
          <w:szCs w:val="24"/>
        </w:rPr>
        <w:t>CRR</w:t>
      </w:r>
      <w:r w:rsidRPr="000B1232">
        <w:rPr>
          <w:rFonts w:ascii="Garamond" w:eastAsia="Aptos" w:hAnsi="Garamond" w:cs="Aptos"/>
          <w:b/>
          <w:bCs/>
          <w:sz w:val="24"/>
          <w:szCs w:val="24"/>
        </w:rPr>
        <w:t xml:space="preserve">. </w:t>
      </w:r>
    </w:p>
    <w:p w14:paraId="746D1EDF"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There are 7 containerized incinerators located in each of the health regions </w:t>
      </w:r>
    </w:p>
    <w:p w14:paraId="746D1EE0"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All incinerators can handle </w:t>
      </w:r>
      <w:r w:rsidRPr="000B1232">
        <w:rPr>
          <w:rFonts w:ascii="Garamond" w:eastAsia="Aptos" w:hAnsi="Garamond" w:cs="Aptos"/>
          <w:sz w:val="24"/>
          <w:szCs w:val="24"/>
        </w:rPr>
        <w:t>Sharps waste: syringes, needles, disposable scalpels and blades</w:t>
      </w:r>
    </w:p>
    <w:tbl>
      <w:tblPr>
        <w:tblStyle w:val="TableGrid"/>
        <w:tblW w:w="0" w:type="auto"/>
        <w:jc w:val="center"/>
        <w:tblLook w:val="04A0" w:firstRow="1" w:lastRow="0" w:firstColumn="1" w:lastColumn="0" w:noHBand="0" w:noVBand="1"/>
      </w:tblPr>
      <w:tblGrid>
        <w:gridCol w:w="9350"/>
      </w:tblGrid>
      <w:tr w:rsidR="000B1232" w:rsidRPr="000B1232" w14:paraId="746D1EE2" w14:textId="77777777" w:rsidTr="00191CB9">
        <w:trPr>
          <w:jc w:val="center"/>
        </w:trPr>
        <w:tc>
          <w:tcPr>
            <w:tcW w:w="9576" w:type="dxa"/>
          </w:tcPr>
          <w:p w14:paraId="746D1EE1" w14:textId="77777777" w:rsidR="000B1232" w:rsidRPr="000B1232" w:rsidRDefault="000B1232" w:rsidP="000B1232">
            <w:pPr>
              <w:jc w:val="center"/>
              <w:rPr>
                <w:rFonts w:ascii="Garamond" w:hAnsi="Garamond"/>
              </w:rPr>
            </w:pPr>
            <w:r w:rsidRPr="000B1232">
              <w:rPr>
                <w:rFonts w:ascii="Garamond" w:hAnsi="Garamond"/>
                <w:noProof/>
              </w:rPr>
              <w:lastRenderedPageBreak/>
              <w:drawing>
                <wp:inline distT="0" distB="0" distL="0" distR="0" wp14:anchorId="746D1F12" wp14:editId="746D1F13">
                  <wp:extent cx="5931535" cy="306387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1535" cy="3063875"/>
                          </a:xfrm>
                          <a:prstGeom prst="rect">
                            <a:avLst/>
                          </a:prstGeom>
                          <a:noFill/>
                          <a:ln>
                            <a:noFill/>
                          </a:ln>
                        </pic:spPr>
                      </pic:pic>
                    </a:graphicData>
                  </a:graphic>
                </wp:inline>
              </w:drawing>
            </w:r>
          </w:p>
        </w:tc>
      </w:tr>
    </w:tbl>
    <w:p w14:paraId="746D1EE3" w14:textId="77777777" w:rsidR="000B1232" w:rsidRPr="000B1232" w:rsidRDefault="000B1232" w:rsidP="000B1232">
      <w:pPr>
        <w:spacing w:after="160" w:line="278" w:lineRule="auto"/>
        <w:jc w:val="both"/>
        <w:rPr>
          <w:rFonts w:ascii="Garamond" w:eastAsia="Aptos" w:hAnsi="Garamond" w:cs="Aptos"/>
          <w:bCs/>
          <w:sz w:val="24"/>
          <w:szCs w:val="24"/>
        </w:rPr>
      </w:pPr>
    </w:p>
    <w:p w14:paraId="746D1EE4" w14:textId="77777777" w:rsidR="000B1232" w:rsidRPr="000B1232" w:rsidRDefault="000B1232" w:rsidP="000B1232">
      <w:pPr>
        <w:spacing w:after="160" w:line="278" w:lineRule="auto"/>
        <w:jc w:val="both"/>
        <w:rPr>
          <w:rFonts w:ascii="Garamond" w:eastAsia="Aptos" w:hAnsi="Garamond" w:cs="Aptos"/>
          <w:bCs/>
          <w:sz w:val="24"/>
          <w:szCs w:val="24"/>
        </w:rPr>
      </w:pPr>
      <w:r w:rsidRPr="000B1232">
        <w:rPr>
          <w:rFonts w:ascii="Garamond" w:eastAsia="Aptos" w:hAnsi="Garamond" w:cs="Aptos"/>
          <w:bCs/>
          <w:sz w:val="24"/>
          <w:szCs w:val="24"/>
        </w:rPr>
        <w:t>40 other fabric incinerators are distributed across the country to do the incineration of sharps and other sharp blades.</w:t>
      </w:r>
    </w:p>
    <w:tbl>
      <w:tblPr>
        <w:tblStyle w:val="TableGrid"/>
        <w:tblW w:w="0" w:type="auto"/>
        <w:jc w:val="center"/>
        <w:tblLook w:val="04A0" w:firstRow="1" w:lastRow="0" w:firstColumn="1" w:lastColumn="0" w:noHBand="0" w:noVBand="1"/>
      </w:tblPr>
      <w:tblGrid>
        <w:gridCol w:w="9350"/>
      </w:tblGrid>
      <w:tr w:rsidR="000B1232" w:rsidRPr="000B1232" w14:paraId="746D1EE6" w14:textId="77777777" w:rsidTr="00191CB9">
        <w:trPr>
          <w:jc w:val="center"/>
        </w:trPr>
        <w:tc>
          <w:tcPr>
            <w:tcW w:w="9576" w:type="dxa"/>
          </w:tcPr>
          <w:p w14:paraId="746D1EE5" w14:textId="77777777" w:rsidR="000B1232" w:rsidRPr="000B1232" w:rsidRDefault="000B1232" w:rsidP="000B1232">
            <w:pPr>
              <w:jc w:val="center"/>
              <w:rPr>
                <w:rFonts w:ascii="Garamond" w:hAnsi="Garamond"/>
              </w:rPr>
            </w:pPr>
            <w:r w:rsidRPr="000B1232">
              <w:rPr>
                <w:rFonts w:ascii="Garamond" w:hAnsi="Garamond"/>
                <w:noProof/>
              </w:rPr>
              <w:drawing>
                <wp:inline distT="0" distB="0" distL="0" distR="0" wp14:anchorId="746D1F14" wp14:editId="746D1F15">
                  <wp:extent cx="5931535" cy="28498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1535" cy="2849880"/>
                          </a:xfrm>
                          <a:prstGeom prst="rect">
                            <a:avLst/>
                          </a:prstGeom>
                          <a:noFill/>
                          <a:ln>
                            <a:noFill/>
                          </a:ln>
                        </pic:spPr>
                      </pic:pic>
                    </a:graphicData>
                  </a:graphic>
                </wp:inline>
              </w:drawing>
            </w:r>
          </w:p>
        </w:tc>
      </w:tr>
    </w:tbl>
    <w:p w14:paraId="746D1EE7" w14:textId="77777777" w:rsidR="000B1232" w:rsidRPr="000B1232" w:rsidRDefault="000B1232" w:rsidP="000B1232">
      <w:pPr>
        <w:spacing w:after="160" w:line="278" w:lineRule="auto"/>
        <w:jc w:val="both"/>
        <w:rPr>
          <w:rFonts w:ascii="Garamond" w:eastAsia="Aptos" w:hAnsi="Garamond" w:cs="Aptos"/>
          <w:sz w:val="24"/>
          <w:szCs w:val="24"/>
        </w:rPr>
      </w:pPr>
    </w:p>
    <w:p w14:paraId="746D1EE8"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Waste Collection and Transportation </w:t>
      </w:r>
    </w:p>
    <w:p w14:paraId="746D1EE9"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The waste collected from health facilities </w:t>
      </w:r>
      <w:r w:rsidR="00E6220D">
        <w:rPr>
          <w:rFonts w:ascii="Garamond" w:eastAsia="Aptos" w:hAnsi="Garamond" w:cs="Aptos"/>
          <w:sz w:val="24"/>
          <w:szCs w:val="24"/>
        </w:rPr>
        <w:t>is</w:t>
      </w:r>
      <w:r w:rsidRPr="000B1232">
        <w:rPr>
          <w:rFonts w:ascii="Garamond" w:eastAsia="Aptos" w:hAnsi="Garamond" w:cs="Aptos"/>
          <w:sz w:val="24"/>
          <w:szCs w:val="24"/>
        </w:rPr>
        <w:t xml:space="preserve"> infectious waste, pathological waste and sharps waste that is properly labeled and stored in an appropriate manner. There are 4 refrigerated waste collection trucks (10-tons) that </w:t>
      </w:r>
      <w:r w:rsidR="003B33B0">
        <w:rPr>
          <w:rFonts w:ascii="Garamond" w:eastAsia="Aptos" w:hAnsi="Garamond" w:cs="Aptos"/>
          <w:sz w:val="24"/>
          <w:szCs w:val="24"/>
        </w:rPr>
        <w:t xml:space="preserve">is </w:t>
      </w:r>
      <w:r w:rsidRPr="000B1232">
        <w:rPr>
          <w:rFonts w:ascii="Garamond" w:eastAsia="Aptos" w:hAnsi="Garamond" w:cs="Aptos"/>
          <w:sz w:val="24"/>
          <w:szCs w:val="24"/>
        </w:rPr>
        <w:t xml:space="preserve">used to transport waste from health facilities to the clinical waste treatment centers in Farato and Banjul. Each truck </w:t>
      </w:r>
      <w:r w:rsidR="003B33B0">
        <w:rPr>
          <w:rFonts w:ascii="Garamond" w:eastAsia="Aptos" w:hAnsi="Garamond" w:cs="Aptos"/>
          <w:sz w:val="24"/>
          <w:szCs w:val="24"/>
        </w:rPr>
        <w:t xml:space="preserve">is </w:t>
      </w:r>
      <w:r w:rsidRPr="000B1232">
        <w:rPr>
          <w:rFonts w:ascii="Garamond" w:eastAsia="Aptos" w:hAnsi="Garamond" w:cs="Aptos"/>
          <w:sz w:val="24"/>
          <w:szCs w:val="24"/>
        </w:rPr>
        <w:t xml:space="preserve">accompanied by 2-3 waste collectors who are responsible </w:t>
      </w:r>
      <w:r w:rsidRPr="000B1232">
        <w:rPr>
          <w:rFonts w:ascii="Garamond" w:eastAsia="Aptos" w:hAnsi="Garamond" w:cs="Aptos"/>
          <w:sz w:val="24"/>
          <w:szCs w:val="24"/>
        </w:rPr>
        <w:lastRenderedPageBreak/>
        <w:t>for recording the number of wheelie bins collected from each facility and loading the waste into the truck.</w:t>
      </w:r>
    </w:p>
    <w:p w14:paraId="746D1EEA" w14:textId="6FCF1951"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Health facilities </w:t>
      </w:r>
      <w:r w:rsidR="003B33B0">
        <w:rPr>
          <w:rFonts w:ascii="Garamond" w:eastAsia="Aptos" w:hAnsi="Garamond" w:cs="Aptos"/>
          <w:sz w:val="24"/>
          <w:szCs w:val="24"/>
        </w:rPr>
        <w:t xml:space="preserve">make </w:t>
      </w:r>
      <w:r w:rsidRPr="000B1232">
        <w:rPr>
          <w:rFonts w:ascii="Garamond" w:eastAsia="Aptos" w:hAnsi="Garamond" w:cs="Aptos"/>
          <w:sz w:val="24"/>
          <w:szCs w:val="24"/>
        </w:rPr>
        <w:t>arrange</w:t>
      </w:r>
      <w:r w:rsidR="003B33B0">
        <w:rPr>
          <w:rFonts w:ascii="Garamond" w:eastAsia="Aptos" w:hAnsi="Garamond" w:cs="Aptos"/>
          <w:sz w:val="24"/>
          <w:szCs w:val="24"/>
        </w:rPr>
        <w:t>ments</w:t>
      </w:r>
      <w:r w:rsidRPr="000B1232">
        <w:rPr>
          <w:rFonts w:ascii="Garamond" w:eastAsia="Aptos" w:hAnsi="Garamond" w:cs="Aptos"/>
          <w:sz w:val="24"/>
          <w:szCs w:val="24"/>
        </w:rPr>
        <w:t xml:space="preserve"> with the </w:t>
      </w:r>
      <w:r w:rsidR="000D4F9A">
        <w:rPr>
          <w:rFonts w:ascii="Garamond" w:eastAsia="Aptos" w:hAnsi="Garamond" w:cs="Aptos"/>
          <w:sz w:val="24"/>
          <w:szCs w:val="24"/>
        </w:rPr>
        <w:t>Chamen</w:t>
      </w:r>
      <w:r w:rsidRPr="000B1232">
        <w:rPr>
          <w:rFonts w:ascii="Garamond" w:eastAsia="Aptos" w:hAnsi="Garamond" w:cs="Aptos"/>
          <w:sz w:val="24"/>
          <w:szCs w:val="24"/>
        </w:rPr>
        <w:t xml:space="preserve"> Area Council (BAC) and Kanifing Municipal Council (KMC) for the collection and disposal of general waste at Tambana and Bakoteh respectively. </w:t>
      </w:r>
    </w:p>
    <w:p w14:paraId="746D1EEB"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Ecosteryl cannot handle chemical waste, pharmaceutical waste, cytotoxic waste, and radioactive waste, which </w:t>
      </w:r>
      <w:r w:rsidR="00E6220D">
        <w:rPr>
          <w:rFonts w:ascii="Garamond" w:eastAsia="Aptos" w:hAnsi="Garamond" w:cs="Aptos"/>
          <w:sz w:val="24"/>
          <w:szCs w:val="24"/>
        </w:rPr>
        <w:t xml:space="preserve">is </w:t>
      </w:r>
      <w:r w:rsidRPr="000B1232">
        <w:rPr>
          <w:rFonts w:ascii="Garamond" w:eastAsia="Aptos" w:hAnsi="Garamond" w:cs="Aptos"/>
          <w:sz w:val="24"/>
          <w:szCs w:val="24"/>
        </w:rPr>
        <w:t xml:space="preserve">collected in biohazard bags and the trucks collect and transport them to the dual chamber containerized incinerators located at Kotu Central Medical Store (for Banjul and KMC) and at Kafuta (for BAC) . Waste </w:t>
      </w:r>
      <w:r w:rsidR="003B33B0">
        <w:rPr>
          <w:rFonts w:ascii="Garamond" w:eastAsia="Aptos" w:hAnsi="Garamond" w:cs="Aptos"/>
          <w:sz w:val="24"/>
          <w:szCs w:val="24"/>
        </w:rPr>
        <w:t xml:space="preserve">is </w:t>
      </w:r>
      <w:r w:rsidRPr="000B1232">
        <w:rPr>
          <w:rFonts w:ascii="Garamond" w:eastAsia="Aptos" w:hAnsi="Garamond" w:cs="Aptos"/>
          <w:sz w:val="24"/>
          <w:szCs w:val="24"/>
        </w:rPr>
        <w:t xml:space="preserve">collected from each facility twice a week, but the frequency </w:t>
      </w:r>
      <w:r w:rsidR="003B33B0">
        <w:rPr>
          <w:rFonts w:ascii="Garamond" w:eastAsia="Aptos" w:hAnsi="Garamond" w:cs="Aptos"/>
          <w:sz w:val="24"/>
          <w:szCs w:val="24"/>
        </w:rPr>
        <w:t>is</w:t>
      </w:r>
      <w:r w:rsidRPr="000B1232">
        <w:rPr>
          <w:rFonts w:ascii="Garamond" w:eastAsia="Aptos" w:hAnsi="Garamond" w:cs="Aptos"/>
          <w:sz w:val="24"/>
          <w:szCs w:val="24"/>
        </w:rPr>
        <w:t xml:space="preserve"> determined based on the volume of waste generated each week. </w:t>
      </w:r>
    </w:p>
    <w:p w14:paraId="746D1EEC" w14:textId="77777777" w:rsidR="000B1232" w:rsidRPr="000B1232" w:rsidRDefault="000B1232" w:rsidP="000B1232">
      <w:pPr>
        <w:spacing w:after="160" w:line="278" w:lineRule="auto"/>
        <w:jc w:val="both"/>
        <w:rPr>
          <w:rFonts w:ascii="Garamond" w:eastAsia="Aptos" w:hAnsi="Garamond" w:cs="Aptos"/>
          <w:b/>
          <w:bCs/>
          <w:sz w:val="24"/>
          <w:szCs w:val="24"/>
        </w:rPr>
      </w:pPr>
    </w:p>
    <w:p w14:paraId="746D1EED"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Waste Treatment </w:t>
      </w:r>
    </w:p>
    <w:p w14:paraId="746D1EEE"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Once the waste arrives at the treatment sites, the waste collectors will offload the waste from the collection trucks into the temporary storage cold room where it will be kept till the required amount of waste in tons is available for the machines to operate. The empty wheelie bins </w:t>
      </w:r>
      <w:r w:rsidR="003B33B0">
        <w:rPr>
          <w:rFonts w:ascii="Garamond" w:eastAsia="Aptos" w:hAnsi="Garamond" w:cs="Aptos"/>
          <w:sz w:val="24"/>
          <w:szCs w:val="24"/>
        </w:rPr>
        <w:t>are</w:t>
      </w:r>
      <w:r w:rsidRPr="000B1232">
        <w:rPr>
          <w:rFonts w:ascii="Garamond" w:eastAsia="Aptos" w:hAnsi="Garamond" w:cs="Aptos"/>
          <w:sz w:val="24"/>
          <w:szCs w:val="24"/>
        </w:rPr>
        <w:t xml:space="preserve"> returned to the respective health facilities at the next scheduled pick up. </w:t>
      </w:r>
    </w:p>
    <w:p w14:paraId="746D1EEF"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Once the required amount of waste is reached, the operators will collect the waste from the temporary storage room to the machine to treat the waste following the operational processes of the Ecosteryl machines. </w:t>
      </w:r>
    </w:p>
    <w:p w14:paraId="746D1EF0" w14:textId="77777777" w:rsidR="000B1232" w:rsidRPr="000B1232" w:rsidRDefault="000B1232" w:rsidP="000B1232">
      <w:pPr>
        <w:spacing w:after="160" w:line="278" w:lineRule="auto"/>
        <w:jc w:val="both"/>
        <w:rPr>
          <w:rFonts w:ascii="Garamond" w:eastAsia="Aptos" w:hAnsi="Garamond" w:cs="Aptos"/>
          <w:b/>
          <w:bCs/>
          <w:sz w:val="24"/>
          <w:szCs w:val="24"/>
        </w:rPr>
      </w:pPr>
    </w:p>
    <w:p w14:paraId="746D1EF1"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Recycling and Disposal </w:t>
      </w:r>
    </w:p>
    <w:p w14:paraId="746D1EF2" w14:textId="770B18C8"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Upon completion of the treatment process, the by-product is safe for disposal into the environment. The waste trucks will transport the inert by-product to Tambana (</w:t>
      </w:r>
      <w:r w:rsidR="000D4F9A">
        <w:rPr>
          <w:rFonts w:ascii="Garamond" w:eastAsia="Aptos" w:hAnsi="Garamond" w:cs="Aptos"/>
          <w:sz w:val="24"/>
          <w:szCs w:val="24"/>
        </w:rPr>
        <w:t>Chamen</w:t>
      </w:r>
      <w:r w:rsidRPr="000B1232">
        <w:rPr>
          <w:rFonts w:ascii="Garamond" w:eastAsia="Aptos" w:hAnsi="Garamond" w:cs="Aptos"/>
          <w:sz w:val="24"/>
          <w:szCs w:val="24"/>
        </w:rPr>
        <w:t xml:space="preserve"> Area Council) or Bakoteh (Kanifing Municipal Council). The by-product can also be recycled to make valuable materials such as bricks and tiles. </w:t>
      </w:r>
    </w:p>
    <w:p w14:paraId="746D1EF3" w14:textId="77777777" w:rsidR="000B1232" w:rsidRPr="000B1232" w:rsidRDefault="000B1232" w:rsidP="000B1232">
      <w:pPr>
        <w:spacing w:after="160" w:line="278" w:lineRule="auto"/>
        <w:jc w:val="both"/>
        <w:rPr>
          <w:rFonts w:ascii="Garamond" w:eastAsia="Aptos" w:hAnsi="Garamond" w:cs="Aptos"/>
          <w:b/>
          <w:bCs/>
          <w:sz w:val="24"/>
          <w:szCs w:val="24"/>
        </w:rPr>
      </w:pPr>
    </w:p>
    <w:p w14:paraId="746D1EF4"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Fleet Management </w:t>
      </w:r>
    </w:p>
    <w:p w14:paraId="746D1EF5"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Until the PPP arrangement is in place, Riders for Health </w:t>
      </w:r>
      <w:r w:rsidR="003B33B0">
        <w:rPr>
          <w:rFonts w:ascii="Garamond" w:eastAsia="Aptos" w:hAnsi="Garamond" w:cs="Aptos"/>
          <w:sz w:val="24"/>
          <w:szCs w:val="24"/>
        </w:rPr>
        <w:t>is</w:t>
      </w:r>
      <w:r w:rsidRPr="000B1232">
        <w:rPr>
          <w:rFonts w:ascii="Garamond" w:eastAsia="Aptos" w:hAnsi="Garamond" w:cs="Aptos"/>
          <w:sz w:val="24"/>
          <w:szCs w:val="24"/>
        </w:rPr>
        <w:t xml:space="preserve"> contracted for the maintenance, and fueling of the 4 trucks plus the vehicle that the </w:t>
      </w:r>
      <w:r w:rsidRPr="00212287">
        <w:rPr>
          <w:rFonts w:ascii="Garamond" w:eastAsia="Aptos" w:hAnsi="Garamond" w:cs="Aptos"/>
          <w:bCs/>
          <w:sz w:val="24"/>
          <w:szCs w:val="24"/>
        </w:rPr>
        <w:t>Project procure</w:t>
      </w:r>
      <w:r w:rsidR="003B33B0" w:rsidRPr="00212287">
        <w:rPr>
          <w:rFonts w:ascii="Garamond" w:eastAsia="Aptos" w:hAnsi="Garamond" w:cs="Aptos"/>
          <w:bCs/>
          <w:sz w:val="24"/>
          <w:szCs w:val="24"/>
        </w:rPr>
        <w:t>d</w:t>
      </w:r>
      <w:r w:rsidRPr="00212287">
        <w:rPr>
          <w:rFonts w:ascii="Garamond" w:eastAsia="Aptos" w:hAnsi="Garamond" w:cs="Aptos"/>
          <w:bCs/>
          <w:sz w:val="24"/>
          <w:szCs w:val="24"/>
        </w:rPr>
        <w:t xml:space="preserve"> for the Administrator. </w:t>
      </w:r>
    </w:p>
    <w:p w14:paraId="746D1EF6" w14:textId="77777777" w:rsidR="000B1232" w:rsidRPr="000B1232" w:rsidRDefault="000B1232" w:rsidP="000B1232">
      <w:pPr>
        <w:spacing w:after="160" w:line="278" w:lineRule="auto"/>
        <w:jc w:val="both"/>
        <w:rPr>
          <w:rFonts w:ascii="Garamond" w:eastAsia="Aptos" w:hAnsi="Garamond" w:cs="Aptos"/>
          <w:b/>
          <w:bCs/>
          <w:sz w:val="24"/>
          <w:szCs w:val="24"/>
        </w:rPr>
      </w:pPr>
    </w:p>
    <w:p w14:paraId="746D1EF7"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Revenue for Sustainability </w:t>
      </w:r>
    </w:p>
    <w:p w14:paraId="746D1EF8" w14:textId="210B938A"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Monthly fees for categories of health facilities</w:t>
      </w:r>
      <w:r w:rsidR="002D73FE">
        <w:rPr>
          <w:rFonts w:ascii="Garamond" w:eastAsia="Aptos" w:hAnsi="Garamond" w:cs="Aptos"/>
          <w:sz w:val="24"/>
          <w:szCs w:val="24"/>
        </w:rPr>
        <w:t xml:space="preserve"> are</w:t>
      </w:r>
      <w:r w:rsidRPr="000B1232">
        <w:rPr>
          <w:rFonts w:ascii="Garamond" w:eastAsia="Aptos" w:hAnsi="Garamond" w:cs="Aptos"/>
          <w:sz w:val="24"/>
          <w:szCs w:val="24"/>
        </w:rPr>
        <w:t xml:space="preserve"> determined based on an online survey that was undertaken during October 9-13, 2023. The collection of waste from public and private facilities </w:t>
      </w:r>
      <w:r w:rsidR="002D73FE">
        <w:rPr>
          <w:rFonts w:ascii="Garamond" w:eastAsia="Aptos" w:hAnsi="Garamond" w:cs="Aptos"/>
          <w:sz w:val="24"/>
          <w:szCs w:val="24"/>
        </w:rPr>
        <w:t xml:space="preserve">was </w:t>
      </w:r>
      <w:r w:rsidR="002D73FE">
        <w:rPr>
          <w:rFonts w:ascii="Garamond" w:eastAsia="Aptos" w:hAnsi="Garamond" w:cs="Aptos"/>
          <w:sz w:val="24"/>
          <w:szCs w:val="24"/>
        </w:rPr>
        <w:lastRenderedPageBreak/>
        <w:t xml:space="preserve">done </w:t>
      </w:r>
      <w:r w:rsidRPr="000B1232">
        <w:rPr>
          <w:rFonts w:ascii="Garamond" w:eastAsia="Aptos" w:hAnsi="Garamond" w:cs="Aptos"/>
          <w:sz w:val="24"/>
          <w:szCs w:val="24"/>
        </w:rPr>
        <w:t xml:space="preserve">at </w:t>
      </w:r>
      <w:r w:rsidR="00E17AB7" w:rsidRPr="000B1232">
        <w:rPr>
          <w:rFonts w:ascii="Garamond" w:eastAsia="Aptos" w:hAnsi="Garamond" w:cs="Aptos"/>
          <w:sz w:val="24"/>
          <w:szCs w:val="24"/>
        </w:rPr>
        <w:t>no charge</w:t>
      </w:r>
      <w:r w:rsidRPr="000B1232">
        <w:rPr>
          <w:rFonts w:ascii="Garamond" w:eastAsia="Aptos" w:hAnsi="Garamond" w:cs="Aptos"/>
          <w:sz w:val="24"/>
          <w:szCs w:val="24"/>
        </w:rPr>
        <w:t xml:space="preserve"> until December 31, 2023. This period </w:t>
      </w:r>
      <w:r w:rsidR="002D73FE">
        <w:rPr>
          <w:rFonts w:ascii="Garamond" w:eastAsia="Aptos" w:hAnsi="Garamond" w:cs="Aptos"/>
          <w:sz w:val="24"/>
          <w:szCs w:val="24"/>
        </w:rPr>
        <w:t>did</w:t>
      </w:r>
      <w:r w:rsidRPr="000B1232">
        <w:rPr>
          <w:rFonts w:ascii="Garamond" w:eastAsia="Aptos" w:hAnsi="Garamond" w:cs="Aptos"/>
          <w:sz w:val="24"/>
          <w:szCs w:val="24"/>
        </w:rPr>
        <w:t xml:space="preserve"> </w:t>
      </w:r>
      <w:r w:rsidR="00E17AB7" w:rsidRPr="000B1232">
        <w:rPr>
          <w:rFonts w:ascii="Garamond" w:eastAsia="Aptos" w:hAnsi="Garamond" w:cs="Aptos"/>
          <w:sz w:val="24"/>
          <w:szCs w:val="24"/>
        </w:rPr>
        <w:t>allow</w:t>
      </w:r>
      <w:r w:rsidRPr="000B1232">
        <w:rPr>
          <w:rFonts w:ascii="Garamond" w:eastAsia="Aptos" w:hAnsi="Garamond" w:cs="Aptos"/>
          <w:sz w:val="24"/>
          <w:szCs w:val="24"/>
        </w:rPr>
        <w:t xml:space="preserve"> the health facilities to appreciate the benefits of the waste collection service and to set the monthly fees for the waste collection. </w:t>
      </w:r>
    </w:p>
    <w:p w14:paraId="746D1EF9" w14:textId="77777777" w:rsidR="000B1232" w:rsidRPr="000B1232" w:rsidRDefault="000B1232" w:rsidP="000B1232">
      <w:pPr>
        <w:spacing w:after="160" w:line="278" w:lineRule="auto"/>
        <w:jc w:val="both"/>
        <w:rPr>
          <w:rFonts w:ascii="Garamond" w:eastAsia="Aptos" w:hAnsi="Garamond" w:cs="Aptos"/>
          <w:b/>
          <w:bCs/>
          <w:sz w:val="24"/>
          <w:szCs w:val="24"/>
        </w:rPr>
      </w:pPr>
      <w:r w:rsidRPr="000B1232">
        <w:rPr>
          <w:rFonts w:ascii="Garamond" w:eastAsia="Aptos" w:hAnsi="Garamond" w:cs="Aptos"/>
          <w:b/>
          <w:bCs/>
          <w:sz w:val="24"/>
          <w:szCs w:val="24"/>
        </w:rPr>
        <w:t>Landscaping, Cleaning and Security Services</w:t>
      </w:r>
    </w:p>
    <w:p w14:paraId="746D1EFA"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Landscaping service provider </w:t>
      </w:r>
      <w:r w:rsidR="00CE46B9">
        <w:rPr>
          <w:rFonts w:ascii="Garamond" w:eastAsia="Aptos" w:hAnsi="Garamond" w:cs="Aptos"/>
          <w:sz w:val="24"/>
          <w:szCs w:val="24"/>
        </w:rPr>
        <w:t>are</w:t>
      </w:r>
      <w:r w:rsidRPr="000B1232">
        <w:rPr>
          <w:rFonts w:ascii="Garamond" w:eastAsia="Aptos" w:hAnsi="Garamond" w:cs="Aptos"/>
          <w:sz w:val="24"/>
          <w:szCs w:val="24"/>
        </w:rPr>
        <w:t xml:space="preserve"> contracted for biweekly (twice a month) service while a cleaning service </w:t>
      </w:r>
      <w:r w:rsidR="00CE46B9">
        <w:rPr>
          <w:rFonts w:ascii="Garamond" w:eastAsia="Aptos" w:hAnsi="Garamond" w:cs="Aptos"/>
          <w:sz w:val="24"/>
          <w:szCs w:val="24"/>
        </w:rPr>
        <w:t>is</w:t>
      </w:r>
      <w:r w:rsidRPr="000B1232">
        <w:rPr>
          <w:rFonts w:ascii="Garamond" w:eastAsia="Aptos" w:hAnsi="Garamond" w:cs="Aptos"/>
          <w:sz w:val="24"/>
          <w:szCs w:val="24"/>
        </w:rPr>
        <w:t xml:space="preserve"> contracted for monthly through clean-up. Additionally, 24-hour security services </w:t>
      </w:r>
      <w:r w:rsidR="00CE46B9">
        <w:rPr>
          <w:rFonts w:ascii="Garamond" w:eastAsia="Aptos" w:hAnsi="Garamond" w:cs="Aptos"/>
          <w:sz w:val="24"/>
          <w:szCs w:val="24"/>
        </w:rPr>
        <w:t>is</w:t>
      </w:r>
      <w:r w:rsidRPr="000B1232">
        <w:rPr>
          <w:rFonts w:ascii="Garamond" w:eastAsia="Aptos" w:hAnsi="Garamond" w:cs="Aptos"/>
          <w:sz w:val="24"/>
          <w:szCs w:val="24"/>
        </w:rPr>
        <w:t xml:space="preserve"> contracted or provided by the Government. </w:t>
      </w:r>
    </w:p>
    <w:p w14:paraId="746D1EFB"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b/>
          <w:bCs/>
          <w:sz w:val="24"/>
          <w:szCs w:val="24"/>
        </w:rPr>
        <w:t xml:space="preserve">Human Resource </w:t>
      </w:r>
    </w:p>
    <w:p w14:paraId="746D1EFC" w14:textId="77777777" w:rsidR="000B1232" w:rsidRPr="000B1232" w:rsidRDefault="000B1232" w:rsidP="000B1232">
      <w:pPr>
        <w:spacing w:after="160" w:line="278" w:lineRule="auto"/>
        <w:jc w:val="both"/>
        <w:rPr>
          <w:rFonts w:ascii="Garamond" w:eastAsia="Aptos" w:hAnsi="Garamond" w:cs="Aptos"/>
          <w:sz w:val="24"/>
          <w:szCs w:val="24"/>
        </w:rPr>
      </w:pPr>
      <w:r w:rsidRPr="000B1232">
        <w:rPr>
          <w:rFonts w:ascii="Garamond" w:eastAsia="Aptos" w:hAnsi="Garamond" w:cs="Aptos"/>
          <w:sz w:val="24"/>
          <w:szCs w:val="24"/>
        </w:rPr>
        <w:t xml:space="preserve">Until the PPP arrangement is in place, the following personnel </w:t>
      </w:r>
      <w:r w:rsidR="00CE46B9">
        <w:rPr>
          <w:rFonts w:ascii="Garamond" w:eastAsia="Aptos" w:hAnsi="Garamond" w:cs="Aptos"/>
          <w:sz w:val="24"/>
          <w:szCs w:val="24"/>
        </w:rPr>
        <w:t>are</w:t>
      </w:r>
      <w:r w:rsidRPr="000B1232">
        <w:rPr>
          <w:rFonts w:ascii="Garamond" w:eastAsia="Aptos" w:hAnsi="Garamond" w:cs="Aptos"/>
          <w:sz w:val="24"/>
          <w:szCs w:val="24"/>
        </w:rPr>
        <w:t xml:space="preserve"> hired: </w:t>
      </w:r>
    </w:p>
    <w:p w14:paraId="746D1EFD" w14:textId="77777777" w:rsidR="000B1232" w:rsidRPr="000B1232" w:rsidRDefault="000B1232" w:rsidP="009C40C6">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1 Operator at Farato (Michael Gomez, MOH Biomed) and 1 operator at EFSTH (someone who has been trained) – incentives </w:t>
      </w:r>
      <w:r w:rsidR="00CE46B9">
        <w:rPr>
          <w:rFonts w:ascii="Garamond" w:eastAsia="Aptos" w:hAnsi="Garamond" w:cs="Aptos"/>
          <w:sz w:val="24"/>
          <w:szCs w:val="24"/>
        </w:rPr>
        <w:t>is</w:t>
      </w:r>
      <w:r w:rsidRPr="000B1232">
        <w:rPr>
          <w:rFonts w:ascii="Garamond" w:eastAsia="Aptos" w:hAnsi="Garamond" w:cs="Aptos"/>
          <w:sz w:val="24"/>
          <w:szCs w:val="24"/>
        </w:rPr>
        <w:t xml:space="preserve"> provided since they are civil servants </w:t>
      </w:r>
    </w:p>
    <w:p w14:paraId="746D1EFE" w14:textId="77777777" w:rsidR="000B1232" w:rsidRPr="000B1232" w:rsidRDefault="000B1232" w:rsidP="009C40C6">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8 Waste Collectors (2 for each truck) </w:t>
      </w:r>
    </w:p>
    <w:p w14:paraId="746D1EFF" w14:textId="77777777" w:rsidR="000B1232" w:rsidRPr="000B1232" w:rsidRDefault="000B1232" w:rsidP="009C40C6">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Wheelie bin loaders for the machine (2 for Farato and 1 for EFSTH) </w:t>
      </w:r>
    </w:p>
    <w:p w14:paraId="746D1F00" w14:textId="77777777" w:rsidR="000B1232" w:rsidRPr="000B1232" w:rsidRDefault="000B1232" w:rsidP="009C40C6">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5 cleaners (3 at Farato and 2 at EFSTH) </w:t>
      </w:r>
    </w:p>
    <w:p w14:paraId="746D1F01" w14:textId="77777777" w:rsidR="000B1232" w:rsidRPr="000B1232" w:rsidRDefault="000B1232" w:rsidP="009C40C6">
      <w:pPr>
        <w:numPr>
          <w:ilvl w:val="0"/>
          <w:numId w:val="14"/>
        </w:numPr>
        <w:spacing w:after="160" w:line="278" w:lineRule="auto"/>
        <w:contextualSpacing/>
        <w:jc w:val="both"/>
        <w:rPr>
          <w:rFonts w:ascii="Garamond" w:eastAsia="Aptos" w:hAnsi="Garamond" w:cs="Aptos"/>
          <w:sz w:val="24"/>
          <w:szCs w:val="24"/>
        </w:rPr>
      </w:pPr>
      <w:r w:rsidRPr="000B1232">
        <w:rPr>
          <w:rFonts w:ascii="Garamond" w:eastAsia="Aptos" w:hAnsi="Garamond" w:cs="Aptos"/>
          <w:sz w:val="24"/>
          <w:szCs w:val="24"/>
        </w:rPr>
        <w:t xml:space="preserve">5 drivers for the trucks for the collection of waste based on schedule </w:t>
      </w:r>
    </w:p>
    <w:bookmarkEnd w:id="302"/>
    <w:bookmarkEnd w:id="303"/>
    <w:bookmarkEnd w:id="304"/>
    <w:p w14:paraId="746D1F02" w14:textId="77777777" w:rsidR="000B1232" w:rsidRPr="000B1232" w:rsidRDefault="000B1232" w:rsidP="000B1232">
      <w:pPr>
        <w:spacing w:after="160" w:line="278" w:lineRule="auto"/>
        <w:jc w:val="both"/>
        <w:rPr>
          <w:rFonts w:ascii="Garamond" w:eastAsia="Aptos" w:hAnsi="Garamond" w:cs="Aptos"/>
          <w:sz w:val="24"/>
          <w:szCs w:val="24"/>
        </w:rPr>
      </w:pPr>
    </w:p>
    <w:p w14:paraId="746D1F03" w14:textId="77777777" w:rsidR="007A17BD" w:rsidRDefault="007A17BD"/>
    <w:p w14:paraId="1D3AC58C" w14:textId="77777777" w:rsidR="004E0B49" w:rsidRDefault="004E0B49"/>
    <w:p w14:paraId="72B94D6B" w14:textId="77777777" w:rsidR="004E0B49" w:rsidRDefault="004E0B49"/>
    <w:p w14:paraId="49DBFF9A" w14:textId="77777777" w:rsidR="004E0B49" w:rsidRDefault="004E0B49"/>
    <w:p w14:paraId="17E988FF" w14:textId="77777777" w:rsidR="004E0B49" w:rsidRDefault="004E0B49"/>
    <w:p w14:paraId="75394E23" w14:textId="77777777" w:rsidR="004E0B49" w:rsidRDefault="004E0B49"/>
    <w:p w14:paraId="32779B10" w14:textId="77777777" w:rsidR="004E0B49" w:rsidRDefault="004E0B49"/>
    <w:p w14:paraId="31848284" w14:textId="77777777" w:rsidR="004E0B49" w:rsidRDefault="004E0B49"/>
    <w:p w14:paraId="438FC34A" w14:textId="77777777" w:rsidR="004E0B49" w:rsidRDefault="004E0B49"/>
    <w:p w14:paraId="7D43D6B4" w14:textId="77777777" w:rsidR="004E0B49" w:rsidRDefault="004E0B49"/>
    <w:p w14:paraId="2E90BC04" w14:textId="77777777" w:rsidR="004E0B49" w:rsidRDefault="004E0B49"/>
    <w:p w14:paraId="0189AC6A" w14:textId="77777777" w:rsidR="004E0B49" w:rsidRDefault="004E0B49"/>
    <w:p w14:paraId="19A81283" w14:textId="77777777" w:rsidR="004E0B49" w:rsidRDefault="004E0B49"/>
    <w:p w14:paraId="5FDAE150" w14:textId="77777777" w:rsidR="004E0B49" w:rsidRDefault="004E0B49"/>
    <w:p w14:paraId="6B02A878" w14:textId="77777777" w:rsidR="004E0B49" w:rsidRDefault="004E0B49"/>
    <w:p w14:paraId="6005E30D" w14:textId="1EE72E7A" w:rsidR="004E0B49" w:rsidRPr="003806C1" w:rsidRDefault="004E0B49" w:rsidP="00723428">
      <w:pPr>
        <w:pStyle w:val="Heading1"/>
      </w:pPr>
      <w:bookmarkStart w:id="312" w:name="_Toc215133301"/>
      <w:r w:rsidRPr="00723428">
        <w:rPr>
          <w:b w:val="0"/>
        </w:rPr>
        <w:t>ANNEX 2.</w:t>
      </w:r>
      <w:r w:rsidR="007735ED" w:rsidRPr="00723428">
        <w:rPr>
          <w:b w:val="0"/>
        </w:rPr>
        <w:t xml:space="preserve"> CONSULTATION rEGISTER</w:t>
      </w:r>
      <w:bookmarkEnd w:id="312"/>
    </w:p>
    <w:p w14:paraId="0C9BEF13" w14:textId="77777777" w:rsidR="004E0B49" w:rsidRDefault="004E0B49"/>
    <w:tbl>
      <w:tblPr>
        <w:tblStyle w:val="TableGrid21"/>
        <w:tblW w:w="0" w:type="auto"/>
        <w:tblLook w:val="04A0" w:firstRow="1" w:lastRow="0" w:firstColumn="1" w:lastColumn="0" w:noHBand="0" w:noVBand="1"/>
      </w:tblPr>
      <w:tblGrid>
        <w:gridCol w:w="9350"/>
      </w:tblGrid>
      <w:tr w:rsidR="00976182" w:rsidRPr="00976182" w14:paraId="4FE2AAE5" w14:textId="77777777" w:rsidTr="009D1C84">
        <w:tc>
          <w:tcPr>
            <w:tcW w:w="9576" w:type="dxa"/>
          </w:tcPr>
          <w:p w14:paraId="7B5390B0" w14:textId="77777777" w:rsidR="00976182" w:rsidRPr="00976182" w:rsidRDefault="00976182" w:rsidP="00976182">
            <w:pPr>
              <w:spacing w:after="160"/>
              <w:rPr>
                <w:rFonts w:ascii="Garamond" w:eastAsia="Garamond" w:hAnsi="Garamond" w:cs="Garamond"/>
              </w:rPr>
            </w:pPr>
            <w:r w:rsidRPr="00976182">
              <w:rPr>
                <w:noProof/>
              </w:rPr>
              <w:drawing>
                <wp:inline distT="0" distB="0" distL="0" distR="0" wp14:anchorId="11C48946" wp14:editId="3BD30172">
                  <wp:extent cx="5943600" cy="2947035"/>
                  <wp:effectExtent l="0" t="0" r="0" b="5715"/>
                  <wp:docPr id="17" name="Picture 8">
                    <a:extLst xmlns:a="http://schemas.openxmlformats.org/drawingml/2006/main">
                      <a:ext uri="{FF2B5EF4-FFF2-40B4-BE49-F238E27FC236}">
                        <a16:creationId xmlns:a16="http://schemas.microsoft.com/office/drawing/2014/main" id="{3C2D902D-5D84-1E34-A6A0-B3B662DC38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3C2D902D-5D84-1E34-A6A0-B3B662DC3862}"/>
                              </a:ext>
                            </a:extLst>
                          </pic:cNvPr>
                          <pic:cNvPicPr>
                            <a:picLocks noChangeAspect="1"/>
                          </pic:cNvPicPr>
                        </pic:nvPicPr>
                        <pic:blipFill>
                          <a:blip r:embed="rId34"/>
                          <a:stretch>
                            <a:fillRect/>
                          </a:stretch>
                        </pic:blipFill>
                        <pic:spPr>
                          <a:xfrm>
                            <a:off x="0" y="0"/>
                            <a:ext cx="5943600" cy="2947035"/>
                          </a:xfrm>
                          <a:prstGeom prst="rect">
                            <a:avLst/>
                          </a:prstGeom>
                        </pic:spPr>
                      </pic:pic>
                    </a:graphicData>
                  </a:graphic>
                </wp:inline>
              </w:drawing>
            </w:r>
          </w:p>
        </w:tc>
      </w:tr>
      <w:tr w:rsidR="00976182" w:rsidRPr="00976182" w14:paraId="627958A9" w14:textId="77777777" w:rsidTr="009D1C84">
        <w:tc>
          <w:tcPr>
            <w:tcW w:w="9576" w:type="dxa"/>
          </w:tcPr>
          <w:p w14:paraId="45C2EFE1" w14:textId="77777777" w:rsidR="00976182" w:rsidRPr="00976182" w:rsidRDefault="00976182" w:rsidP="00976182">
            <w:pPr>
              <w:spacing w:after="160"/>
              <w:rPr>
                <w:rFonts w:ascii="Garamond" w:eastAsia="Garamond" w:hAnsi="Garamond" w:cs="Garamond"/>
              </w:rPr>
            </w:pPr>
            <w:r w:rsidRPr="00976182">
              <w:rPr>
                <w:noProof/>
              </w:rPr>
              <w:drawing>
                <wp:inline distT="0" distB="0" distL="0" distR="0" wp14:anchorId="28EB430A" wp14:editId="64779B31">
                  <wp:extent cx="5943600" cy="2629535"/>
                  <wp:effectExtent l="0" t="0" r="0" b="0"/>
                  <wp:docPr id="18" name="Picture 4">
                    <a:extLst xmlns:a="http://schemas.openxmlformats.org/drawingml/2006/main">
                      <a:ext uri="{FF2B5EF4-FFF2-40B4-BE49-F238E27FC236}">
                        <a16:creationId xmlns:a16="http://schemas.microsoft.com/office/drawing/2014/main" id="{6FE9CF15-2F7F-DC42-EB52-AAC3B570C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FE9CF15-2F7F-DC42-EB52-AAC3B570C867}"/>
                              </a:ext>
                            </a:extLst>
                          </pic:cNvPr>
                          <pic:cNvPicPr>
                            <a:picLocks noChangeAspect="1"/>
                          </pic:cNvPicPr>
                        </pic:nvPicPr>
                        <pic:blipFill>
                          <a:blip r:embed="rId35"/>
                          <a:stretch>
                            <a:fillRect/>
                          </a:stretch>
                        </pic:blipFill>
                        <pic:spPr>
                          <a:xfrm>
                            <a:off x="0" y="0"/>
                            <a:ext cx="5943600" cy="2629535"/>
                          </a:xfrm>
                          <a:prstGeom prst="rect">
                            <a:avLst/>
                          </a:prstGeom>
                        </pic:spPr>
                      </pic:pic>
                    </a:graphicData>
                  </a:graphic>
                </wp:inline>
              </w:drawing>
            </w:r>
          </w:p>
        </w:tc>
      </w:tr>
      <w:tr w:rsidR="00976182" w:rsidRPr="00976182" w14:paraId="37160476" w14:textId="77777777" w:rsidTr="009D1C84">
        <w:tc>
          <w:tcPr>
            <w:tcW w:w="9576" w:type="dxa"/>
          </w:tcPr>
          <w:p w14:paraId="644B4800" w14:textId="77777777" w:rsidR="00976182" w:rsidRPr="00976182" w:rsidRDefault="00976182" w:rsidP="00976182">
            <w:pPr>
              <w:spacing w:after="160"/>
              <w:rPr>
                <w:rFonts w:ascii="Garamond" w:eastAsia="Garamond" w:hAnsi="Garamond" w:cs="Garamond"/>
              </w:rPr>
            </w:pPr>
            <w:r w:rsidRPr="00976182">
              <w:rPr>
                <w:noProof/>
              </w:rPr>
              <w:lastRenderedPageBreak/>
              <w:drawing>
                <wp:inline distT="0" distB="0" distL="0" distR="0" wp14:anchorId="5B89885B" wp14:editId="4640F7EE">
                  <wp:extent cx="5943600" cy="2551430"/>
                  <wp:effectExtent l="0" t="0" r="0" b="1270"/>
                  <wp:docPr id="19" name="Picture 4">
                    <a:extLst xmlns:a="http://schemas.openxmlformats.org/drawingml/2006/main">
                      <a:ext uri="{FF2B5EF4-FFF2-40B4-BE49-F238E27FC236}">
                        <a16:creationId xmlns:a16="http://schemas.microsoft.com/office/drawing/2014/main" id="{54EC5D96-D2B2-9075-5DCA-FBC8FF15B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4EC5D96-D2B2-9075-5DCA-FBC8FF15B362}"/>
                              </a:ext>
                            </a:extLst>
                          </pic:cNvPr>
                          <pic:cNvPicPr>
                            <a:picLocks noChangeAspect="1"/>
                          </pic:cNvPicPr>
                        </pic:nvPicPr>
                        <pic:blipFill>
                          <a:blip r:embed="rId36"/>
                          <a:stretch>
                            <a:fillRect/>
                          </a:stretch>
                        </pic:blipFill>
                        <pic:spPr>
                          <a:xfrm>
                            <a:off x="0" y="0"/>
                            <a:ext cx="5943600" cy="2551430"/>
                          </a:xfrm>
                          <a:prstGeom prst="rect">
                            <a:avLst/>
                          </a:prstGeom>
                        </pic:spPr>
                      </pic:pic>
                    </a:graphicData>
                  </a:graphic>
                </wp:inline>
              </w:drawing>
            </w:r>
          </w:p>
        </w:tc>
      </w:tr>
      <w:tr w:rsidR="00976182" w:rsidRPr="00976182" w14:paraId="7B8133DA" w14:textId="77777777" w:rsidTr="009D1C84">
        <w:tc>
          <w:tcPr>
            <w:tcW w:w="9576" w:type="dxa"/>
          </w:tcPr>
          <w:p w14:paraId="62B60240" w14:textId="77777777" w:rsidR="00976182" w:rsidRPr="00976182" w:rsidRDefault="00976182" w:rsidP="00976182">
            <w:pPr>
              <w:spacing w:after="160"/>
              <w:rPr>
                <w:rFonts w:ascii="Garamond" w:eastAsia="Garamond" w:hAnsi="Garamond" w:cs="Garamond"/>
              </w:rPr>
            </w:pPr>
            <w:r w:rsidRPr="00976182">
              <w:rPr>
                <w:noProof/>
              </w:rPr>
              <w:drawing>
                <wp:inline distT="0" distB="0" distL="0" distR="0" wp14:anchorId="45743C61" wp14:editId="173D23B1">
                  <wp:extent cx="5943600" cy="4180840"/>
                  <wp:effectExtent l="0" t="0" r="0" b="0"/>
                  <wp:docPr id="28" name="Picture 4">
                    <a:extLst xmlns:a="http://schemas.openxmlformats.org/drawingml/2006/main">
                      <a:ext uri="{FF2B5EF4-FFF2-40B4-BE49-F238E27FC236}">
                        <a16:creationId xmlns:a16="http://schemas.microsoft.com/office/drawing/2014/main" id="{36B8099F-73CE-2305-BF48-63D50994F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6B8099F-73CE-2305-BF48-63D50994F1A6}"/>
                              </a:ext>
                            </a:extLst>
                          </pic:cNvPr>
                          <pic:cNvPicPr>
                            <a:picLocks noChangeAspect="1"/>
                          </pic:cNvPicPr>
                        </pic:nvPicPr>
                        <pic:blipFill>
                          <a:blip r:embed="rId37"/>
                          <a:stretch>
                            <a:fillRect/>
                          </a:stretch>
                        </pic:blipFill>
                        <pic:spPr>
                          <a:xfrm>
                            <a:off x="0" y="0"/>
                            <a:ext cx="5943600" cy="4180840"/>
                          </a:xfrm>
                          <a:prstGeom prst="rect">
                            <a:avLst/>
                          </a:prstGeom>
                        </pic:spPr>
                      </pic:pic>
                    </a:graphicData>
                  </a:graphic>
                </wp:inline>
              </w:drawing>
            </w:r>
          </w:p>
        </w:tc>
      </w:tr>
      <w:tr w:rsidR="00976182" w:rsidRPr="00976182" w14:paraId="2A66C237" w14:textId="77777777" w:rsidTr="009D1C84">
        <w:tc>
          <w:tcPr>
            <w:tcW w:w="9576" w:type="dxa"/>
          </w:tcPr>
          <w:p w14:paraId="26AF33E6" w14:textId="77777777" w:rsidR="00976182" w:rsidRPr="00976182" w:rsidRDefault="00976182" w:rsidP="00976182">
            <w:pPr>
              <w:spacing w:after="160"/>
              <w:rPr>
                <w:rFonts w:ascii="Garamond" w:eastAsia="Garamond" w:hAnsi="Garamond" w:cs="Garamond"/>
              </w:rPr>
            </w:pPr>
            <w:r w:rsidRPr="00976182">
              <w:rPr>
                <w:noProof/>
              </w:rPr>
              <w:lastRenderedPageBreak/>
              <w:drawing>
                <wp:inline distT="0" distB="0" distL="0" distR="0" wp14:anchorId="1F8EF799" wp14:editId="4ABD6832">
                  <wp:extent cx="5943600" cy="4173220"/>
                  <wp:effectExtent l="0" t="0" r="0" b="0"/>
                  <wp:docPr id="29" name="Picture 4">
                    <a:extLst xmlns:a="http://schemas.openxmlformats.org/drawingml/2006/main">
                      <a:ext uri="{FF2B5EF4-FFF2-40B4-BE49-F238E27FC236}">
                        <a16:creationId xmlns:a16="http://schemas.microsoft.com/office/drawing/2014/main" id="{C967253C-434F-00CC-3367-FAE87DC0B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967253C-434F-00CC-3367-FAE87DC0B6A1}"/>
                              </a:ext>
                            </a:extLst>
                          </pic:cNvPr>
                          <pic:cNvPicPr>
                            <a:picLocks noChangeAspect="1"/>
                          </pic:cNvPicPr>
                        </pic:nvPicPr>
                        <pic:blipFill>
                          <a:blip r:embed="rId38"/>
                          <a:stretch>
                            <a:fillRect/>
                          </a:stretch>
                        </pic:blipFill>
                        <pic:spPr>
                          <a:xfrm>
                            <a:off x="0" y="0"/>
                            <a:ext cx="5943600" cy="4173220"/>
                          </a:xfrm>
                          <a:prstGeom prst="rect">
                            <a:avLst/>
                          </a:prstGeom>
                        </pic:spPr>
                      </pic:pic>
                    </a:graphicData>
                  </a:graphic>
                </wp:inline>
              </w:drawing>
            </w:r>
          </w:p>
        </w:tc>
      </w:tr>
      <w:tr w:rsidR="00976182" w:rsidRPr="00976182" w14:paraId="79479589" w14:textId="77777777" w:rsidTr="009D1C84">
        <w:tc>
          <w:tcPr>
            <w:tcW w:w="9576" w:type="dxa"/>
          </w:tcPr>
          <w:p w14:paraId="433592A5" w14:textId="77777777" w:rsidR="00976182" w:rsidRPr="00976182" w:rsidRDefault="00976182" w:rsidP="00976182">
            <w:pPr>
              <w:spacing w:after="160"/>
              <w:rPr>
                <w:rFonts w:ascii="Garamond" w:eastAsia="Garamond" w:hAnsi="Garamond" w:cs="Garamond"/>
              </w:rPr>
            </w:pPr>
            <w:r w:rsidRPr="00976182">
              <w:rPr>
                <w:noProof/>
              </w:rPr>
              <w:lastRenderedPageBreak/>
              <w:drawing>
                <wp:inline distT="0" distB="0" distL="0" distR="0" wp14:anchorId="5F53282B" wp14:editId="1438E9F1">
                  <wp:extent cx="5943600" cy="4118610"/>
                  <wp:effectExtent l="0" t="0" r="0" b="0"/>
                  <wp:docPr id="30" name="Picture 4">
                    <a:extLst xmlns:a="http://schemas.openxmlformats.org/drawingml/2006/main">
                      <a:ext uri="{FF2B5EF4-FFF2-40B4-BE49-F238E27FC236}">
                        <a16:creationId xmlns:a16="http://schemas.microsoft.com/office/drawing/2014/main" id="{70B45AD7-3399-92A2-07B3-C55B87CD09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0B45AD7-3399-92A2-07B3-C55B87CD0975}"/>
                              </a:ext>
                            </a:extLst>
                          </pic:cNvPr>
                          <pic:cNvPicPr>
                            <a:picLocks noChangeAspect="1"/>
                          </pic:cNvPicPr>
                        </pic:nvPicPr>
                        <pic:blipFill>
                          <a:blip r:embed="rId39"/>
                          <a:stretch>
                            <a:fillRect/>
                          </a:stretch>
                        </pic:blipFill>
                        <pic:spPr>
                          <a:xfrm>
                            <a:off x="0" y="0"/>
                            <a:ext cx="5943600" cy="4118610"/>
                          </a:xfrm>
                          <a:prstGeom prst="rect">
                            <a:avLst/>
                          </a:prstGeom>
                        </pic:spPr>
                      </pic:pic>
                    </a:graphicData>
                  </a:graphic>
                </wp:inline>
              </w:drawing>
            </w:r>
          </w:p>
        </w:tc>
      </w:tr>
      <w:tr w:rsidR="00976182" w:rsidRPr="00976182" w14:paraId="2C8296EF" w14:textId="77777777" w:rsidTr="009D1C84">
        <w:tc>
          <w:tcPr>
            <w:tcW w:w="9576" w:type="dxa"/>
          </w:tcPr>
          <w:p w14:paraId="4A40A18E" w14:textId="77777777" w:rsidR="00976182" w:rsidRPr="00976182" w:rsidRDefault="00976182" w:rsidP="00976182">
            <w:pPr>
              <w:spacing w:after="160"/>
              <w:rPr>
                <w:rFonts w:ascii="Garamond" w:eastAsia="Garamond" w:hAnsi="Garamond" w:cs="Garamond"/>
              </w:rPr>
            </w:pPr>
            <w:r w:rsidRPr="00976182">
              <w:rPr>
                <w:noProof/>
              </w:rPr>
              <w:drawing>
                <wp:inline distT="0" distB="0" distL="0" distR="0" wp14:anchorId="667380BD" wp14:editId="781EC9B8">
                  <wp:extent cx="5943600" cy="3821430"/>
                  <wp:effectExtent l="0" t="0" r="0" b="7620"/>
                  <wp:docPr id="31" name="Picture 4">
                    <a:extLst xmlns:a="http://schemas.openxmlformats.org/drawingml/2006/main">
                      <a:ext uri="{FF2B5EF4-FFF2-40B4-BE49-F238E27FC236}">
                        <a16:creationId xmlns:a16="http://schemas.microsoft.com/office/drawing/2014/main" id="{1F261D6A-56D4-81BF-8305-6091E7D476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F261D6A-56D4-81BF-8305-6091E7D47681}"/>
                              </a:ext>
                            </a:extLst>
                          </pic:cNvPr>
                          <pic:cNvPicPr>
                            <a:picLocks noChangeAspect="1"/>
                          </pic:cNvPicPr>
                        </pic:nvPicPr>
                        <pic:blipFill>
                          <a:blip r:embed="rId40"/>
                          <a:stretch>
                            <a:fillRect/>
                          </a:stretch>
                        </pic:blipFill>
                        <pic:spPr>
                          <a:xfrm>
                            <a:off x="0" y="0"/>
                            <a:ext cx="5943600" cy="3821430"/>
                          </a:xfrm>
                          <a:prstGeom prst="rect">
                            <a:avLst/>
                          </a:prstGeom>
                        </pic:spPr>
                      </pic:pic>
                    </a:graphicData>
                  </a:graphic>
                </wp:inline>
              </w:drawing>
            </w:r>
          </w:p>
        </w:tc>
      </w:tr>
      <w:tr w:rsidR="00976182" w:rsidRPr="00976182" w14:paraId="782B0C63" w14:textId="77777777" w:rsidTr="009D1C84">
        <w:tc>
          <w:tcPr>
            <w:tcW w:w="9576" w:type="dxa"/>
          </w:tcPr>
          <w:p w14:paraId="28E51A34" w14:textId="77777777" w:rsidR="00976182" w:rsidRPr="00976182" w:rsidRDefault="00976182" w:rsidP="00976182">
            <w:pPr>
              <w:spacing w:after="160"/>
              <w:rPr>
                <w:rFonts w:ascii="Garamond" w:eastAsia="Garamond" w:hAnsi="Garamond" w:cs="Garamond"/>
              </w:rPr>
            </w:pPr>
            <w:r w:rsidRPr="00976182">
              <w:rPr>
                <w:noProof/>
              </w:rPr>
              <w:lastRenderedPageBreak/>
              <w:drawing>
                <wp:inline distT="0" distB="0" distL="0" distR="0" wp14:anchorId="502D89BC" wp14:editId="7E09CEBB">
                  <wp:extent cx="5943600" cy="3824605"/>
                  <wp:effectExtent l="0" t="0" r="0" b="4445"/>
                  <wp:docPr id="1580204256" name="Picture 4">
                    <a:extLst xmlns:a="http://schemas.openxmlformats.org/drawingml/2006/main">
                      <a:ext uri="{FF2B5EF4-FFF2-40B4-BE49-F238E27FC236}">
                        <a16:creationId xmlns:a16="http://schemas.microsoft.com/office/drawing/2014/main" id="{487E7FB3-291B-34FF-B4BF-8668057B36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87E7FB3-291B-34FF-B4BF-8668057B36AD}"/>
                              </a:ext>
                            </a:extLst>
                          </pic:cNvPr>
                          <pic:cNvPicPr>
                            <a:picLocks noChangeAspect="1"/>
                          </pic:cNvPicPr>
                        </pic:nvPicPr>
                        <pic:blipFill>
                          <a:blip r:embed="rId41"/>
                          <a:stretch>
                            <a:fillRect/>
                          </a:stretch>
                        </pic:blipFill>
                        <pic:spPr>
                          <a:xfrm>
                            <a:off x="0" y="0"/>
                            <a:ext cx="5943600" cy="3824605"/>
                          </a:xfrm>
                          <a:prstGeom prst="rect">
                            <a:avLst/>
                          </a:prstGeom>
                        </pic:spPr>
                      </pic:pic>
                    </a:graphicData>
                  </a:graphic>
                </wp:inline>
              </w:drawing>
            </w:r>
          </w:p>
        </w:tc>
      </w:tr>
      <w:tr w:rsidR="00976182" w:rsidRPr="00976182" w14:paraId="2A015FCA" w14:textId="77777777" w:rsidTr="009D1C84">
        <w:tc>
          <w:tcPr>
            <w:tcW w:w="9576" w:type="dxa"/>
          </w:tcPr>
          <w:p w14:paraId="26872774" w14:textId="77777777" w:rsidR="00976182" w:rsidRPr="00976182" w:rsidRDefault="00976182" w:rsidP="00976182">
            <w:pPr>
              <w:spacing w:after="160"/>
              <w:rPr>
                <w:rFonts w:ascii="Garamond" w:eastAsia="Garamond" w:hAnsi="Garamond" w:cs="Garamond"/>
              </w:rPr>
            </w:pPr>
            <w:r w:rsidRPr="00976182">
              <w:rPr>
                <w:noProof/>
              </w:rPr>
              <w:drawing>
                <wp:inline distT="0" distB="0" distL="0" distR="0" wp14:anchorId="594CC92E" wp14:editId="71CEBD1A">
                  <wp:extent cx="5943600" cy="4135755"/>
                  <wp:effectExtent l="0" t="0" r="0" b="0"/>
                  <wp:docPr id="1580204257" name="Picture 4">
                    <a:extLst xmlns:a="http://schemas.openxmlformats.org/drawingml/2006/main">
                      <a:ext uri="{FF2B5EF4-FFF2-40B4-BE49-F238E27FC236}">
                        <a16:creationId xmlns:a16="http://schemas.microsoft.com/office/drawing/2014/main" id="{892DE72F-6072-7747-3824-3F70DECC9C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92DE72F-6072-7747-3824-3F70DECC9C82}"/>
                              </a:ext>
                            </a:extLst>
                          </pic:cNvPr>
                          <pic:cNvPicPr>
                            <a:picLocks noChangeAspect="1"/>
                          </pic:cNvPicPr>
                        </pic:nvPicPr>
                        <pic:blipFill>
                          <a:blip r:embed="rId42"/>
                          <a:stretch>
                            <a:fillRect/>
                          </a:stretch>
                        </pic:blipFill>
                        <pic:spPr>
                          <a:xfrm>
                            <a:off x="0" y="0"/>
                            <a:ext cx="5943600" cy="4135755"/>
                          </a:xfrm>
                          <a:prstGeom prst="rect">
                            <a:avLst/>
                          </a:prstGeom>
                        </pic:spPr>
                      </pic:pic>
                    </a:graphicData>
                  </a:graphic>
                </wp:inline>
              </w:drawing>
            </w:r>
          </w:p>
        </w:tc>
      </w:tr>
    </w:tbl>
    <w:p w14:paraId="552F7089" w14:textId="77777777" w:rsidR="004E0B49" w:rsidRDefault="004E0B49" w:rsidP="00E17AB7"/>
    <w:sectPr w:rsidR="004E0B49" w:rsidSect="006E7453">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83B606" w14:textId="77777777" w:rsidR="00087E97" w:rsidRDefault="00087E97" w:rsidP="00DD222E">
      <w:pPr>
        <w:spacing w:after="0" w:line="240" w:lineRule="auto"/>
      </w:pPr>
      <w:r>
        <w:separator/>
      </w:r>
    </w:p>
  </w:endnote>
  <w:endnote w:type="continuationSeparator" w:id="0">
    <w:p w14:paraId="4D968006" w14:textId="77777777" w:rsidR="00087E97" w:rsidRDefault="00087E97" w:rsidP="00DD22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2" w:usb2="00000000" w:usb3="00000000" w:csb0="0000009F" w:csb1="00000000"/>
  </w:font>
  <w:font w:name="DengXian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70E444" w14:textId="77777777" w:rsidR="00401860" w:rsidRDefault="004018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3665443"/>
      <w:docPartObj>
        <w:docPartGallery w:val="Page Numbers (Bottom of Page)"/>
        <w:docPartUnique/>
      </w:docPartObj>
    </w:sdtPr>
    <w:sdtEndPr>
      <w:rPr>
        <w:noProof/>
      </w:rPr>
    </w:sdtEndPr>
    <w:sdtContent>
      <w:p w14:paraId="746D1F1B" w14:textId="77777777" w:rsidR="0072006D" w:rsidRDefault="0072006D">
        <w:pPr>
          <w:pStyle w:val="Footer"/>
          <w:jc w:val="right"/>
        </w:pPr>
        <w:r>
          <w:fldChar w:fldCharType="begin"/>
        </w:r>
        <w:r>
          <w:instrText xml:space="preserve"> PAGE   \* MERGEFORMAT </w:instrText>
        </w:r>
        <w:r>
          <w:fldChar w:fldCharType="separate"/>
        </w:r>
        <w:r w:rsidR="00531DB2">
          <w:rPr>
            <w:noProof/>
          </w:rPr>
          <w:t>VI</w:t>
        </w:r>
        <w:r>
          <w:rPr>
            <w:noProof/>
          </w:rPr>
          <w:fldChar w:fldCharType="end"/>
        </w:r>
      </w:p>
    </w:sdtContent>
  </w:sdt>
  <w:p w14:paraId="746D1F1C" w14:textId="77777777" w:rsidR="0072006D" w:rsidRDefault="0072006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9BA03" w14:textId="77777777" w:rsidR="00401860" w:rsidRDefault="004018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FCB1FB" w14:textId="77777777" w:rsidR="00087E97" w:rsidRDefault="00087E97" w:rsidP="00DD222E">
      <w:pPr>
        <w:spacing w:after="0" w:line="240" w:lineRule="auto"/>
      </w:pPr>
      <w:r>
        <w:separator/>
      </w:r>
    </w:p>
  </w:footnote>
  <w:footnote w:type="continuationSeparator" w:id="0">
    <w:p w14:paraId="5F31A910" w14:textId="77777777" w:rsidR="00087E97" w:rsidRDefault="00087E97" w:rsidP="00DD222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A72D4" w14:textId="77777777" w:rsidR="00401860" w:rsidRDefault="0040186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7700725"/>
      <w:docPartObj>
        <w:docPartGallery w:val="Watermarks"/>
        <w:docPartUnique/>
      </w:docPartObj>
    </w:sdtPr>
    <w:sdtContent>
      <w:p w14:paraId="746D1F1A" w14:textId="64E081C4" w:rsidR="0072006D" w:rsidRDefault="00087E97">
        <w:pPr>
          <w:pStyle w:val="Header"/>
        </w:pPr>
        <w:r>
          <w:rPr>
            <w:noProof/>
            <w:lang w:eastAsia="zh-TW"/>
          </w:rPr>
          <w:pict w14:anchorId="13DF257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72467007" o:spid="_x0000_s1025" type="#_x0000_t136" alt="" style="position:absolute;margin-left:0;margin-top:0;width:439.85pt;height:219.9pt;rotation:315;z-index:-25165670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FINAL"/>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75676" w14:textId="77777777" w:rsidR="00401860" w:rsidRDefault="004018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51FF802"/>
    <w:multiLevelType w:val="multilevel"/>
    <w:tmpl w:val="D0FAAA2A"/>
    <w:lvl w:ilvl="0">
      <w:start w:val="1"/>
      <w:numFmt w:val="decimal"/>
      <w:suff w:val="space"/>
      <w:lvlText w:val="%1."/>
      <w:lvlJc w:val="left"/>
    </w:lvl>
    <w:lvl w:ilvl="1">
      <w:start w:val="7"/>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15:restartNumberingAfterBreak="0">
    <w:nsid w:val="A09493B3"/>
    <w:multiLevelType w:val="singleLevel"/>
    <w:tmpl w:val="A09493B3"/>
    <w:lvl w:ilvl="0">
      <w:start w:val="1"/>
      <w:numFmt w:val="decimal"/>
      <w:suff w:val="space"/>
      <w:lvlText w:val="%1."/>
      <w:lvlJc w:val="left"/>
    </w:lvl>
  </w:abstractNum>
  <w:abstractNum w:abstractNumId="2" w15:restartNumberingAfterBreak="0">
    <w:nsid w:val="A6450767"/>
    <w:multiLevelType w:val="singleLevel"/>
    <w:tmpl w:val="A6450767"/>
    <w:lvl w:ilvl="0">
      <w:start w:val="1"/>
      <w:numFmt w:val="decimal"/>
      <w:suff w:val="space"/>
      <w:lvlText w:val="%1."/>
      <w:lvlJc w:val="left"/>
    </w:lvl>
  </w:abstractNum>
  <w:abstractNum w:abstractNumId="3" w15:restartNumberingAfterBreak="0">
    <w:nsid w:val="D33875EA"/>
    <w:multiLevelType w:val="singleLevel"/>
    <w:tmpl w:val="D33875EA"/>
    <w:lvl w:ilvl="0">
      <w:start w:val="1"/>
      <w:numFmt w:val="decimal"/>
      <w:suff w:val="space"/>
      <w:lvlText w:val="%1."/>
      <w:lvlJc w:val="left"/>
    </w:lvl>
  </w:abstractNum>
  <w:abstractNum w:abstractNumId="4" w15:restartNumberingAfterBreak="0">
    <w:nsid w:val="F357E691"/>
    <w:multiLevelType w:val="multilevel"/>
    <w:tmpl w:val="AD5E87D6"/>
    <w:lvl w:ilvl="0">
      <w:start w:val="1"/>
      <w:numFmt w:val="decimal"/>
      <w:suff w:val="space"/>
      <w:lvlText w:val="%1."/>
      <w:lvlJc w:val="left"/>
    </w:lvl>
    <w:lvl w:ilvl="1">
      <w:start w:val="1"/>
      <w:numFmt w:val="decimal"/>
      <w:isLgl/>
      <w:lvlText w:val="%1.%2."/>
      <w:lvlJc w:val="left"/>
      <w:pPr>
        <w:ind w:left="720" w:hanging="720"/>
      </w:pPr>
      <w:rPr>
        <w:rFonts w:hint="default"/>
        <w:b/>
        <w:bCs/>
        <w:sz w:val="28"/>
        <w:szCs w:val="28"/>
      </w:rPr>
    </w:lvl>
    <w:lvl w:ilvl="2">
      <w:start w:val="1"/>
      <w:numFmt w:val="decimal"/>
      <w:isLgl/>
      <w:lvlText w:val="%1.%2.%3."/>
      <w:lvlJc w:val="left"/>
      <w:pPr>
        <w:ind w:left="1440" w:hanging="1080"/>
      </w:pPr>
      <w:rPr>
        <w:rFonts w:hint="default"/>
        <w:i w:val="0"/>
        <w:iCs/>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 w15:restartNumberingAfterBreak="0">
    <w:nsid w:val="06C84815"/>
    <w:multiLevelType w:val="hybridMultilevel"/>
    <w:tmpl w:val="2416AD4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C264A4A"/>
    <w:multiLevelType w:val="hybridMultilevel"/>
    <w:tmpl w:val="8D0EEB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CFE281A"/>
    <w:multiLevelType w:val="hybridMultilevel"/>
    <w:tmpl w:val="54187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2047C7"/>
    <w:multiLevelType w:val="multilevel"/>
    <w:tmpl w:val="B92EB2B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15:restartNumberingAfterBreak="0">
    <w:nsid w:val="170D035D"/>
    <w:multiLevelType w:val="hybridMultilevel"/>
    <w:tmpl w:val="7158BEA6"/>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5C2F29"/>
    <w:multiLevelType w:val="multilevel"/>
    <w:tmpl w:val="EE90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5C7BE1"/>
    <w:multiLevelType w:val="hybridMultilevel"/>
    <w:tmpl w:val="AB1E4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B8469C"/>
    <w:multiLevelType w:val="multilevel"/>
    <w:tmpl w:val="3F225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5730E6"/>
    <w:multiLevelType w:val="hybridMultilevel"/>
    <w:tmpl w:val="4B905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056C30"/>
    <w:multiLevelType w:val="hybridMultilevel"/>
    <w:tmpl w:val="59FCA1E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7F2996"/>
    <w:multiLevelType w:val="hybridMultilevel"/>
    <w:tmpl w:val="57C201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C1498E"/>
    <w:multiLevelType w:val="multilevel"/>
    <w:tmpl w:val="28269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8E6A85"/>
    <w:multiLevelType w:val="hybridMultilevel"/>
    <w:tmpl w:val="D22805CA"/>
    <w:lvl w:ilvl="0" w:tplc="CBE473E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243128"/>
    <w:multiLevelType w:val="hybridMultilevel"/>
    <w:tmpl w:val="F29CD0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D9448A"/>
    <w:multiLevelType w:val="hybridMultilevel"/>
    <w:tmpl w:val="6A720E2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8E4651"/>
    <w:multiLevelType w:val="hybridMultilevel"/>
    <w:tmpl w:val="BD26E5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B5137C"/>
    <w:multiLevelType w:val="multilevel"/>
    <w:tmpl w:val="35B5137C"/>
    <w:lvl w:ilvl="0">
      <w:start w:val="1"/>
      <w:numFmt w:val="decimal"/>
      <w:lvlText w:val="%1."/>
      <w:lvlJc w:val="left"/>
      <w:pPr>
        <w:ind w:left="720" w:hanging="360"/>
      </w:p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10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70F6E3C"/>
    <w:multiLevelType w:val="hybridMultilevel"/>
    <w:tmpl w:val="EDC404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0F5576"/>
    <w:multiLevelType w:val="hybridMultilevel"/>
    <w:tmpl w:val="AFC815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91E64F1"/>
    <w:multiLevelType w:val="multilevel"/>
    <w:tmpl w:val="568A8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C775796"/>
    <w:multiLevelType w:val="hybridMultilevel"/>
    <w:tmpl w:val="E0C69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633E08"/>
    <w:multiLevelType w:val="multilevel"/>
    <w:tmpl w:val="2A22D40A"/>
    <w:lvl w:ilvl="0">
      <w:start w:val="1"/>
      <w:numFmt w:val="decimal"/>
      <w:lvlText w:val="%1."/>
      <w:lvlJc w:val="left"/>
      <w:pPr>
        <w:ind w:left="720" w:hanging="360"/>
      </w:pPr>
    </w:lvl>
    <w:lvl w:ilv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7" w15:restartNumberingAfterBreak="0">
    <w:nsid w:val="3DA01FB2"/>
    <w:multiLevelType w:val="multilevel"/>
    <w:tmpl w:val="866E8DCE"/>
    <w:lvl w:ilvl="0">
      <w:start w:val="1"/>
      <w:numFmt w:val="decimal"/>
      <w:suff w:val="space"/>
      <w:lvlText w:val="%1."/>
      <w:lvlJc w:val="left"/>
    </w:lvl>
    <w:lvl w:ilvl="1">
      <w:start w:val="2"/>
      <w:numFmt w:val="decimal"/>
      <w:isLgl/>
      <w:lvlText w:val="%1.%2"/>
      <w:lvlJc w:val="left"/>
      <w:pPr>
        <w:ind w:left="90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060" w:hanging="1800"/>
      </w:pPr>
      <w:rPr>
        <w:rFonts w:hint="default"/>
      </w:rPr>
    </w:lvl>
    <w:lvl w:ilvl="8">
      <w:start w:val="1"/>
      <w:numFmt w:val="decimal"/>
      <w:isLgl/>
      <w:lvlText w:val="%1.%2.%3.%4.%5.%6.%7.%8.%9"/>
      <w:lvlJc w:val="left"/>
      <w:pPr>
        <w:ind w:left="3600" w:hanging="2160"/>
      </w:pPr>
      <w:rPr>
        <w:rFonts w:hint="default"/>
      </w:rPr>
    </w:lvl>
  </w:abstractNum>
  <w:abstractNum w:abstractNumId="28" w15:restartNumberingAfterBreak="0">
    <w:nsid w:val="3DC911C6"/>
    <w:multiLevelType w:val="hybridMultilevel"/>
    <w:tmpl w:val="2F4240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B839DD"/>
    <w:multiLevelType w:val="multilevel"/>
    <w:tmpl w:val="E9029010"/>
    <w:lvl w:ilvl="0">
      <w:start w:val="1"/>
      <w:numFmt w:val="decimal"/>
      <w:lvlText w:val="%1."/>
      <w:lvlJc w:val="left"/>
      <w:pPr>
        <w:ind w:left="720" w:hanging="360"/>
      </w:pPr>
    </w:lvl>
    <w:lvl w:ilvl="1">
      <w:start w:val="1"/>
      <w:numFmt w:val="decimal"/>
      <w:isLgl/>
      <w:lvlText w:val="%1.%2."/>
      <w:lvlJc w:val="left"/>
      <w:pPr>
        <w:ind w:left="1080" w:hanging="720"/>
      </w:pPr>
      <w:rPr>
        <w:rFonts w:hint="default"/>
        <w:b/>
        <w:bCs/>
        <w:sz w:val="28"/>
        <w:szCs w:val="28"/>
      </w:rPr>
    </w:lvl>
    <w:lvl w:ilvl="2">
      <w:start w:val="1"/>
      <w:numFmt w:val="decimal"/>
      <w:isLgl/>
      <w:lvlText w:val="%1.%2.%3."/>
      <w:lvlJc w:val="left"/>
      <w:pPr>
        <w:ind w:left="1440" w:hanging="1080"/>
      </w:pPr>
      <w:rPr>
        <w:rFonts w:hint="default"/>
        <w:i w:val="0"/>
        <w:iCs/>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0" w15:restartNumberingAfterBreak="0">
    <w:nsid w:val="41F46753"/>
    <w:multiLevelType w:val="hybridMultilevel"/>
    <w:tmpl w:val="40461BB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3BB2731"/>
    <w:multiLevelType w:val="hybridMultilevel"/>
    <w:tmpl w:val="5DC6F3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3D61894"/>
    <w:multiLevelType w:val="hybridMultilevel"/>
    <w:tmpl w:val="36A2399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5924110"/>
    <w:multiLevelType w:val="multilevel"/>
    <w:tmpl w:val="12A47514"/>
    <w:lvl w:ilvl="0">
      <w:start w:val="1"/>
      <w:numFmt w:val="decimal"/>
      <w:lvlText w:val="%1."/>
      <w:lvlJc w:val="left"/>
      <w:pPr>
        <w:ind w:left="720" w:hanging="360"/>
      </w:pPr>
    </w:lvl>
    <w:lvl w:ilv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34" w15:restartNumberingAfterBreak="0">
    <w:nsid w:val="4ECF1321"/>
    <w:multiLevelType w:val="hybridMultilevel"/>
    <w:tmpl w:val="35601A7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3105D8E"/>
    <w:multiLevelType w:val="multilevel"/>
    <w:tmpl w:val="53105D8E"/>
    <w:lvl w:ilvl="0">
      <w:numFmt w:val="bullet"/>
      <w:lvlText w:val="•"/>
      <w:lvlJc w:val="left"/>
      <w:pPr>
        <w:ind w:left="1440" w:hanging="720"/>
      </w:pPr>
      <w:rPr>
        <w:rFonts w:ascii="Calibri" w:eastAsia="SimSun"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53827518"/>
    <w:multiLevelType w:val="hybridMultilevel"/>
    <w:tmpl w:val="CDC8235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7" w15:restartNumberingAfterBreak="0">
    <w:nsid w:val="54306ED9"/>
    <w:multiLevelType w:val="multilevel"/>
    <w:tmpl w:val="A5DA19B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5799B5E4"/>
    <w:multiLevelType w:val="singleLevel"/>
    <w:tmpl w:val="5799B5E4"/>
    <w:lvl w:ilvl="0">
      <w:start w:val="1"/>
      <w:numFmt w:val="decimal"/>
      <w:suff w:val="space"/>
      <w:lvlText w:val="%1."/>
      <w:lvlJc w:val="left"/>
    </w:lvl>
  </w:abstractNum>
  <w:abstractNum w:abstractNumId="39" w15:restartNumberingAfterBreak="0">
    <w:nsid w:val="58236C73"/>
    <w:multiLevelType w:val="multilevel"/>
    <w:tmpl w:val="B26C7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96665A4"/>
    <w:multiLevelType w:val="hybridMultilevel"/>
    <w:tmpl w:val="2A126ECE"/>
    <w:lvl w:ilvl="0" w:tplc="3FD43226">
      <w:start w:val="4"/>
      <w:numFmt w:val="bullet"/>
      <w:lvlText w:val="-"/>
      <w:lvlJc w:val="left"/>
      <w:pPr>
        <w:ind w:left="720" w:hanging="360"/>
      </w:pPr>
      <w:rPr>
        <w:rFonts w:ascii="Cambria" w:eastAsia="Cambria" w:hAnsi="Cambria"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CF153B6"/>
    <w:multiLevelType w:val="hybridMultilevel"/>
    <w:tmpl w:val="8E3C05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DA26620"/>
    <w:multiLevelType w:val="multilevel"/>
    <w:tmpl w:val="CD9C5BC8"/>
    <w:lvl w:ilvl="0">
      <w:start w:val="8"/>
      <w:numFmt w:val="decimal"/>
      <w:suff w:val="space"/>
      <w:lvlText w:val="%1."/>
      <w:lvlJc w:val="left"/>
      <w:pPr>
        <w:ind w:left="0" w:firstLine="0"/>
      </w:pPr>
      <w:rPr>
        <w:rFonts w:hint="default"/>
      </w:rPr>
    </w:lvl>
    <w:lvl w:ilvl="1">
      <w:start w:val="1"/>
      <w:numFmt w:val="decimal"/>
      <w:isLgl/>
      <w:lvlText w:val="%1.%2."/>
      <w:lvlJc w:val="left"/>
      <w:pPr>
        <w:ind w:left="720" w:hanging="720"/>
      </w:pPr>
      <w:rPr>
        <w:rFonts w:hint="default"/>
        <w:b/>
        <w:bCs/>
        <w:sz w:val="28"/>
        <w:szCs w:val="28"/>
      </w:rPr>
    </w:lvl>
    <w:lvl w:ilvl="2">
      <w:start w:val="1"/>
      <w:numFmt w:val="decimal"/>
      <w:isLgl/>
      <w:lvlText w:val="%1.%2.%3."/>
      <w:lvlJc w:val="left"/>
      <w:pPr>
        <w:ind w:left="1440" w:hanging="1080"/>
      </w:pPr>
      <w:rPr>
        <w:rFonts w:hint="default"/>
        <w:i w:val="0"/>
        <w:iCs/>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3" w15:restartNumberingAfterBreak="0">
    <w:nsid w:val="602C46F3"/>
    <w:multiLevelType w:val="multilevel"/>
    <w:tmpl w:val="28688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1293F26"/>
    <w:multiLevelType w:val="hybridMultilevel"/>
    <w:tmpl w:val="8F0A1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67E426D"/>
    <w:multiLevelType w:val="multilevel"/>
    <w:tmpl w:val="3ABCC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B7C451D"/>
    <w:multiLevelType w:val="hybridMultilevel"/>
    <w:tmpl w:val="387C5EF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3EC730B"/>
    <w:multiLevelType w:val="multilevel"/>
    <w:tmpl w:val="AD5E87D6"/>
    <w:lvl w:ilvl="0">
      <w:start w:val="1"/>
      <w:numFmt w:val="decimal"/>
      <w:suff w:val="space"/>
      <w:lvlText w:val="%1."/>
      <w:lvlJc w:val="left"/>
    </w:lvl>
    <w:lvl w:ilvl="1">
      <w:start w:val="1"/>
      <w:numFmt w:val="decimal"/>
      <w:isLgl/>
      <w:lvlText w:val="%1.%2."/>
      <w:lvlJc w:val="left"/>
      <w:pPr>
        <w:ind w:left="720" w:hanging="720"/>
      </w:pPr>
      <w:rPr>
        <w:rFonts w:hint="default"/>
        <w:b/>
        <w:bCs/>
        <w:sz w:val="28"/>
        <w:szCs w:val="28"/>
      </w:rPr>
    </w:lvl>
    <w:lvl w:ilvl="2">
      <w:start w:val="1"/>
      <w:numFmt w:val="decimal"/>
      <w:isLgl/>
      <w:lvlText w:val="%1.%2.%3."/>
      <w:lvlJc w:val="left"/>
      <w:pPr>
        <w:ind w:left="1440" w:hanging="1080"/>
      </w:pPr>
      <w:rPr>
        <w:rFonts w:hint="default"/>
        <w:i w:val="0"/>
        <w:iCs/>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num w:numId="1" w16cid:durableId="65499370">
    <w:abstractNumId w:val="28"/>
  </w:num>
  <w:num w:numId="2" w16cid:durableId="1115753353">
    <w:abstractNumId w:val="34"/>
  </w:num>
  <w:num w:numId="3" w16cid:durableId="615914150">
    <w:abstractNumId w:val="9"/>
  </w:num>
  <w:num w:numId="4" w16cid:durableId="207496310">
    <w:abstractNumId w:val="23"/>
  </w:num>
  <w:num w:numId="5" w16cid:durableId="1075736628">
    <w:abstractNumId w:val="19"/>
  </w:num>
  <w:num w:numId="6" w16cid:durableId="1412892466">
    <w:abstractNumId w:val="6"/>
  </w:num>
  <w:num w:numId="7" w16cid:durableId="2103448354">
    <w:abstractNumId w:val="5"/>
  </w:num>
  <w:num w:numId="8" w16cid:durableId="1820074271">
    <w:abstractNumId w:val="20"/>
  </w:num>
  <w:num w:numId="9" w16cid:durableId="1280844540">
    <w:abstractNumId w:val="30"/>
  </w:num>
  <w:num w:numId="10" w16cid:durableId="548995108">
    <w:abstractNumId w:val="31"/>
  </w:num>
  <w:num w:numId="11" w16cid:durableId="1857229830">
    <w:abstractNumId w:val="46"/>
  </w:num>
  <w:num w:numId="12" w16cid:durableId="838276130">
    <w:abstractNumId w:val="41"/>
  </w:num>
  <w:num w:numId="13" w16cid:durableId="1772774651">
    <w:abstractNumId w:val="18"/>
  </w:num>
  <w:num w:numId="14" w16cid:durableId="733822740">
    <w:abstractNumId w:val="15"/>
  </w:num>
  <w:num w:numId="15" w16cid:durableId="188490449">
    <w:abstractNumId w:val="14"/>
  </w:num>
  <w:num w:numId="16" w16cid:durableId="902446400">
    <w:abstractNumId w:val="1"/>
  </w:num>
  <w:num w:numId="17" w16cid:durableId="758982205">
    <w:abstractNumId w:val="38"/>
  </w:num>
  <w:num w:numId="18" w16cid:durableId="1260791890">
    <w:abstractNumId w:val="2"/>
  </w:num>
  <w:num w:numId="19" w16cid:durableId="2091151314">
    <w:abstractNumId w:val="4"/>
  </w:num>
  <w:num w:numId="20" w16cid:durableId="1994723584">
    <w:abstractNumId w:val="0"/>
  </w:num>
  <w:num w:numId="21" w16cid:durableId="581646830">
    <w:abstractNumId w:val="27"/>
  </w:num>
  <w:num w:numId="22" w16cid:durableId="1106847815">
    <w:abstractNumId w:val="3"/>
  </w:num>
  <w:num w:numId="23" w16cid:durableId="68965277">
    <w:abstractNumId w:val="29"/>
  </w:num>
  <w:num w:numId="24" w16cid:durableId="728459377">
    <w:abstractNumId w:val="33"/>
  </w:num>
  <w:num w:numId="25" w16cid:durableId="861626345">
    <w:abstractNumId w:val="26"/>
  </w:num>
  <w:num w:numId="26" w16cid:durableId="1641612427">
    <w:abstractNumId w:val="8"/>
  </w:num>
  <w:num w:numId="27" w16cid:durableId="137066548">
    <w:abstractNumId w:val="17"/>
  </w:num>
  <w:num w:numId="28" w16cid:durableId="1559433791">
    <w:abstractNumId w:val="11"/>
  </w:num>
  <w:num w:numId="29" w16cid:durableId="2020961696">
    <w:abstractNumId w:val="44"/>
  </w:num>
  <w:num w:numId="30" w16cid:durableId="2052999207">
    <w:abstractNumId w:val="7"/>
  </w:num>
  <w:num w:numId="31" w16cid:durableId="2038042285">
    <w:abstractNumId w:val="21"/>
  </w:num>
  <w:num w:numId="32" w16cid:durableId="473790657">
    <w:abstractNumId w:val="35"/>
  </w:num>
  <w:num w:numId="33" w16cid:durableId="544604406">
    <w:abstractNumId w:val="25"/>
  </w:num>
  <w:num w:numId="34" w16cid:durableId="1785226145">
    <w:abstractNumId w:val="13"/>
  </w:num>
  <w:num w:numId="35" w16cid:durableId="1012487496">
    <w:abstractNumId w:val="47"/>
  </w:num>
  <w:num w:numId="36" w16cid:durableId="1971010819">
    <w:abstractNumId w:val="22"/>
  </w:num>
  <w:num w:numId="37" w16cid:durableId="246767561">
    <w:abstractNumId w:val="16"/>
  </w:num>
  <w:num w:numId="38" w16cid:durableId="29305013">
    <w:abstractNumId w:val="42"/>
  </w:num>
  <w:num w:numId="39" w16cid:durableId="719984798">
    <w:abstractNumId w:val="40"/>
  </w:num>
  <w:num w:numId="40" w16cid:durableId="2081096103">
    <w:abstractNumId w:val="32"/>
  </w:num>
  <w:num w:numId="41" w16cid:durableId="1960724508">
    <w:abstractNumId w:val="37"/>
  </w:num>
  <w:num w:numId="42" w16cid:durableId="18744929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5157864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48209032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8837016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55530897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67843288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57007432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37960045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83762208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98890161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46462004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95914420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66678342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6967246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60649564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059281039">
    <w:abstractNumId w:val="45"/>
  </w:num>
  <w:num w:numId="58" w16cid:durableId="1299258176">
    <w:abstractNumId w:val="43"/>
  </w:num>
  <w:num w:numId="59" w16cid:durableId="704794672">
    <w:abstractNumId w:val="39"/>
  </w:num>
  <w:num w:numId="60" w16cid:durableId="36392969">
    <w:abstractNumId w:val="12"/>
  </w:num>
  <w:num w:numId="61" w16cid:durableId="1639073553">
    <w:abstractNumId w:val="10"/>
  </w:num>
  <w:num w:numId="62" w16cid:durableId="207959278">
    <w:abstractNumId w:val="24"/>
  </w:num>
  <w:num w:numId="63" w16cid:durableId="27924179">
    <w:abstractNumId w:val="36"/>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1"/>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DY2NrK0MDMyNTI3MrVQ0lEKTi0uzszPAykwrgUAXW7btCwAAAA="/>
  </w:docVars>
  <w:rsids>
    <w:rsidRoot w:val="000B1232"/>
    <w:rsid w:val="00013328"/>
    <w:rsid w:val="00016AA1"/>
    <w:rsid w:val="000213C7"/>
    <w:rsid w:val="000226E7"/>
    <w:rsid w:val="000260A3"/>
    <w:rsid w:val="000305A9"/>
    <w:rsid w:val="000319EA"/>
    <w:rsid w:val="00032412"/>
    <w:rsid w:val="0003701B"/>
    <w:rsid w:val="0003789D"/>
    <w:rsid w:val="00040A51"/>
    <w:rsid w:val="00042B8F"/>
    <w:rsid w:val="00050333"/>
    <w:rsid w:val="00053E5E"/>
    <w:rsid w:val="00064260"/>
    <w:rsid w:val="00075197"/>
    <w:rsid w:val="00077944"/>
    <w:rsid w:val="00082278"/>
    <w:rsid w:val="00087E97"/>
    <w:rsid w:val="00091880"/>
    <w:rsid w:val="000A312E"/>
    <w:rsid w:val="000B1070"/>
    <w:rsid w:val="000B1232"/>
    <w:rsid w:val="000B29D0"/>
    <w:rsid w:val="000B43D3"/>
    <w:rsid w:val="000C0338"/>
    <w:rsid w:val="000D2397"/>
    <w:rsid w:val="000D4F9A"/>
    <w:rsid w:val="000E19DD"/>
    <w:rsid w:val="000E607F"/>
    <w:rsid w:val="000F348A"/>
    <w:rsid w:val="00103B07"/>
    <w:rsid w:val="001048FF"/>
    <w:rsid w:val="001064BD"/>
    <w:rsid w:val="00107DAD"/>
    <w:rsid w:val="00113362"/>
    <w:rsid w:val="0013731C"/>
    <w:rsid w:val="00150965"/>
    <w:rsid w:val="00156FC4"/>
    <w:rsid w:val="001574BC"/>
    <w:rsid w:val="00171538"/>
    <w:rsid w:val="0017298D"/>
    <w:rsid w:val="001808AB"/>
    <w:rsid w:val="001843C7"/>
    <w:rsid w:val="00191CB9"/>
    <w:rsid w:val="00192703"/>
    <w:rsid w:val="00193CC0"/>
    <w:rsid w:val="0019795E"/>
    <w:rsid w:val="001A43AB"/>
    <w:rsid w:val="001B216C"/>
    <w:rsid w:val="001B413F"/>
    <w:rsid w:val="001B486C"/>
    <w:rsid w:val="001B6F8D"/>
    <w:rsid w:val="001C4428"/>
    <w:rsid w:val="001C5412"/>
    <w:rsid w:val="001D668E"/>
    <w:rsid w:val="001D7FBA"/>
    <w:rsid w:val="001E21AD"/>
    <w:rsid w:val="001E2568"/>
    <w:rsid w:val="001E57EB"/>
    <w:rsid w:val="001E7F77"/>
    <w:rsid w:val="001F5D01"/>
    <w:rsid w:val="001F6A10"/>
    <w:rsid w:val="001F7730"/>
    <w:rsid w:val="00200668"/>
    <w:rsid w:val="00202478"/>
    <w:rsid w:val="00205AFF"/>
    <w:rsid w:val="00212037"/>
    <w:rsid w:val="00212287"/>
    <w:rsid w:val="00216F6E"/>
    <w:rsid w:val="002232B4"/>
    <w:rsid w:val="00232FF6"/>
    <w:rsid w:val="00244422"/>
    <w:rsid w:val="00261DD1"/>
    <w:rsid w:val="002622AB"/>
    <w:rsid w:val="002628C2"/>
    <w:rsid w:val="002638D4"/>
    <w:rsid w:val="00273373"/>
    <w:rsid w:val="0027735B"/>
    <w:rsid w:val="002813A7"/>
    <w:rsid w:val="00284024"/>
    <w:rsid w:val="00287A2D"/>
    <w:rsid w:val="002908CC"/>
    <w:rsid w:val="002940E1"/>
    <w:rsid w:val="002942AE"/>
    <w:rsid w:val="00294AE3"/>
    <w:rsid w:val="00297F8C"/>
    <w:rsid w:val="002A0461"/>
    <w:rsid w:val="002A334E"/>
    <w:rsid w:val="002A5D87"/>
    <w:rsid w:val="002B1D71"/>
    <w:rsid w:val="002C489F"/>
    <w:rsid w:val="002C4A45"/>
    <w:rsid w:val="002C6B80"/>
    <w:rsid w:val="002C72F8"/>
    <w:rsid w:val="002D275E"/>
    <w:rsid w:val="002D73FE"/>
    <w:rsid w:val="002F5760"/>
    <w:rsid w:val="003130AC"/>
    <w:rsid w:val="003161CC"/>
    <w:rsid w:val="00322D0F"/>
    <w:rsid w:val="003274D5"/>
    <w:rsid w:val="00331090"/>
    <w:rsid w:val="0033581C"/>
    <w:rsid w:val="0034324E"/>
    <w:rsid w:val="00360278"/>
    <w:rsid w:val="00360A87"/>
    <w:rsid w:val="00362C76"/>
    <w:rsid w:val="00373C31"/>
    <w:rsid w:val="003806C1"/>
    <w:rsid w:val="00384E62"/>
    <w:rsid w:val="00387464"/>
    <w:rsid w:val="00390EA0"/>
    <w:rsid w:val="003A004E"/>
    <w:rsid w:val="003A5D8B"/>
    <w:rsid w:val="003A6578"/>
    <w:rsid w:val="003B04DF"/>
    <w:rsid w:val="003B33B0"/>
    <w:rsid w:val="003B4809"/>
    <w:rsid w:val="003C07B8"/>
    <w:rsid w:val="003C18B0"/>
    <w:rsid w:val="003D4BFC"/>
    <w:rsid w:val="003E2A9B"/>
    <w:rsid w:val="003E4FB0"/>
    <w:rsid w:val="003E6921"/>
    <w:rsid w:val="003E740D"/>
    <w:rsid w:val="003F1513"/>
    <w:rsid w:val="003F220E"/>
    <w:rsid w:val="00401860"/>
    <w:rsid w:val="00413C32"/>
    <w:rsid w:val="00414DC6"/>
    <w:rsid w:val="00417198"/>
    <w:rsid w:val="00426939"/>
    <w:rsid w:val="00426BA1"/>
    <w:rsid w:val="00431147"/>
    <w:rsid w:val="004426AF"/>
    <w:rsid w:val="004616B8"/>
    <w:rsid w:val="00464174"/>
    <w:rsid w:val="00464F18"/>
    <w:rsid w:val="0046633B"/>
    <w:rsid w:val="004721F7"/>
    <w:rsid w:val="00473D8D"/>
    <w:rsid w:val="00476B0A"/>
    <w:rsid w:val="0048438C"/>
    <w:rsid w:val="00491F18"/>
    <w:rsid w:val="00496E2B"/>
    <w:rsid w:val="004A52B7"/>
    <w:rsid w:val="004B6274"/>
    <w:rsid w:val="004C2DEB"/>
    <w:rsid w:val="004C316C"/>
    <w:rsid w:val="004C6C48"/>
    <w:rsid w:val="004D2A68"/>
    <w:rsid w:val="004D2FA5"/>
    <w:rsid w:val="004E0B49"/>
    <w:rsid w:val="004E1415"/>
    <w:rsid w:val="004E1F50"/>
    <w:rsid w:val="004F3D7D"/>
    <w:rsid w:val="0051498C"/>
    <w:rsid w:val="005229C6"/>
    <w:rsid w:val="005245B9"/>
    <w:rsid w:val="00526CC5"/>
    <w:rsid w:val="005303C3"/>
    <w:rsid w:val="00531DB2"/>
    <w:rsid w:val="0053339D"/>
    <w:rsid w:val="00540C7F"/>
    <w:rsid w:val="00541ADF"/>
    <w:rsid w:val="00544222"/>
    <w:rsid w:val="00544AAA"/>
    <w:rsid w:val="005754B7"/>
    <w:rsid w:val="0058186C"/>
    <w:rsid w:val="00590E77"/>
    <w:rsid w:val="00591FD0"/>
    <w:rsid w:val="0059503D"/>
    <w:rsid w:val="00595424"/>
    <w:rsid w:val="005961E3"/>
    <w:rsid w:val="005A4626"/>
    <w:rsid w:val="005A7B6D"/>
    <w:rsid w:val="005C3D10"/>
    <w:rsid w:val="005D1908"/>
    <w:rsid w:val="005D2B03"/>
    <w:rsid w:val="005D75AF"/>
    <w:rsid w:val="005E03DB"/>
    <w:rsid w:val="005F0585"/>
    <w:rsid w:val="005F6D93"/>
    <w:rsid w:val="005F72A9"/>
    <w:rsid w:val="00601041"/>
    <w:rsid w:val="00601C97"/>
    <w:rsid w:val="00602F4E"/>
    <w:rsid w:val="0060322A"/>
    <w:rsid w:val="00605BEB"/>
    <w:rsid w:val="00606C76"/>
    <w:rsid w:val="00611310"/>
    <w:rsid w:val="00611970"/>
    <w:rsid w:val="00623730"/>
    <w:rsid w:val="00626CC1"/>
    <w:rsid w:val="0063012F"/>
    <w:rsid w:val="006346E7"/>
    <w:rsid w:val="006349A5"/>
    <w:rsid w:val="00635DFD"/>
    <w:rsid w:val="00641105"/>
    <w:rsid w:val="00642743"/>
    <w:rsid w:val="00647638"/>
    <w:rsid w:val="006650B1"/>
    <w:rsid w:val="00665C34"/>
    <w:rsid w:val="00676775"/>
    <w:rsid w:val="00677225"/>
    <w:rsid w:val="006861CD"/>
    <w:rsid w:val="006937BA"/>
    <w:rsid w:val="00696E8C"/>
    <w:rsid w:val="006B467D"/>
    <w:rsid w:val="006C7F54"/>
    <w:rsid w:val="006D424D"/>
    <w:rsid w:val="006E2520"/>
    <w:rsid w:val="006E6B27"/>
    <w:rsid w:val="006E7453"/>
    <w:rsid w:val="006E77EC"/>
    <w:rsid w:val="006E7D14"/>
    <w:rsid w:val="006F5FAA"/>
    <w:rsid w:val="00702902"/>
    <w:rsid w:val="00716A67"/>
    <w:rsid w:val="0072006D"/>
    <w:rsid w:val="00723306"/>
    <w:rsid w:val="00723428"/>
    <w:rsid w:val="0072499C"/>
    <w:rsid w:val="007318D9"/>
    <w:rsid w:val="00731D31"/>
    <w:rsid w:val="00732B6E"/>
    <w:rsid w:val="00755220"/>
    <w:rsid w:val="0076522C"/>
    <w:rsid w:val="007735ED"/>
    <w:rsid w:val="007738BA"/>
    <w:rsid w:val="007838E4"/>
    <w:rsid w:val="00784513"/>
    <w:rsid w:val="00792AEB"/>
    <w:rsid w:val="007931DE"/>
    <w:rsid w:val="00794167"/>
    <w:rsid w:val="00797A95"/>
    <w:rsid w:val="00797F76"/>
    <w:rsid w:val="007A075A"/>
    <w:rsid w:val="007A17BD"/>
    <w:rsid w:val="007B216F"/>
    <w:rsid w:val="007B6D48"/>
    <w:rsid w:val="007D02BE"/>
    <w:rsid w:val="007D6FB5"/>
    <w:rsid w:val="007E1622"/>
    <w:rsid w:val="007E2587"/>
    <w:rsid w:val="007F2297"/>
    <w:rsid w:val="007F4A2B"/>
    <w:rsid w:val="007F4CDD"/>
    <w:rsid w:val="008026F2"/>
    <w:rsid w:val="00807B69"/>
    <w:rsid w:val="00807CBA"/>
    <w:rsid w:val="00811A9A"/>
    <w:rsid w:val="00812494"/>
    <w:rsid w:val="00813057"/>
    <w:rsid w:val="00816348"/>
    <w:rsid w:val="008173DA"/>
    <w:rsid w:val="00820FAE"/>
    <w:rsid w:val="008364D4"/>
    <w:rsid w:val="008434E7"/>
    <w:rsid w:val="00847F34"/>
    <w:rsid w:val="00850799"/>
    <w:rsid w:val="00850B07"/>
    <w:rsid w:val="00851E08"/>
    <w:rsid w:val="00864B16"/>
    <w:rsid w:val="00872DA8"/>
    <w:rsid w:val="00880D60"/>
    <w:rsid w:val="00891692"/>
    <w:rsid w:val="00892DE0"/>
    <w:rsid w:val="008977F8"/>
    <w:rsid w:val="008B38F2"/>
    <w:rsid w:val="008C0AB4"/>
    <w:rsid w:val="008D042F"/>
    <w:rsid w:val="008D269F"/>
    <w:rsid w:val="008D2DDD"/>
    <w:rsid w:val="008D7A5F"/>
    <w:rsid w:val="008E2C22"/>
    <w:rsid w:val="008E60C4"/>
    <w:rsid w:val="008E7295"/>
    <w:rsid w:val="008F4735"/>
    <w:rsid w:val="00914949"/>
    <w:rsid w:val="00916557"/>
    <w:rsid w:val="0092114A"/>
    <w:rsid w:val="0092400D"/>
    <w:rsid w:val="00931A1F"/>
    <w:rsid w:val="00931CCE"/>
    <w:rsid w:val="00951B39"/>
    <w:rsid w:val="00954E54"/>
    <w:rsid w:val="009573AB"/>
    <w:rsid w:val="00957719"/>
    <w:rsid w:val="00960717"/>
    <w:rsid w:val="00965AC2"/>
    <w:rsid w:val="0097537D"/>
    <w:rsid w:val="00976182"/>
    <w:rsid w:val="00977B84"/>
    <w:rsid w:val="009803F1"/>
    <w:rsid w:val="0098083A"/>
    <w:rsid w:val="009816BA"/>
    <w:rsid w:val="00985D61"/>
    <w:rsid w:val="00986235"/>
    <w:rsid w:val="00990F58"/>
    <w:rsid w:val="009A7998"/>
    <w:rsid w:val="009B41FC"/>
    <w:rsid w:val="009B5268"/>
    <w:rsid w:val="009C0EBE"/>
    <w:rsid w:val="009C40C6"/>
    <w:rsid w:val="009C6162"/>
    <w:rsid w:val="009D1C84"/>
    <w:rsid w:val="009D41D8"/>
    <w:rsid w:val="009E367A"/>
    <w:rsid w:val="009E5ED9"/>
    <w:rsid w:val="009F10F5"/>
    <w:rsid w:val="00A020EA"/>
    <w:rsid w:val="00A079F9"/>
    <w:rsid w:val="00A201AC"/>
    <w:rsid w:val="00A25011"/>
    <w:rsid w:val="00A25532"/>
    <w:rsid w:val="00A30FC4"/>
    <w:rsid w:val="00A32837"/>
    <w:rsid w:val="00A4312D"/>
    <w:rsid w:val="00A5447C"/>
    <w:rsid w:val="00A55E6B"/>
    <w:rsid w:val="00A63DD3"/>
    <w:rsid w:val="00A644C5"/>
    <w:rsid w:val="00A718EA"/>
    <w:rsid w:val="00A71F07"/>
    <w:rsid w:val="00A777FE"/>
    <w:rsid w:val="00A83081"/>
    <w:rsid w:val="00A87592"/>
    <w:rsid w:val="00A97EC5"/>
    <w:rsid w:val="00AA070C"/>
    <w:rsid w:val="00AA216D"/>
    <w:rsid w:val="00AA608F"/>
    <w:rsid w:val="00AB1D5B"/>
    <w:rsid w:val="00AB23CA"/>
    <w:rsid w:val="00AC71D0"/>
    <w:rsid w:val="00AD55A5"/>
    <w:rsid w:val="00AE2E71"/>
    <w:rsid w:val="00AF0109"/>
    <w:rsid w:val="00B04920"/>
    <w:rsid w:val="00B10EAD"/>
    <w:rsid w:val="00B115B6"/>
    <w:rsid w:val="00B11DB4"/>
    <w:rsid w:val="00B208A6"/>
    <w:rsid w:val="00B23731"/>
    <w:rsid w:val="00B243DB"/>
    <w:rsid w:val="00B371B0"/>
    <w:rsid w:val="00B4032A"/>
    <w:rsid w:val="00B42735"/>
    <w:rsid w:val="00B441D8"/>
    <w:rsid w:val="00B47755"/>
    <w:rsid w:val="00B5710D"/>
    <w:rsid w:val="00B606A9"/>
    <w:rsid w:val="00B611D0"/>
    <w:rsid w:val="00B6519F"/>
    <w:rsid w:val="00B722C9"/>
    <w:rsid w:val="00B7514A"/>
    <w:rsid w:val="00B75770"/>
    <w:rsid w:val="00B82A4E"/>
    <w:rsid w:val="00B85F99"/>
    <w:rsid w:val="00B87751"/>
    <w:rsid w:val="00B919D9"/>
    <w:rsid w:val="00B94D8A"/>
    <w:rsid w:val="00BB7902"/>
    <w:rsid w:val="00BE2A33"/>
    <w:rsid w:val="00BE60CB"/>
    <w:rsid w:val="00BF30F3"/>
    <w:rsid w:val="00BF74C4"/>
    <w:rsid w:val="00C07B77"/>
    <w:rsid w:val="00C07D75"/>
    <w:rsid w:val="00C14FD6"/>
    <w:rsid w:val="00C222B3"/>
    <w:rsid w:val="00C2676B"/>
    <w:rsid w:val="00C272DB"/>
    <w:rsid w:val="00C35DCB"/>
    <w:rsid w:val="00C429C0"/>
    <w:rsid w:val="00C43B64"/>
    <w:rsid w:val="00C57153"/>
    <w:rsid w:val="00C57541"/>
    <w:rsid w:val="00C67FDF"/>
    <w:rsid w:val="00C826A5"/>
    <w:rsid w:val="00C87C63"/>
    <w:rsid w:val="00CA0BDF"/>
    <w:rsid w:val="00CA1DB6"/>
    <w:rsid w:val="00CA73DD"/>
    <w:rsid w:val="00CB36F5"/>
    <w:rsid w:val="00CC0401"/>
    <w:rsid w:val="00CC33BF"/>
    <w:rsid w:val="00CC67ED"/>
    <w:rsid w:val="00CD010C"/>
    <w:rsid w:val="00CE46B9"/>
    <w:rsid w:val="00CF1026"/>
    <w:rsid w:val="00D03A13"/>
    <w:rsid w:val="00D05790"/>
    <w:rsid w:val="00D104B8"/>
    <w:rsid w:val="00D16C8E"/>
    <w:rsid w:val="00D17649"/>
    <w:rsid w:val="00D248E9"/>
    <w:rsid w:val="00D26511"/>
    <w:rsid w:val="00D271A8"/>
    <w:rsid w:val="00D2748E"/>
    <w:rsid w:val="00D30555"/>
    <w:rsid w:val="00D34C01"/>
    <w:rsid w:val="00D37871"/>
    <w:rsid w:val="00D4432D"/>
    <w:rsid w:val="00D55A6E"/>
    <w:rsid w:val="00D7004F"/>
    <w:rsid w:val="00D7432F"/>
    <w:rsid w:val="00D75A58"/>
    <w:rsid w:val="00D770F1"/>
    <w:rsid w:val="00D92C7B"/>
    <w:rsid w:val="00D93A23"/>
    <w:rsid w:val="00D93AA5"/>
    <w:rsid w:val="00DA06C3"/>
    <w:rsid w:val="00DA4231"/>
    <w:rsid w:val="00DA4FFE"/>
    <w:rsid w:val="00DA5C41"/>
    <w:rsid w:val="00DB0E0F"/>
    <w:rsid w:val="00DB1137"/>
    <w:rsid w:val="00DB1EDE"/>
    <w:rsid w:val="00DB29D0"/>
    <w:rsid w:val="00DC058F"/>
    <w:rsid w:val="00DD1809"/>
    <w:rsid w:val="00DD222E"/>
    <w:rsid w:val="00DE0C64"/>
    <w:rsid w:val="00DE5F5F"/>
    <w:rsid w:val="00DF60CA"/>
    <w:rsid w:val="00E04371"/>
    <w:rsid w:val="00E14E32"/>
    <w:rsid w:val="00E17AB7"/>
    <w:rsid w:val="00E20B0F"/>
    <w:rsid w:val="00E229FD"/>
    <w:rsid w:val="00E26592"/>
    <w:rsid w:val="00E27ADF"/>
    <w:rsid w:val="00E47717"/>
    <w:rsid w:val="00E54CE9"/>
    <w:rsid w:val="00E5627E"/>
    <w:rsid w:val="00E57D59"/>
    <w:rsid w:val="00E6220D"/>
    <w:rsid w:val="00E64FDB"/>
    <w:rsid w:val="00E76AB2"/>
    <w:rsid w:val="00E84E3D"/>
    <w:rsid w:val="00E92D80"/>
    <w:rsid w:val="00E950B0"/>
    <w:rsid w:val="00EA1C9B"/>
    <w:rsid w:val="00EA3170"/>
    <w:rsid w:val="00EA326D"/>
    <w:rsid w:val="00EA4A4F"/>
    <w:rsid w:val="00EA6283"/>
    <w:rsid w:val="00EB01DC"/>
    <w:rsid w:val="00EB5EA7"/>
    <w:rsid w:val="00EB6320"/>
    <w:rsid w:val="00EC77C6"/>
    <w:rsid w:val="00F039DB"/>
    <w:rsid w:val="00F07EF3"/>
    <w:rsid w:val="00F10DDB"/>
    <w:rsid w:val="00F12D3D"/>
    <w:rsid w:val="00F13443"/>
    <w:rsid w:val="00F15899"/>
    <w:rsid w:val="00F3008F"/>
    <w:rsid w:val="00F40C9E"/>
    <w:rsid w:val="00F414F4"/>
    <w:rsid w:val="00F419FC"/>
    <w:rsid w:val="00F560EF"/>
    <w:rsid w:val="00F746B8"/>
    <w:rsid w:val="00F81319"/>
    <w:rsid w:val="00F84CBD"/>
    <w:rsid w:val="00F93921"/>
    <w:rsid w:val="00F9760E"/>
    <w:rsid w:val="00FA1884"/>
    <w:rsid w:val="00FC2419"/>
    <w:rsid w:val="00FC4B4C"/>
    <w:rsid w:val="00FC6C10"/>
    <w:rsid w:val="00FE1C5E"/>
    <w:rsid w:val="00FE2444"/>
    <w:rsid w:val="00FE43B0"/>
    <w:rsid w:val="00FE5904"/>
    <w:rsid w:val="00FE72C3"/>
    <w:rsid w:val="00FF60A6"/>
    <w:rsid w:val="00FF6324"/>
    <w:rsid w:val="00FF66C5"/>
    <w:rsid w:val="00FF72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6D1D66"/>
  <w15:docId w15:val="{78FB7315-D49F-4EE0-BA87-FF92A1DC2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0D60"/>
  </w:style>
  <w:style w:type="paragraph" w:styleId="Heading1">
    <w:name w:val="heading 1"/>
    <w:basedOn w:val="Normal"/>
    <w:next w:val="Normal"/>
    <w:link w:val="Heading1Char"/>
    <w:uiPriority w:val="9"/>
    <w:qFormat/>
    <w:rsid w:val="0058186C"/>
    <w:pPr>
      <w:keepNext/>
      <w:keepLines/>
      <w:spacing w:before="480" w:after="0"/>
      <w:outlineLvl w:val="0"/>
    </w:pPr>
    <w:rPr>
      <w:rFonts w:ascii="Garamond" w:eastAsia="DengXian Light" w:hAnsi="Garamond" w:cs="Times New Roman"/>
      <w:b/>
      <w:caps/>
      <w:color w:val="0F4761"/>
      <w:sz w:val="28"/>
      <w:szCs w:val="40"/>
    </w:rPr>
  </w:style>
  <w:style w:type="paragraph" w:styleId="Heading2">
    <w:name w:val="heading 2"/>
    <w:aliases w:val="Heading III"/>
    <w:basedOn w:val="Normal"/>
    <w:next w:val="Normal"/>
    <w:link w:val="Heading2Char"/>
    <w:uiPriority w:val="9"/>
    <w:unhideWhenUsed/>
    <w:qFormat/>
    <w:rsid w:val="0058186C"/>
    <w:pPr>
      <w:keepNext/>
      <w:keepLines/>
      <w:spacing w:before="200" w:after="0"/>
      <w:outlineLvl w:val="1"/>
    </w:pPr>
    <w:rPr>
      <w:rFonts w:ascii="Garamond" w:eastAsia="DengXian Light" w:hAnsi="Garamond" w:cs="Times New Roman"/>
      <w:b/>
      <w:color w:val="0F4761"/>
      <w:sz w:val="24"/>
      <w:szCs w:val="32"/>
    </w:rPr>
  </w:style>
  <w:style w:type="paragraph" w:styleId="Heading3">
    <w:name w:val="heading 3"/>
    <w:basedOn w:val="Normal"/>
    <w:next w:val="Normal"/>
    <w:link w:val="Heading3Char"/>
    <w:uiPriority w:val="9"/>
    <w:unhideWhenUsed/>
    <w:qFormat/>
    <w:rsid w:val="00676775"/>
    <w:pPr>
      <w:keepNext/>
      <w:keepLines/>
      <w:spacing w:before="200" w:after="0"/>
      <w:outlineLvl w:val="2"/>
    </w:pPr>
    <w:rPr>
      <w:rFonts w:ascii="Garamond" w:eastAsia="DengXian Light" w:hAnsi="Garamond" w:cs="Times New Roman"/>
      <w:b/>
      <w:color w:val="0F4761"/>
      <w:sz w:val="24"/>
      <w:szCs w:val="28"/>
    </w:rPr>
  </w:style>
  <w:style w:type="paragraph" w:styleId="Heading4">
    <w:name w:val="heading 4"/>
    <w:basedOn w:val="Normal"/>
    <w:next w:val="Normal"/>
    <w:link w:val="Heading4Char"/>
    <w:uiPriority w:val="9"/>
    <w:unhideWhenUsed/>
    <w:qFormat/>
    <w:rsid w:val="0058186C"/>
    <w:pPr>
      <w:keepNext/>
      <w:keepLines/>
      <w:spacing w:before="200" w:after="0"/>
      <w:outlineLvl w:val="3"/>
    </w:pPr>
    <w:rPr>
      <w:rFonts w:ascii="Garamond" w:eastAsia="DengXian Light" w:hAnsi="Garamond" w:cs="Times New Roman"/>
      <w:b/>
      <w:i/>
      <w:iCs/>
      <w:color w:val="0F4761"/>
      <w:sz w:val="24"/>
    </w:rPr>
  </w:style>
  <w:style w:type="paragraph" w:styleId="Heading5">
    <w:name w:val="heading 5"/>
    <w:basedOn w:val="Normal"/>
    <w:next w:val="Normal"/>
    <w:link w:val="Heading5Char"/>
    <w:uiPriority w:val="9"/>
    <w:semiHidden/>
    <w:unhideWhenUsed/>
    <w:qFormat/>
    <w:rsid w:val="000B1232"/>
    <w:pPr>
      <w:keepNext/>
      <w:keepLines/>
      <w:spacing w:before="200" w:after="0"/>
      <w:outlineLvl w:val="4"/>
    </w:pPr>
    <w:rPr>
      <w:rFonts w:eastAsia="DengXian Light" w:cs="Times New Roman"/>
      <w:color w:val="0F4761"/>
    </w:rPr>
  </w:style>
  <w:style w:type="paragraph" w:styleId="Heading6">
    <w:name w:val="heading 6"/>
    <w:basedOn w:val="Normal"/>
    <w:next w:val="Normal"/>
    <w:link w:val="Heading6Char"/>
    <w:uiPriority w:val="9"/>
    <w:semiHidden/>
    <w:unhideWhenUsed/>
    <w:qFormat/>
    <w:rsid w:val="000B1232"/>
    <w:pPr>
      <w:keepNext/>
      <w:keepLines/>
      <w:spacing w:before="200" w:after="0"/>
      <w:outlineLvl w:val="5"/>
    </w:pPr>
    <w:rPr>
      <w:rFonts w:eastAsia="DengXian Light" w:cs="Times New Roman"/>
      <w:i/>
      <w:iCs/>
      <w:color w:val="595959"/>
    </w:rPr>
  </w:style>
  <w:style w:type="paragraph" w:styleId="Heading7">
    <w:name w:val="heading 7"/>
    <w:basedOn w:val="Normal"/>
    <w:next w:val="Normal"/>
    <w:link w:val="Heading7Char"/>
    <w:uiPriority w:val="9"/>
    <w:semiHidden/>
    <w:unhideWhenUsed/>
    <w:qFormat/>
    <w:rsid w:val="000B1232"/>
    <w:pPr>
      <w:keepNext/>
      <w:keepLines/>
      <w:spacing w:before="200" w:after="0"/>
      <w:outlineLvl w:val="6"/>
    </w:pPr>
    <w:rPr>
      <w:rFonts w:eastAsia="DengXian Light" w:cs="Times New Roman"/>
      <w:color w:val="595959"/>
    </w:rPr>
  </w:style>
  <w:style w:type="paragraph" w:styleId="Heading8">
    <w:name w:val="heading 8"/>
    <w:basedOn w:val="Normal"/>
    <w:next w:val="Normal"/>
    <w:link w:val="Heading8Char"/>
    <w:uiPriority w:val="9"/>
    <w:semiHidden/>
    <w:unhideWhenUsed/>
    <w:qFormat/>
    <w:rsid w:val="000B1232"/>
    <w:pPr>
      <w:keepNext/>
      <w:keepLines/>
      <w:spacing w:before="200" w:after="0"/>
      <w:outlineLvl w:val="7"/>
    </w:pPr>
    <w:rPr>
      <w:rFonts w:eastAsia="DengXian Light" w:cs="Times New Roman"/>
      <w:i/>
      <w:iCs/>
      <w:color w:val="272727"/>
    </w:rPr>
  </w:style>
  <w:style w:type="paragraph" w:styleId="Heading9">
    <w:name w:val="heading 9"/>
    <w:basedOn w:val="Normal"/>
    <w:next w:val="Normal"/>
    <w:link w:val="Heading9Char"/>
    <w:uiPriority w:val="9"/>
    <w:semiHidden/>
    <w:unhideWhenUsed/>
    <w:qFormat/>
    <w:rsid w:val="000B1232"/>
    <w:pPr>
      <w:keepNext/>
      <w:keepLines/>
      <w:spacing w:before="200" w:after="0"/>
      <w:outlineLvl w:val="8"/>
    </w:pPr>
    <w:rPr>
      <w:rFonts w:eastAsia="DengXian Light" w:cs="Times New Roman"/>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basedOn w:val="Normal"/>
    <w:next w:val="Normal"/>
    <w:uiPriority w:val="9"/>
    <w:qFormat/>
    <w:rsid w:val="0058186C"/>
    <w:pPr>
      <w:keepNext/>
      <w:keepLines/>
      <w:spacing w:before="360" w:after="80" w:line="278" w:lineRule="auto"/>
      <w:outlineLvl w:val="0"/>
    </w:pPr>
    <w:rPr>
      <w:rFonts w:ascii="Garamond" w:eastAsia="DengXian Light" w:hAnsi="Garamond" w:cs="Times New Roman"/>
      <w:b/>
      <w:color w:val="0F4761"/>
      <w:sz w:val="28"/>
      <w:szCs w:val="40"/>
    </w:rPr>
  </w:style>
  <w:style w:type="paragraph" w:customStyle="1" w:styleId="Heading21">
    <w:name w:val="Heading 21"/>
    <w:basedOn w:val="Normal"/>
    <w:next w:val="Normal"/>
    <w:uiPriority w:val="9"/>
    <w:unhideWhenUsed/>
    <w:rsid w:val="000B1232"/>
    <w:pPr>
      <w:keepNext/>
      <w:keepLines/>
      <w:spacing w:before="160" w:after="80" w:line="278" w:lineRule="auto"/>
      <w:outlineLvl w:val="1"/>
    </w:pPr>
    <w:rPr>
      <w:rFonts w:ascii="Aptos Display" w:eastAsia="DengXian Light" w:hAnsi="Aptos Display" w:cs="Times New Roman"/>
      <w:color w:val="0F4761"/>
      <w:sz w:val="32"/>
      <w:szCs w:val="32"/>
    </w:rPr>
  </w:style>
  <w:style w:type="paragraph" w:customStyle="1" w:styleId="Heading31">
    <w:name w:val="Heading 31"/>
    <w:basedOn w:val="Normal"/>
    <w:next w:val="Normal"/>
    <w:uiPriority w:val="9"/>
    <w:unhideWhenUsed/>
    <w:qFormat/>
    <w:rsid w:val="000B1232"/>
    <w:pPr>
      <w:keepNext/>
      <w:keepLines/>
      <w:spacing w:before="160" w:after="80" w:line="278" w:lineRule="auto"/>
      <w:outlineLvl w:val="2"/>
    </w:pPr>
    <w:rPr>
      <w:rFonts w:ascii="Aptos" w:eastAsia="DengXian Light" w:hAnsi="Aptos" w:cs="Times New Roman"/>
      <w:color w:val="0F4761"/>
      <w:sz w:val="28"/>
      <w:szCs w:val="28"/>
    </w:rPr>
  </w:style>
  <w:style w:type="paragraph" w:customStyle="1" w:styleId="Heading41">
    <w:name w:val="Heading 41"/>
    <w:basedOn w:val="Normal"/>
    <w:next w:val="Normal"/>
    <w:uiPriority w:val="9"/>
    <w:unhideWhenUsed/>
    <w:qFormat/>
    <w:rsid w:val="000B1232"/>
    <w:pPr>
      <w:keepNext/>
      <w:keepLines/>
      <w:spacing w:before="80" w:after="40" w:line="278" w:lineRule="auto"/>
      <w:outlineLvl w:val="3"/>
    </w:pPr>
    <w:rPr>
      <w:rFonts w:ascii="Aptos" w:eastAsia="DengXian Light" w:hAnsi="Aptos" w:cs="Times New Roman"/>
      <w:i/>
      <w:iCs/>
      <w:color w:val="0F4761"/>
      <w:sz w:val="24"/>
      <w:szCs w:val="24"/>
    </w:rPr>
  </w:style>
  <w:style w:type="paragraph" w:customStyle="1" w:styleId="Heading51">
    <w:name w:val="Heading 51"/>
    <w:basedOn w:val="Normal"/>
    <w:next w:val="Normal"/>
    <w:uiPriority w:val="9"/>
    <w:semiHidden/>
    <w:unhideWhenUsed/>
    <w:qFormat/>
    <w:rsid w:val="000B1232"/>
    <w:pPr>
      <w:keepNext/>
      <w:keepLines/>
      <w:spacing w:before="80" w:after="40" w:line="278" w:lineRule="auto"/>
      <w:outlineLvl w:val="4"/>
    </w:pPr>
    <w:rPr>
      <w:rFonts w:ascii="Aptos" w:eastAsia="DengXian Light" w:hAnsi="Aptos" w:cs="Times New Roman"/>
      <w:color w:val="0F4761"/>
      <w:sz w:val="24"/>
      <w:szCs w:val="24"/>
    </w:rPr>
  </w:style>
  <w:style w:type="paragraph" w:customStyle="1" w:styleId="Heading61">
    <w:name w:val="Heading 61"/>
    <w:basedOn w:val="Normal"/>
    <w:next w:val="Normal"/>
    <w:uiPriority w:val="9"/>
    <w:semiHidden/>
    <w:unhideWhenUsed/>
    <w:qFormat/>
    <w:rsid w:val="000B1232"/>
    <w:pPr>
      <w:keepNext/>
      <w:keepLines/>
      <w:spacing w:before="40" w:after="0" w:line="278" w:lineRule="auto"/>
      <w:outlineLvl w:val="5"/>
    </w:pPr>
    <w:rPr>
      <w:rFonts w:ascii="Aptos" w:eastAsia="DengXian Light" w:hAnsi="Aptos" w:cs="Times New Roman"/>
      <w:i/>
      <w:iCs/>
      <w:color w:val="595959"/>
      <w:sz w:val="24"/>
      <w:szCs w:val="24"/>
    </w:rPr>
  </w:style>
  <w:style w:type="paragraph" w:customStyle="1" w:styleId="Heading71">
    <w:name w:val="Heading 71"/>
    <w:basedOn w:val="Normal"/>
    <w:next w:val="Normal"/>
    <w:uiPriority w:val="9"/>
    <w:semiHidden/>
    <w:unhideWhenUsed/>
    <w:qFormat/>
    <w:rsid w:val="000B1232"/>
    <w:pPr>
      <w:keepNext/>
      <w:keepLines/>
      <w:spacing w:before="40" w:after="0" w:line="278" w:lineRule="auto"/>
      <w:outlineLvl w:val="6"/>
    </w:pPr>
    <w:rPr>
      <w:rFonts w:ascii="Aptos" w:eastAsia="DengXian Light" w:hAnsi="Aptos" w:cs="Times New Roman"/>
      <w:color w:val="595959"/>
      <w:sz w:val="24"/>
      <w:szCs w:val="24"/>
    </w:rPr>
  </w:style>
  <w:style w:type="paragraph" w:customStyle="1" w:styleId="Heading81">
    <w:name w:val="Heading 81"/>
    <w:basedOn w:val="Normal"/>
    <w:next w:val="Normal"/>
    <w:uiPriority w:val="9"/>
    <w:semiHidden/>
    <w:unhideWhenUsed/>
    <w:qFormat/>
    <w:rsid w:val="000B1232"/>
    <w:pPr>
      <w:keepNext/>
      <w:keepLines/>
      <w:spacing w:after="0" w:line="278" w:lineRule="auto"/>
      <w:outlineLvl w:val="7"/>
    </w:pPr>
    <w:rPr>
      <w:rFonts w:ascii="Aptos" w:eastAsia="DengXian Light" w:hAnsi="Aptos" w:cs="Times New Roman"/>
      <w:i/>
      <w:iCs/>
      <w:color w:val="272727"/>
      <w:sz w:val="24"/>
      <w:szCs w:val="24"/>
    </w:rPr>
  </w:style>
  <w:style w:type="paragraph" w:customStyle="1" w:styleId="Heading91">
    <w:name w:val="Heading 91"/>
    <w:basedOn w:val="Normal"/>
    <w:next w:val="Normal"/>
    <w:uiPriority w:val="9"/>
    <w:semiHidden/>
    <w:unhideWhenUsed/>
    <w:qFormat/>
    <w:rsid w:val="000B1232"/>
    <w:pPr>
      <w:keepNext/>
      <w:keepLines/>
      <w:spacing w:after="0" w:line="278" w:lineRule="auto"/>
      <w:outlineLvl w:val="8"/>
    </w:pPr>
    <w:rPr>
      <w:rFonts w:ascii="Aptos" w:eastAsia="DengXian Light" w:hAnsi="Aptos" w:cs="Times New Roman"/>
      <w:color w:val="272727"/>
      <w:sz w:val="24"/>
      <w:szCs w:val="24"/>
    </w:rPr>
  </w:style>
  <w:style w:type="numbering" w:customStyle="1" w:styleId="NoList1">
    <w:name w:val="No List1"/>
    <w:next w:val="NoList"/>
    <w:uiPriority w:val="99"/>
    <w:semiHidden/>
    <w:unhideWhenUsed/>
    <w:rsid w:val="000B1232"/>
  </w:style>
  <w:style w:type="character" w:customStyle="1" w:styleId="Heading1Char">
    <w:name w:val="Heading 1 Char"/>
    <w:basedOn w:val="DefaultParagraphFont"/>
    <w:link w:val="Heading1"/>
    <w:uiPriority w:val="9"/>
    <w:qFormat/>
    <w:rsid w:val="0058186C"/>
    <w:rPr>
      <w:rFonts w:ascii="Garamond" w:eastAsia="DengXian Light" w:hAnsi="Garamond" w:cs="Times New Roman"/>
      <w:b/>
      <w:caps/>
      <w:color w:val="0F4761"/>
      <w:sz w:val="28"/>
      <w:szCs w:val="40"/>
    </w:rPr>
  </w:style>
  <w:style w:type="character" w:customStyle="1" w:styleId="Heading2Char">
    <w:name w:val="Heading 2 Char"/>
    <w:aliases w:val="Heading III Char"/>
    <w:basedOn w:val="DefaultParagraphFont"/>
    <w:link w:val="Heading2"/>
    <w:uiPriority w:val="9"/>
    <w:rsid w:val="0058186C"/>
    <w:rPr>
      <w:rFonts w:ascii="Garamond" w:eastAsia="DengXian Light" w:hAnsi="Garamond" w:cs="Times New Roman"/>
      <w:b/>
      <w:color w:val="0F4761"/>
      <w:sz w:val="24"/>
      <w:szCs w:val="32"/>
    </w:rPr>
  </w:style>
  <w:style w:type="character" w:customStyle="1" w:styleId="Heading3Char">
    <w:name w:val="Heading 3 Char"/>
    <w:basedOn w:val="DefaultParagraphFont"/>
    <w:link w:val="Heading3"/>
    <w:uiPriority w:val="9"/>
    <w:rsid w:val="00676775"/>
    <w:rPr>
      <w:rFonts w:ascii="Garamond" w:eastAsia="DengXian Light" w:hAnsi="Garamond" w:cs="Times New Roman"/>
      <w:b/>
      <w:color w:val="0F4761"/>
      <w:sz w:val="24"/>
      <w:szCs w:val="28"/>
    </w:rPr>
  </w:style>
  <w:style w:type="character" w:customStyle="1" w:styleId="Heading4Char">
    <w:name w:val="Heading 4 Char"/>
    <w:basedOn w:val="DefaultParagraphFont"/>
    <w:link w:val="Heading4"/>
    <w:uiPriority w:val="9"/>
    <w:rsid w:val="0058186C"/>
    <w:rPr>
      <w:rFonts w:ascii="Garamond" w:eastAsia="DengXian Light" w:hAnsi="Garamond" w:cs="Times New Roman"/>
      <w:b/>
      <w:i/>
      <w:iCs/>
      <w:color w:val="0F4761"/>
      <w:sz w:val="24"/>
    </w:rPr>
  </w:style>
  <w:style w:type="character" w:customStyle="1" w:styleId="Heading5Char">
    <w:name w:val="Heading 5 Char"/>
    <w:basedOn w:val="DefaultParagraphFont"/>
    <w:link w:val="Heading5"/>
    <w:uiPriority w:val="9"/>
    <w:semiHidden/>
    <w:rsid w:val="000B1232"/>
    <w:rPr>
      <w:rFonts w:eastAsia="DengXian Light" w:cs="Times New Roman"/>
      <w:color w:val="0F4761"/>
    </w:rPr>
  </w:style>
  <w:style w:type="character" w:customStyle="1" w:styleId="Heading6Char">
    <w:name w:val="Heading 6 Char"/>
    <w:basedOn w:val="DefaultParagraphFont"/>
    <w:link w:val="Heading6"/>
    <w:uiPriority w:val="9"/>
    <w:semiHidden/>
    <w:rsid w:val="000B1232"/>
    <w:rPr>
      <w:rFonts w:eastAsia="DengXian Light" w:cs="Times New Roman"/>
      <w:i/>
      <w:iCs/>
      <w:color w:val="595959"/>
    </w:rPr>
  </w:style>
  <w:style w:type="character" w:customStyle="1" w:styleId="Heading7Char">
    <w:name w:val="Heading 7 Char"/>
    <w:basedOn w:val="DefaultParagraphFont"/>
    <w:link w:val="Heading7"/>
    <w:uiPriority w:val="9"/>
    <w:semiHidden/>
    <w:rsid w:val="000B1232"/>
    <w:rPr>
      <w:rFonts w:eastAsia="DengXian Light" w:cs="Times New Roman"/>
      <w:color w:val="595959"/>
    </w:rPr>
  </w:style>
  <w:style w:type="character" w:customStyle="1" w:styleId="Heading8Char">
    <w:name w:val="Heading 8 Char"/>
    <w:basedOn w:val="DefaultParagraphFont"/>
    <w:link w:val="Heading8"/>
    <w:uiPriority w:val="9"/>
    <w:semiHidden/>
    <w:rsid w:val="000B1232"/>
    <w:rPr>
      <w:rFonts w:eastAsia="DengXian Light" w:cs="Times New Roman"/>
      <w:i/>
      <w:iCs/>
      <w:color w:val="272727"/>
    </w:rPr>
  </w:style>
  <w:style w:type="character" w:customStyle="1" w:styleId="Heading9Char">
    <w:name w:val="Heading 9 Char"/>
    <w:basedOn w:val="DefaultParagraphFont"/>
    <w:link w:val="Heading9"/>
    <w:uiPriority w:val="9"/>
    <w:semiHidden/>
    <w:rsid w:val="000B1232"/>
    <w:rPr>
      <w:rFonts w:eastAsia="DengXian Light" w:cs="Times New Roman"/>
      <w:color w:val="272727"/>
    </w:rPr>
  </w:style>
  <w:style w:type="paragraph" w:customStyle="1" w:styleId="Title1">
    <w:name w:val="Title1"/>
    <w:basedOn w:val="Normal"/>
    <w:next w:val="Normal"/>
    <w:uiPriority w:val="10"/>
    <w:qFormat/>
    <w:rsid w:val="000B1232"/>
    <w:pPr>
      <w:spacing w:after="80" w:line="240" w:lineRule="auto"/>
      <w:contextualSpacing/>
    </w:pPr>
    <w:rPr>
      <w:rFonts w:ascii="Aptos Display" w:eastAsia="DengXian Light" w:hAnsi="Aptos Display" w:cs="Times New Roman"/>
      <w:spacing w:val="-10"/>
      <w:kern w:val="28"/>
      <w:sz w:val="56"/>
      <w:szCs w:val="56"/>
    </w:rPr>
  </w:style>
  <w:style w:type="character" w:customStyle="1" w:styleId="TitleChar">
    <w:name w:val="Title Char"/>
    <w:basedOn w:val="DefaultParagraphFont"/>
    <w:link w:val="Title"/>
    <w:uiPriority w:val="10"/>
    <w:rsid w:val="000B1232"/>
    <w:rPr>
      <w:rFonts w:ascii="Aptos Display" w:eastAsia="DengXian Light" w:hAnsi="Aptos Display" w:cs="Times New Roman"/>
      <w:spacing w:val="-10"/>
      <w:kern w:val="28"/>
      <w:sz w:val="56"/>
      <w:szCs w:val="56"/>
    </w:rPr>
  </w:style>
  <w:style w:type="paragraph" w:styleId="Subtitle">
    <w:name w:val="Subtitle"/>
    <w:basedOn w:val="Normal"/>
    <w:next w:val="Normal"/>
    <w:link w:val="SubtitleChar"/>
    <w:uiPriority w:val="11"/>
    <w:qFormat/>
    <w:rsid w:val="000B1232"/>
    <w:pPr>
      <w:spacing w:after="160" w:line="278" w:lineRule="auto"/>
    </w:pPr>
    <w:rPr>
      <w:rFonts w:ascii="Aptos" w:eastAsia="Aptos" w:hAnsi="Aptos" w:cs="Aptos"/>
      <w:color w:val="595959"/>
      <w:sz w:val="28"/>
      <w:szCs w:val="28"/>
    </w:rPr>
  </w:style>
  <w:style w:type="character" w:customStyle="1" w:styleId="SubtitleChar">
    <w:name w:val="Subtitle Char"/>
    <w:basedOn w:val="DefaultParagraphFont"/>
    <w:link w:val="Subtitle"/>
    <w:uiPriority w:val="11"/>
    <w:rsid w:val="000B1232"/>
    <w:rPr>
      <w:rFonts w:ascii="Aptos" w:eastAsia="Aptos" w:hAnsi="Aptos" w:cs="Aptos"/>
      <w:color w:val="595959"/>
      <w:sz w:val="28"/>
      <w:szCs w:val="28"/>
    </w:rPr>
  </w:style>
  <w:style w:type="paragraph" w:customStyle="1" w:styleId="Quote1">
    <w:name w:val="Quote1"/>
    <w:basedOn w:val="Normal"/>
    <w:next w:val="Normal"/>
    <w:uiPriority w:val="29"/>
    <w:qFormat/>
    <w:rsid w:val="000B1232"/>
    <w:pPr>
      <w:spacing w:before="160" w:after="160" w:line="278" w:lineRule="auto"/>
      <w:jc w:val="center"/>
    </w:pPr>
    <w:rPr>
      <w:rFonts w:ascii="Aptos" w:eastAsia="Aptos" w:hAnsi="Aptos" w:cs="Aptos"/>
      <w:i/>
      <w:iCs/>
      <w:color w:val="404040"/>
      <w:sz w:val="24"/>
      <w:szCs w:val="24"/>
    </w:rPr>
  </w:style>
  <w:style w:type="character" w:customStyle="1" w:styleId="QuoteChar">
    <w:name w:val="Quote Char"/>
    <w:basedOn w:val="DefaultParagraphFont"/>
    <w:link w:val="Quote"/>
    <w:uiPriority w:val="29"/>
    <w:rsid w:val="000B1232"/>
    <w:rPr>
      <w:i/>
      <w:iCs/>
      <w:color w:val="404040"/>
    </w:rPr>
  </w:style>
  <w:style w:type="paragraph" w:styleId="ListParagraph">
    <w:name w:val="List Paragraph"/>
    <w:aliases w:val="Bullets,References,123 List Paragraph,Celula,Colorful List - Accent 11,List Paragraph (numbered (a)),List Paragraph1,List_Paragraph,Liste 1,Main numbered paragraph,Multilevel para_II,Normal 2,Numbered List Paragraph,lp1"/>
    <w:basedOn w:val="Normal"/>
    <w:link w:val="ListParagraphChar"/>
    <w:uiPriority w:val="34"/>
    <w:qFormat/>
    <w:rsid w:val="000B1232"/>
    <w:pPr>
      <w:spacing w:after="160" w:line="278" w:lineRule="auto"/>
      <w:ind w:left="720"/>
      <w:contextualSpacing/>
    </w:pPr>
    <w:rPr>
      <w:rFonts w:ascii="Aptos" w:eastAsia="Aptos" w:hAnsi="Aptos" w:cs="Aptos"/>
      <w:sz w:val="24"/>
      <w:szCs w:val="24"/>
    </w:rPr>
  </w:style>
  <w:style w:type="character" w:customStyle="1" w:styleId="IntenseEmphasis1">
    <w:name w:val="Intense Emphasis1"/>
    <w:basedOn w:val="DefaultParagraphFont"/>
    <w:uiPriority w:val="21"/>
    <w:qFormat/>
    <w:rsid w:val="000B1232"/>
    <w:rPr>
      <w:i/>
      <w:iCs/>
      <w:color w:val="0F4761"/>
    </w:rPr>
  </w:style>
  <w:style w:type="paragraph" w:customStyle="1" w:styleId="IntenseQuote1">
    <w:name w:val="Intense Quote1"/>
    <w:basedOn w:val="Normal"/>
    <w:next w:val="Normal"/>
    <w:uiPriority w:val="30"/>
    <w:qFormat/>
    <w:rsid w:val="000B1232"/>
    <w:pPr>
      <w:pBdr>
        <w:top w:val="single" w:sz="4" w:space="10" w:color="0F4761"/>
        <w:bottom w:val="single" w:sz="4" w:space="10" w:color="0F4761"/>
      </w:pBdr>
      <w:spacing w:before="360" w:after="360" w:line="278" w:lineRule="auto"/>
      <w:ind w:left="864" w:right="864"/>
      <w:jc w:val="center"/>
    </w:pPr>
    <w:rPr>
      <w:rFonts w:ascii="Aptos" w:eastAsia="Aptos" w:hAnsi="Aptos" w:cs="Aptos"/>
      <w:i/>
      <w:iCs/>
      <w:color w:val="0F4761"/>
      <w:sz w:val="24"/>
      <w:szCs w:val="24"/>
    </w:rPr>
  </w:style>
  <w:style w:type="character" w:customStyle="1" w:styleId="IntenseQuoteChar">
    <w:name w:val="Intense Quote Char"/>
    <w:basedOn w:val="DefaultParagraphFont"/>
    <w:link w:val="IntenseQuote"/>
    <w:uiPriority w:val="30"/>
    <w:rsid w:val="000B1232"/>
    <w:rPr>
      <w:i/>
      <w:iCs/>
      <w:color w:val="0F4761"/>
    </w:rPr>
  </w:style>
  <w:style w:type="character" w:customStyle="1" w:styleId="IntenseReference1">
    <w:name w:val="Intense Reference1"/>
    <w:basedOn w:val="DefaultParagraphFont"/>
    <w:uiPriority w:val="32"/>
    <w:qFormat/>
    <w:rsid w:val="000B1232"/>
    <w:rPr>
      <w:b/>
      <w:bCs/>
      <w:smallCaps/>
      <w:color w:val="0F4761"/>
      <w:spacing w:val="5"/>
    </w:rPr>
  </w:style>
  <w:style w:type="table" w:styleId="TableGrid">
    <w:name w:val="Table Grid"/>
    <w:basedOn w:val="TableNormal"/>
    <w:uiPriority w:val="39"/>
    <w:qFormat/>
    <w:rsid w:val="000B1232"/>
    <w:pPr>
      <w:spacing w:after="0" w:line="240" w:lineRule="auto"/>
    </w:pPr>
    <w:rPr>
      <w:rFonts w:ascii="Aptos" w:eastAsia="Aptos" w:hAnsi="Aptos" w:cs="Apto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B1232"/>
    <w:pPr>
      <w:spacing w:after="0" w:line="240" w:lineRule="auto"/>
    </w:pPr>
    <w:rPr>
      <w:rFonts w:ascii="Tahoma" w:eastAsia="Aptos" w:hAnsi="Tahoma" w:cs="Tahoma"/>
      <w:sz w:val="16"/>
      <w:szCs w:val="16"/>
    </w:rPr>
  </w:style>
  <w:style w:type="character" w:customStyle="1" w:styleId="BalloonTextChar">
    <w:name w:val="Balloon Text Char"/>
    <w:basedOn w:val="DefaultParagraphFont"/>
    <w:link w:val="BalloonText"/>
    <w:uiPriority w:val="99"/>
    <w:semiHidden/>
    <w:rsid w:val="000B1232"/>
    <w:rPr>
      <w:rFonts w:ascii="Tahoma" w:eastAsia="Aptos" w:hAnsi="Tahoma" w:cs="Tahoma"/>
      <w:sz w:val="16"/>
      <w:szCs w:val="16"/>
    </w:rPr>
  </w:style>
  <w:style w:type="paragraph" w:customStyle="1" w:styleId="Tableformat1">
    <w:name w:val="Table format1"/>
    <w:basedOn w:val="Normal"/>
    <w:next w:val="Normal"/>
    <w:uiPriority w:val="35"/>
    <w:unhideWhenUsed/>
    <w:qFormat/>
    <w:rsid w:val="000B1232"/>
    <w:pPr>
      <w:spacing w:line="240" w:lineRule="auto"/>
    </w:pPr>
    <w:rPr>
      <w:rFonts w:ascii="Aptos" w:eastAsia="Aptos" w:hAnsi="Aptos" w:cs="Aptos"/>
      <w:b/>
      <w:bCs/>
      <w:color w:val="156082"/>
      <w:sz w:val="24"/>
      <w:szCs w:val="18"/>
    </w:rPr>
  </w:style>
  <w:style w:type="table" w:customStyle="1" w:styleId="16">
    <w:name w:val="16"/>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5">
    <w:name w:val="15"/>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4">
    <w:name w:val="14"/>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3">
    <w:name w:val="13"/>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2">
    <w:name w:val="12"/>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1">
    <w:name w:val="11"/>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0">
    <w:name w:val="10"/>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9">
    <w:name w:val="9"/>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8">
    <w:name w:val="8"/>
    <w:basedOn w:val="TableNormal"/>
    <w:rsid w:val="000B1232"/>
    <w:pPr>
      <w:spacing w:after="160" w:line="278" w:lineRule="auto"/>
    </w:pPr>
    <w:rPr>
      <w:rFonts w:ascii="Aptos" w:eastAsia="Aptos" w:hAnsi="Aptos" w:cs="Aptos"/>
      <w:sz w:val="24"/>
      <w:szCs w:val="24"/>
    </w:rPr>
    <w:tblPr>
      <w:tblStyleRowBandSize w:val="1"/>
      <w:tblStyleColBandSize w:val="1"/>
      <w:tblCellMar>
        <w:top w:w="100" w:type="dxa"/>
        <w:left w:w="100" w:type="dxa"/>
        <w:bottom w:w="100" w:type="dxa"/>
        <w:right w:w="100" w:type="dxa"/>
      </w:tblCellMar>
    </w:tblPr>
  </w:style>
  <w:style w:type="table" w:customStyle="1" w:styleId="7">
    <w:name w:val="7"/>
    <w:basedOn w:val="TableNormal"/>
    <w:rsid w:val="000B1232"/>
    <w:pPr>
      <w:spacing w:after="160" w:line="278" w:lineRule="auto"/>
    </w:pPr>
    <w:rPr>
      <w:rFonts w:ascii="Aptos" w:eastAsia="Aptos" w:hAnsi="Aptos" w:cs="Aptos"/>
      <w:sz w:val="24"/>
      <w:szCs w:val="24"/>
    </w:rPr>
    <w:tblPr>
      <w:tblStyleRowBandSize w:val="1"/>
      <w:tblStyleColBandSize w:val="1"/>
      <w:tblCellMar>
        <w:top w:w="100" w:type="dxa"/>
        <w:left w:w="100" w:type="dxa"/>
        <w:bottom w:w="100" w:type="dxa"/>
        <w:right w:w="100" w:type="dxa"/>
      </w:tblCellMar>
    </w:tblPr>
  </w:style>
  <w:style w:type="table" w:customStyle="1" w:styleId="6">
    <w:name w:val="6"/>
    <w:basedOn w:val="TableNormal"/>
    <w:rsid w:val="000B1232"/>
    <w:pPr>
      <w:spacing w:after="160" w:line="278" w:lineRule="auto"/>
    </w:pPr>
    <w:rPr>
      <w:rFonts w:ascii="Aptos" w:eastAsia="Aptos" w:hAnsi="Aptos" w:cs="Aptos"/>
      <w:sz w:val="24"/>
      <w:szCs w:val="24"/>
    </w:rPr>
    <w:tblPr>
      <w:tblStyleRowBandSize w:val="1"/>
      <w:tblStyleColBandSize w:val="1"/>
      <w:tblCellMar>
        <w:top w:w="100" w:type="dxa"/>
        <w:left w:w="100" w:type="dxa"/>
        <w:bottom w:w="100" w:type="dxa"/>
        <w:right w:w="100" w:type="dxa"/>
      </w:tblCellMar>
    </w:tblPr>
  </w:style>
  <w:style w:type="table" w:customStyle="1" w:styleId="5">
    <w:name w:val="5"/>
    <w:basedOn w:val="TableNormal"/>
    <w:rsid w:val="000B1232"/>
    <w:pPr>
      <w:spacing w:after="160" w:line="278" w:lineRule="auto"/>
    </w:pPr>
    <w:rPr>
      <w:rFonts w:ascii="Aptos" w:eastAsia="Aptos" w:hAnsi="Aptos" w:cs="Aptos"/>
      <w:sz w:val="24"/>
      <w:szCs w:val="24"/>
    </w:rPr>
    <w:tblPr>
      <w:tblStyleRowBandSize w:val="1"/>
      <w:tblStyleColBandSize w:val="1"/>
      <w:tblCellMar>
        <w:top w:w="100" w:type="dxa"/>
        <w:left w:w="100" w:type="dxa"/>
        <w:bottom w:w="100" w:type="dxa"/>
        <w:right w:w="100" w:type="dxa"/>
      </w:tblCellMar>
    </w:tblPr>
  </w:style>
  <w:style w:type="table" w:customStyle="1" w:styleId="4">
    <w:name w:val="4"/>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3">
    <w:name w:val="3"/>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2">
    <w:name w:val="2"/>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1">
    <w:name w:val="1"/>
    <w:basedOn w:val="TableNormal"/>
    <w:rsid w:val="000B1232"/>
    <w:pPr>
      <w:spacing w:after="160" w:line="278" w:lineRule="auto"/>
    </w:pPr>
    <w:rPr>
      <w:rFonts w:ascii="Aptos" w:eastAsia="Aptos" w:hAnsi="Aptos" w:cs="Aptos"/>
      <w:sz w:val="24"/>
      <w:szCs w:val="24"/>
    </w:rPr>
    <w:tblPr>
      <w:tblStyleRowBandSize w:val="1"/>
      <w:tblStyleColBandSize w:val="1"/>
      <w:tblCellMar>
        <w:left w:w="115" w:type="dxa"/>
        <w:right w:w="115" w:type="dxa"/>
      </w:tblCellMar>
    </w:tblPr>
  </w:style>
  <w:style w:type="table" w:customStyle="1" w:styleId="TableGrid1">
    <w:name w:val="Table Grid1"/>
    <w:basedOn w:val="TableNormal"/>
    <w:next w:val="TableGrid"/>
    <w:uiPriority w:val="39"/>
    <w:qFormat/>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B1232"/>
    <w:pPr>
      <w:spacing w:after="0" w:line="240" w:lineRule="auto"/>
    </w:pPr>
    <w:rPr>
      <w:rFonts w:ascii="Calibri" w:eastAsia="Calibri" w:hAnsi="Calibri" w:cs="SimSun"/>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0B1232"/>
    <w:pPr>
      <w:spacing w:after="0" w:line="240" w:lineRule="auto"/>
    </w:pPr>
    <w:rPr>
      <w:rFonts w:ascii="Calibri" w:eastAsia="Calibri" w:hAnsi="Calibri" w:cs="SimSun"/>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0B1232"/>
    <w:pPr>
      <w:spacing w:after="160" w:line="240" w:lineRule="auto"/>
    </w:pPr>
    <w:rPr>
      <w:rFonts w:ascii="Aptos" w:eastAsia="Aptos" w:hAnsi="Aptos" w:cs="Aptos"/>
      <w:sz w:val="20"/>
      <w:szCs w:val="20"/>
    </w:rPr>
  </w:style>
  <w:style w:type="character" w:customStyle="1" w:styleId="CommentTextChar">
    <w:name w:val="Comment Text Char"/>
    <w:basedOn w:val="DefaultParagraphFont"/>
    <w:link w:val="CommentText"/>
    <w:uiPriority w:val="99"/>
    <w:rsid w:val="000B1232"/>
    <w:rPr>
      <w:rFonts w:ascii="Aptos" w:eastAsia="Aptos" w:hAnsi="Aptos" w:cs="Aptos"/>
      <w:sz w:val="20"/>
      <w:szCs w:val="20"/>
    </w:rPr>
  </w:style>
  <w:style w:type="character" w:styleId="CommentReference">
    <w:name w:val="annotation reference"/>
    <w:basedOn w:val="DefaultParagraphFont"/>
    <w:uiPriority w:val="99"/>
    <w:semiHidden/>
    <w:unhideWhenUsed/>
    <w:rsid w:val="000B1232"/>
    <w:rPr>
      <w:sz w:val="16"/>
      <w:szCs w:val="16"/>
    </w:rPr>
  </w:style>
  <w:style w:type="table" w:customStyle="1" w:styleId="TableGrid8">
    <w:name w:val="Table Grid8"/>
    <w:basedOn w:val="TableNormal"/>
    <w:next w:val="TableGrid"/>
    <w:uiPriority w:val="39"/>
    <w:rsid w:val="000B1232"/>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B1232"/>
    <w:pPr>
      <w:spacing w:after="0" w:line="240" w:lineRule="auto"/>
    </w:pPr>
    <w:rPr>
      <w:rFonts w:ascii="Calibri" w:eastAsia="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0B1232"/>
    <w:rPr>
      <w:b/>
      <w:bCs/>
    </w:rPr>
  </w:style>
  <w:style w:type="character" w:customStyle="1" w:styleId="CommentSubjectChar">
    <w:name w:val="Comment Subject Char"/>
    <w:basedOn w:val="CommentTextChar"/>
    <w:link w:val="CommentSubject"/>
    <w:uiPriority w:val="99"/>
    <w:semiHidden/>
    <w:rsid w:val="000B1232"/>
    <w:rPr>
      <w:rFonts w:ascii="Aptos" w:eastAsia="Aptos" w:hAnsi="Aptos" w:cs="Aptos"/>
      <w:b/>
      <w:bCs/>
      <w:sz w:val="20"/>
      <w:szCs w:val="20"/>
    </w:rPr>
  </w:style>
  <w:style w:type="paragraph" w:styleId="FootnoteText">
    <w:name w:val="footnote text"/>
    <w:basedOn w:val="Normal"/>
    <w:link w:val="FootnoteTextChar"/>
    <w:uiPriority w:val="99"/>
    <w:semiHidden/>
    <w:unhideWhenUsed/>
    <w:rsid w:val="000B1232"/>
    <w:pPr>
      <w:spacing w:after="0" w:line="240" w:lineRule="auto"/>
    </w:pPr>
    <w:rPr>
      <w:rFonts w:ascii="Aptos" w:eastAsia="Aptos" w:hAnsi="Aptos" w:cs="Aptos"/>
      <w:sz w:val="20"/>
      <w:szCs w:val="20"/>
    </w:rPr>
  </w:style>
  <w:style w:type="character" w:customStyle="1" w:styleId="FootnoteTextChar">
    <w:name w:val="Footnote Text Char"/>
    <w:basedOn w:val="DefaultParagraphFont"/>
    <w:link w:val="FootnoteText"/>
    <w:uiPriority w:val="99"/>
    <w:semiHidden/>
    <w:rsid w:val="000B1232"/>
    <w:rPr>
      <w:rFonts w:ascii="Aptos" w:eastAsia="Aptos" w:hAnsi="Aptos" w:cs="Aptos"/>
      <w:sz w:val="20"/>
      <w:szCs w:val="20"/>
    </w:rPr>
  </w:style>
  <w:style w:type="character" w:styleId="FootnoteReference">
    <w:name w:val="footnote reference"/>
    <w:basedOn w:val="DefaultParagraphFont"/>
    <w:uiPriority w:val="99"/>
    <w:semiHidden/>
    <w:unhideWhenUsed/>
    <w:rsid w:val="000B1232"/>
    <w:rPr>
      <w:vertAlign w:val="superscript"/>
    </w:rPr>
  </w:style>
  <w:style w:type="character" w:customStyle="1" w:styleId="Hyperlink1">
    <w:name w:val="Hyperlink1"/>
    <w:basedOn w:val="DefaultParagraphFont"/>
    <w:uiPriority w:val="99"/>
    <w:unhideWhenUsed/>
    <w:rsid w:val="000B1232"/>
    <w:rPr>
      <w:color w:val="467886"/>
      <w:u w:val="single"/>
    </w:rPr>
  </w:style>
  <w:style w:type="character" w:customStyle="1" w:styleId="Hyperlink2">
    <w:name w:val="Hyperlink2"/>
    <w:basedOn w:val="DefaultParagraphFont"/>
    <w:uiPriority w:val="99"/>
    <w:unhideWhenUsed/>
    <w:rsid w:val="000B1232"/>
    <w:rPr>
      <w:color w:val="467886"/>
      <w:u w:val="single"/>
    </w:rPr>
  </w:style>
  <w:style w:type="paragraph" w:styleId="Header">
    <w:name w:val="header"/>
    <w:basedOn w:val="Normal"/>
    <w:link w:val="HeaderChar"/>
    <w:uiPriority w:val="99"/>
    <w:unhideWhenUsed/>
    <w:rsid w:val="000B1232"/>
    <w:pPr>
      <w:tabs>
        <w:tab w:val="center" w:pos="4680"/>
        <w:tab w:val="right" w:pos="9360"/>
      </w:tabs>
      <w:spacing w:after="0" w:line="240" w:lineRule="auto"/>
    </w:pPr>
    <w:rPr>
      <w:rFonts w:ascii="Aptos" w:eastAsia="Aptos" w:hAnsi="Aptos" w:cs="Aptos"/>
      <w:sz w:val="24"/>
      <w:szCs w:val="24"/>
    </w:rPr>
  </w:style>
  <w:style w:type="character" w:customStyle="1" w:styleId="HeaderChar">
    <w:name w:val="Header Char"/>
    <w:basedOn w:val="DefaultParagraphFont"/>
    <w:link w:val="Header"/>
    <w:uiPriority w:val="99"/>
    <w:rsid w:val="000B1232"/>
    <w:rPr>
      <w:rFonts w:ascii="Aptos" w:eastAsia="Aptos" w:hAnsi="Aptos" w:cs="Aptos"/>
      <w:sz w:val="24"/>
      <w:szCs w:val="24"/>
    </w:rPr>
  </w:style>
  <w:style w:type="paragraph" w:styleId="Footer">
    <w:name w:val="footer"/>
    <w:basedOn w:val="Normal"/>
    <w:link w:val="FooterChar"/>
    <w:uiPriority w:val="99"/>
    <w:unhideWhenUsed/>
    <w:rsid w:val="000B1232"/>
    <w:pPr>
      <w:tabs>
        <w:tab w:val="center" w:pos="4680"/>
        <w:tab w:val="right" w:pos="9360"/>
      </w:tabs>
      <w:spacing w:after="0" w:line="240" w:lineRule="auto"/>
    </w:pPr>
    <w:rPr>
      <w:rFonts w:ascii="Aptos" w:eastAsia="Aptos" w:hAnsi="Aptos" w:cs="Aptos"/>
      <w:sz w:val="24"/>
      <w:szCs w:val="24"/>
    </w:rPr>
  </w:style>
  <w:style w:type="character" w:customStyle="1" w:styleId="FooterChar">
    <w:name w:val="Footer Char"/>
    <w:basedOn w:val="DefaultParagraphFont"/>
    <w:link w:val="Footer"/>
    <w:uiPriority w:val="99"/>
    <w:rsid w:val="000B1232"/>
    <w:rPr>
      <w:rFonts w:ascii="Aptos" w:eastAsia="Aptos" w:hAnsi="Aptos" w:cs="Aptos"/>
      <w:sz w:val="24"/>
      <w:szCs w:val="24"/>
    </w:rPr>
  </w:style>
  <w:style w:type="paragraph" w:customStyle="1" w:styleId="Default">
    <w:name w:val="Default"/>
    <w:qFormat/>
    <w:rsid w:val="000B1232"/>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GridTable1Light-Accent61">
    <w:name w:val="Grid Table 1 Light - Accent 61"/>
    <w:basedOn w:val="TableNormal"/>
    <w:uiPriority w:val="46"/>
    <w:rsid w:val="000B1232"/>
    <w:pPr>
      <w:spacing w:after="0" w:line="240" w:lineRule="auto"/>
    </w:pPr>
    <w:rPr>
      <w:kern w:val="2"/>
      <w14:ligatures w14:val="standardContextual"/>
    </w:rPr>
    <w:tblPr>
      <w:tblStyleRowBandSize w:val="1"/>
      <w:tblStyleColBandSize w:val="1"/>
      <w:tblBorders>
        <w:top w:val="single" w:sz="4" w:space="0" w:color="B3E5A1"/>
        <w:left w:val="single" w:sz="4" w:space="0" w:color="B3E5A1"/>
        <w:bottom w:val="single" w:sz="4" w:space="0" w:color="B3E5A1"/>
        <w:right w:val="single" w:sz="4" w:space="0" w:color="B3E5A1"/>
        <w:insideH w:val="single" w:sz="4" w:space="0" w:color="B3E5A1"/>
        <w:insideV w:val="single" w:sz="4" w:space="0" w:color="B3E5A1"/>
      </w:tblBorders>
    </w:tblPr>
    <w:tblStylePr w:type="firstRow">
      <w:rPr>
        <w:b/>
        <w:bCs/>
      </w:rPr>
      <w:tblPr/>
      <w:tcPr>
        <w:tcBorders>
          <w:bottom w:val="single" w:sz="12" w:space="0" w:color="8DD873"/>
        </w:tcBorders>
      </w:tcPr>
    </w:tblStylePr>
    <w:tblStylePr w:type="lastRow">
      <w:rPr>
        <w:b/>
        <w:bCs/>
      </w:rPr>
      <w:tblPr/>
      <w:tcPr>
        <w:tcBorders>
          <w:top w:val="double" w:sz="2" w:space="0" w:color="8DD873"/>
        </w:tcBorders>
      </w:tcPr>
    </w:tblStylePr>
    <w:tblStylePr w:type="firstCol">
      <w:rPr>
        <w:b/>
        <w:bCs/>
      </w:rPr>
    </w:tblStylePr>
    <w:tblStylePr w:type="lastCol">
      <w:rPr>
        <w:b/>
        <w:bCs/>
      </w:rPr>
    </w:tblStylePr>
  </w:style>
  <w:style w:type="character" w:customStyle="1" w:styleId="ListParagraphChar">
    <w:name w:val="List Paragraph Char"/>
    <w:aliases w:val="Bullets Char,References Char,123 List Paragraph Char,Celula Char,Colorful List - Accent 11 Char,List Paragraph (numbered (a)) Char,List Paragraph1 Char,List_Paragraph Char,Liste 1 Char,Main numbered paragraph Char,Normal 2 Char"/>
    <w:link w:val="ListParagraph"/>
    <w:uiPriority w:val="1"/>
    <w:qFormat/>
    <w:locked/>
    <w:rsid w:val="000B1232"/>
    <w:rPr>
      <w:rFonts w:ascii="Aptos" w:eastAsia="Aptos" w:hAnsi="Aptos" w:cs="Aptos"/>
      <w:sz w:val="24"/>
      <w:szCs w:val="24"/>
    </w:rPr>
  </w:style>
  <w:style w:type="paragraph" w:customStyle="1" w:styleId="Table">
    <w:name w:val="Table"/>
    <w:basedOn w:val="Normal"/>
    <w:link w:val="TableChar"/>
    <w:autoRedefine/>
    <w:qFormat/>
    <w:rsid w:val="000B1232"/>
    <w:pPr>
      <w:snapToGrid w:val="0"/>
      <w:spacing w:after="120" w:line="240" w:lineRule="auto"/>
      <w:jc w:val="both"/>
    </w:pPr>
    <w:rPr>
      <w:rFonts w:ascii="Garamond" w:eastAsia="SimSun" w:hAnsi="Garamond" w:cs="Garamond"/>
      <w:b/>
      <w:color w:val="44546A"/>
      <w:sz w:val="24"/>
      <w:lang w:eastAsia="en-GB"/>
    </w:rPr>
  </w:style>
  <w:style w:type="character" w:customStyle="1" w:styleId="TableChar">
    <w:name w:val="Table Char"/>
    <w:basedOn w:val="DefaultParagraphFont"/>
    <w:link w:val="Table"/>
    <w:rsid w:val="000B1232"/>
    <w:rPr>
      <w:rFonts w:ascii="Garamond" w:eastAsia="SimSun" w:hAnsi="Garamond" w:cs="Garamond"/>
      <w:b/>
      <w:color w:val="44546A"/>
      <w:sz w:val="24"/>
      <w:lang w:eastAsia="en-GB"/>
    </w:rPr>
  </w:style>
  <w:style w:type="character" w:customStyle="1" w:styleId="CaptionChar">
    <w:name w:val="Caption Char"/>
    <w:basedOn w:val="DefaultParagraphFont"/>
    <w:link w:val="Caption"/>
    <w:uiPriority w:val="35"/>
    <w:qFormat/>
    <w:locked/>
    <w:rsid w:val="000B1232"/>
    <w:rPr>
      <w:b/>
      <w:bCs/>
      <w:color w:val="156082"/>
      <w:szCs w:val="18"/>
    </w:rPr>
  </w:style>
  <w:style w:type="paragraph" w:customStyle="1" w:styleId="TOCHeading1">
    <w:name w:val="TOC Heading1"/>
    <w:basedOn w:val="Heading1"/>
    <w:next w:val="Normal"/>
    <w:uiPriority w:val="39"/>
    <w:unhideWhenUsed/>
    <w:qFormat/>
    <w:rsid w:val="000B1232"/>
  </w:style>
  <w:style w:type="paragraph" w:styleId="TOC1">
    <w:name w:val="toc 1"/>
    <w:basedOn w:val="Normal"/>
    <w:next w:val="Normal"/>
    <w:autoRedefine/>
    <w:uiPriority w:val="39"/>
    <w:unhideWhenUsed/>
    <w:rsid w:val="000B1232"/>
    <w:pPr>
      <w:spacing w:after="100" w:line="278" w:lineRule="auto"/>
    </w:pPr>
    <w:rPr>
      <w:rFonts w:ascii="Aptos" w:eastAsia="Aptos" w:hAnsi="Aptos" w:cs="Aptos"/>
      <w:sz w:val="24"/>
      <w:szCs w:val="24"/>
    </w:rPr>
  </w:style>
  <w:style w:type="paragraph" w:styleId="TOC2">
    <w:name w:val="toc 2"/>
    <w:basedOn w:val="Normal"/>
    <w:next w:val="Normal"/>
    <w:autoRedefine/>
    <w:uiPriority w:val="39"/>
    <w:unhideWhenUsed/>
    <w:rsid w:val="000B1232"/>
    <w:pPr>
      <w:spacing w:after="100" w:line="278" w:lineRule="auto"/>
      <w:ind w:left="240"/>
    </w:pPr>
    <w:rPr>
      <w:rFonts w:ascii="Aptos" w:eastAsia="Aptos" w:hAnsi="Aptos" w:cs="Aptos"/>
      <w:sz w:val="24"/>
      <w:szCs w:val="24"/>
    </w:rPr>
  </w:style>
  <w:style w:type="paragraph" w:styleId="Revision">
    <w:name w:val="Revision"/>
    <w:hidden/>
    <w:uiPriority w:val="99"/>
    <w:semiHidden/>
    <w:rsid w:val="000B1232"/>
    <w:pPr>
      <w:spacing w:after="0" w:line="240" w:lineRule="auto"/>
    </w:pPr>
    <w:rPr>
      <w:rFonts w:ascii="Aptos" w:eastAsia="Aptos" w:hAnsi="Aptos" w:cs="Aptos"/>
      <w:sz w:val="24"/>
      <w:szCs w:val="24"/>
    </w:rPr>
  </w:style>
  <w:style w:type="paragraph" w:styleId="TOC3">
    <w:name w:val="toc 3"/>
    <w:basedOn w:val="Normal"/>
    <w:next w:val="Normal"/>
    <w:autoRedefine/>
    <w:uiPriority w:val="39"/>
    <w:unhideWhenUsed/>
    <w:rsid w:val="000B1232"/>
    <w:pPr>
      <w:spacing w:after="100" w:line="278" w:lineRule="auto"/>
      <w:ind w:left="480"/>
    </w:pPr>
    <w:rPr>
      <w:rFonts w:ascii="Aptos" w:eastAsia="Aptos" w:hAnsi="Aptos" w:cs="Aptos"/>
      <w:sz w:val="24"/>
      <w:szCs w:val="24"/>
    </w:rPr>
  </w:style>
  <w:style w:type="paragraph" w:customStyle="1" w:styleId="TOC41">
    <w:name w:val="TOC 41"/>
    <w:basedOn w:val="Normal"/>
    <w:next w:val="Normal"/>
    <w:autoRedefine/>
    <w:uiPriority w:val="39"/>
    <w:unhideWhenUsed/>
    <w:rsid w:val="000B1232"/>
    <w:pPr>
      <w:spacing w:after="100" w:line="259" w:lineRule="auto"/>
      <w:ind w:left="660"/>
    </w:pPr>
    <w:rPr>
      <w:rFonts w:eastAsia="DengXian"/>
    </w:rPr>
  </w:style>
  <w:style w:type="paragraph" w:customStyle="1" w:styleId="TOC51">
    <w:name w:val="TOC 51"/>
    <w:basedOn w:val="Normal"/>
    <w:next w:val="Normal"/>
    <w:autoRedefine/>
    <w:uiPriority w:val="39"/>
    <w:unhideWhenUsed/>
    <w:rsid w:val="000B1232"/>
    <w:pPr>
      <w:spacing w:after="100" w:line="259" w:lineRule="auto"/>
      <w:ind w:left="880"/>
    </w:pPr>
    <w:rPr>
      <w:rFonts w:eastAsia="DengXian"/>
    </w:rPr>
  </w:style>
  <w:style w:type="paragraph" w:customStyle="1" w:styleId="TOC61">
    <w:name w:val="TOC 61"/>
    <w:basedOn w:val="Normal"/>
    <w:next w:val="Normal"/>
    <w:autoRedefine/>
    <w:uiPriority w:val="39"/>
    <w:unhideWhenUsed/>
    <w:rsid w:val="000B1232"/>
    <w:pPr>
      <w:spacing w:after="100" w:line="259" w:lineRule="auto"/>
      <w:ind w:left="1100"/>
    </w:pPr>
    <w:rPr>
      <w:rFonts w:eastAsia="DengXian"/>
    </w:rPr>
  </w:style>
  <w:style w:type="paragraph" w:customStyle="1" w:styleId="TOC71">
    <w:name w:val="TOC 71"/>
    <w:basedOn w:val="Normal"/>
    <w:next w:val="Normal"/>
    <w:autoRedefine/>
    <w:uiPriority w:val="39"/>
    <w:unhideWhenUsed/>
    <w:rsid w:val="000B1232"/>
    <w:pPr>
      <w:spacing w:after="100" w:line="259" w:lineRule="auto"/>
      <w:ind w:left="1320"/>
    </w:pPr>
    <w:rPr>
      <w:rFonts w:eastAsia="DengXian"/>
    </w:rPr>
  </w:style>
  <w:style w:type="paragraph" w:customStyle="1" w:styleId="TOC81">
    <w:name w:val="TOC 81"/>
    <w:basedOn w:val="Normal"/>
    <w:next w:val="Normal"/>
    <w:autoRedefine/>
    <w:uiPriority w:val="39"/>
    <w:unhideWhenUsed/>
    <w:rsid w:val="000B1232"/>
    <w:pPr>
      <w:spacing w:after="100" w:line="259" w:lineRule="auto"/>
      <w:ind w:left="1540"/>
    </w:pPr>
    <w:rPr>
      <w:rFonts w:eastAsia="DengXian"/>
    </w:rPr>
  </w:style>
  <w:style w:type="paragraph" w:customStyle="1" w:styleId="TOC91">
    <w:name w:val="TOC 91"/>
    <w:basedOn w:val="Normal"/>
    <w:next w:val="Normal"/>
    <w:autoRedefine/>
    <w:uiPriority w:val="39"/>
    <w:unhideWhenUsed/>
    <w:rsid w:val="000B1232"/>
    <w:pPr>
      <w:spacing w:after="100" w:line="259" w:lineRule="auto"/>
      <w:ind w:left="1760"/>
    </w:pPr>
    <w:rPr>
      <w:rFonts w:eastAsia="DengXian"/>
    </w:rPr>
  </w:style>
  <w:style w:type="character" w:customStyle="1" w:styleId="UnresolvedMention1">
    <w:name w:val="Unresolved Mention1"/>
    <w:basedOn w:val="DefaultParagraphFont"/>
    <w:uiPriority w:val="99"/>
    <w:semiHidden/>
    <w:unhideWhenUsed/>
    <w:rsid w:val="000B1232"/>
    <w:rPr>
      <w:color w:val="605E5C"/>
      <w:shd w:val="clear" w:color="auto" w:fill="E1DFDD"/>
    </w:rPr>
  </w:style>
  <w:style w:type="character" w:customStyle="1" w:styleId="UnresolvedMention2">
    <w:name w:val="Unresolved Mention2"/>
    <w:basedOn w:val="DefaultParagraphFont"/>
    <w:uiPriority w:val="99"/>
    <w:semiHidden/>
    <w:unhideWhenUsed/>
    <w:rsid w:val="000B1232"/>
    <w:rPr>
      <w:color w:val="605E5C"/>
      <w:shd w:val="clear" w:color="auto" w:fill="E1DFDD"/>
    </w:rPr>
  </w:style>
  <w:style w:type="character" w:styleId="PageNumber">
    <w:name w:val="page number"/>
    <w:basedOn w:val="DefaultParagraphFont"/>
    <w:uiPriority w:val="99"/>
    <w:semiHidden/>
    <w:unhideWhenUsed/>
    <w:rsid w:val="000B1232"/>
  </w:style>
  <w:style w:type="paragraph" w:styleId="TableofFigures">
    <w:name w:val="table of figures"/>
    <w:basedOn w:val="Normal"/>
    <w:next w:val="Normal"/>
    <w:uiPriority w:val="99"/>
    <w:unhideWhenUsed/>
    <w:rsid w:val="000B1232"/>
    <w:pPr>
      <w:spacing w:after="0" w:line="278" w:lineRule="auto"/>
    </w:pPr>
    <w:rPr>
      <w:rFonts w:ascii="Aptos" w:eastAsia="Aptos" w:hAnsi="Aptos" w:cs="Aptos"/>
      <w:sz w:val="24"/>
      <w:szCs w:val="24"/>
    </w:rPr>
  </w:style>
  <w:style w:type="table" w:customStyle="1" w:styleId="TableGrid10">
    <w:name w:val="Table Grid10"/>
    <w:basedOn w:val="TableNormal"/>
    <w:next w:val="TableGrid"/>
    <w:uiPriority w:val="39"/>
    <w:qFormat/>
    <w:rsid w:val="000B1232"/>
    <w:pPr>
      <w:spacing w:after="0" w:line="240" w:lineRule="auto"/>
    </w:pPr>
    <w:rPr>
      <w:rFonts w:ascii="Aptos" w:eastAsia="Aptos" w:hAnsi="Aptos" w:cs="Apto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0B1232"/>
    <w:rPr>
      <w:color w:val="605E5C"/>
      <w:shd w:val="clear" w:color="auto" w:fill="E1DFDD"/>
    </w:rPr>
  </w:style>
  <w:style w:type="character" w:customStyle="1" w:styleId="FollowedHyperlink1">
    <w:name w:val="FollowedHyperlink1"/>
    <w:basedOn w:val="DefaultParagraphFont"/>
    <w:uiPriority w:val="99"/>
    <w:semiHidden/>
    <w:unhideWhenUsed/>
    <w:rsid w:val="000B1232"/>
    <w:rPr>
      <w:color w:val="96607D"/>
      <w:u w:val="single"/>
    </w:rPr>
  </w:style>
  <w:style w:type="table" w:customStyle="1" w:styleId="TableGrid11">
    <w:name w:val="Table Grid11"/>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qFormat/>
    <w:rsid w:val="000B1232"/>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0B12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0B1232"/>
    <w:rPr>
      <w:rFonts w:asciiTheme="majorHAnsi" w:eastAsiaTheme="majorEastAsia" w:hAnsiTheme="majorHAnsi" w:cstheme="majorBidi"/>
      <w:b/>
      <w:bCs/>
      <w:color w:val="365F91" w:themeColor="accent1" w:themeShade="BF"/>
      <w:sz w:val="28"/>
      <w:szCs w:val="28"/>
    </w:rPr>
  </w:style>
  <w:style w:type="character" w:customStyle="1" w:styleId="Heading2Char1">
    <w:name w:val="Heading 2 Char1"/>
    <w:basedOn w:val="DefaultParagraphFont"/>
    <w:uiPriority w:val="9"/>
    <w:semiHidden/>
    <w:rsid w:val="000B1232"/>
    <w:rPr>
      <w:rFonts w:asciiTheme="majorHAnsi" w:eastAsiaTheme="majorEastAsia" w:hAnsiTheme="majorHAnsi" w:cstheme="majorBidi"/>
      <w:b/>
      <w:bCs/>
      <w:color w:val="4F81BD" w:themeColor="accent1"/>
      <w:sz w:val="26"/>
      <w:szCs w:val="26"/>
    </w:rPr>
  </w:style>
  <w:style w:type="character" w:customStyle="1" w:styleId="Heading3Char1">
    <w:name w:val="Heading 3 Char1"/>
    <w:basedOn w:val="DefaultParagraphFont"/>
    <w:uiPriority w:val="9"/>
    <w:semiHidden/>
    <w:rsid w:val="000B1232"/>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0B1232"/>
    <w:rPr>
      <w:rFonts w:asciiTheme="majorHAnsi" w:eastAsiaTheme="majorEastAsia" w:hAnsiTheme="majorHAnsi" w:cstheme="majorBidi"/>
      <w:b/>
      <w:bCs/>
      <w:i/>
      <w:iCs/>
      <w:color w:val="4F81BD" w:themeColor="accent1"/>
    </w:rPr>
  </w:style>
  <w:style w:type="character" w:customStyle="1" w:styleId="Heading5Char1">
    <w:name w:val="Heading 5 Char1"/>
    <w:basedOn w:val="DefaultParagraphFont"/>
    <w:uiPriority w:val="9"/>
    <w:semiHidden/>
    <w:rsid w:val="000B1232"/>
    <w:rPr>
      <w:rFonts w:asciiTheme="majorHAnsi" w:eastAsiaTheme="majorEastAsia" w:hAnsiTheme="majorHAnsi" w:cstheme="majorBidi"/>
      <w:color w:val="243F60" w:themeColor="accent1" w:themeShade="7F"/>
    </w:rPr>
  </w:style>
  <w:style w:type="character" w:customStyle="1" w:styleId="Heading6Char1">
    <w:name w:val="Heading 6 Char1"/>
    <w:basedOn w:val="DefaultParagraphFont"/>
    <w:uiPriority w:val="9"/>
    <w:semiHidden/>
    <w:rsid w:val="000B1232"/>
    <w:rPr>
      <w:rFonts w:asciiTheme="majorHAnsi" w:eastAsiaTheme="majorEastAsia" w:hAnsiTheme="majorHAnsi" w:cstheme="majorBidi"/>
      <w:i/>
      <w:iCs/>
      <w:color w:val="243F60" w:themeColor="accent1" w:themeShade="7F"/>
    </w:rPr>
  </w:style>
  <w:style w:type="character" w:customStyle="1" w:styleId="Heading7Char1">
    <w:name w:val="Heading 7 Char1"/>
    <w:basedOn w:val="DefaultParagraphFont"/>
    <w:uiPriority w:val="9"/>
    <w:semiHidden/>
    <w:rsid w:val="000B1232"/>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uiPriority w:val="9"/>
    <w:semiHidden/>
    <w:rsid w:val="000B1232"/>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0B1232"/>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B1232"/>
    <w:pPr>
      <w:pBdr>
        <w:bottom w:val="single" w:sz="8" w:space="4" w:color="4F81BD" w:themeColor="accent1"/>
      </w:pBdr>
      <w:spacing w:after="300" w:line="240" w:lineRule="auto"/>
      <w:contextualSpacing/>
    </w:pPr>
    <w:rPr>
      <w:rFonts w:ascii="Aptos Display" w:eastAsia="DengXian Light" w:hAnsi="Aptos Display" w:cs="Times New Roman"/>
      <w:spacing w:val="-10"/>
      <w:kern w:val="28"/>
      <w:sz w:val="56"/>
      <w:szCs w:val="56"/>
    </w:rPr>
  </w:style>
  <w:style w:type="character" w:customStyle="1" w:styleId="TitleChar1">
    <w:name w:val="Title Char1"/>
    <w:basedOn w:val="DefaultParagraphFont"/>
    <w:uiPriority w:val="10"/>
    <w:rsid w:val="000B1232"/>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qFormat/>
    <w:rsid w:val="000B1232"/>
    <w:rPr>
      <w:i/>
      <w:iCs/>
      <w:color w:val="404040"/>
    </w:rPr>
  </w:style>
  <w:style w:type="character" w:customStyle="1" w:styleId="QuoteChar1">
    <w:name w:val="Quote Char1"/>
    <w:basedOn w:val="DefaultParagraphFont"/>
    <w:uiPriority w:val="29"/>
    <w:rsid w:val="000B1232"/>
    <w:rPr>
      <w:i/>
      <w:iCs/>
      <w:color w:val="000000" w:themeColor="text1"/>
    </w:rPr>
  </w:style>
  <w:style w:type="character" w:styleId="IntenseEmphasis">
    <w:name w:val="Intense Emphasis"/>
    <w:basedOn w:val="DefaultParagraphFont"/>
    <w:uiPriority w:val="21"/>
    <w:qFormat/>
    <w:rsid w:val="000B1232"/>
    <w:rPr>
      <w:b/>
      <w:bCs/>
      <w:i/>
      <w:iCs/>
      <w:color w:val="4F81BD" w:themeColor="accent1"/>
    </w:rPr>
  </w:style>
  <w:style w:type="paragraph" w:styleId="IntenseQuote">
    <w:name w:val="Intense Quote"/>
    <w:basedOn w:val="Normal"/>
    <w:next w:val="Normal"/>
    <w:link w:val="IntenseQuoteChar"/>
    <w:uiPriority w:val="30"/>
    <w:qFormat/>
    <w:rsid w:val="000B1232"/>
    <w:pPr>
      <w:pBdr>
        <w:bottom w:val="single" w:sz="4" w:space="4" w:color="4F81BD" w:themeColor="accent1"/>
      </w:pBdr>
      <w:spacing w:before="200" w:after="280"/>
      <w:ind w:left="936" w:right="936"/>
    </w:pPr>
    <w:rPr>
      <w:i/>
      <w:iCs/>
      <w:color w:val="0F4761"/>
    </w:rPr>
  </w:style>
  <w:style w:type="character" w:customStyle="1" w:styleId="IntenseQuoteChar1">
    <w:name w:val="Intense Quote Char1"/>
    <w:basedOn w:val="DefaultParagraphFont"/>
    <w:uiPriority w:val="30"/>
    <w:rsid w:val="000B1232"/>
    <w:rPr>
      <w:b/>
      <w:bCs/>
      <w:i/>
      <w:iCs/>
      <w:color w:val="4F81BD" w:themeColor="accent1"/>
    </w:rPr>
  </w:style>
  <w:style w:type="character" w:styleId="IntenseReference">
    <w:name w:val="Intense Reference"/>
    <w:basedOn w:val="DefaultParagraphFont"/>
    <w:uiPriority w:val="32"/>
    <w:qFormat/>
    <w:rsid w:val="000B1232"/>
    <w:rPr>
      <w:b/>
      <w:bCs/>
      <w:smallCaps/>
      <w:color w:val="C0504D" w:themeColor="accent2"/>
      <w:spacing w:val="5"/>
      <w:u w:val="single"/>
    </w:rPr>
  </w:style>
  <w:style w:type="character" w:styleId="Hyperlink">
    <w:name w:val="Hyperlink"/>
    <w:basedOn w:val="DefaultParagraphFont"/>
    <w:uiPriority w:val="99"/>
    <w:unhideWhenUsed/>
    <w:rsid w:val="000B1232"/>
    <w:rPr>
      <w:color w:val="0000FF" w:themeColor="hyperlink"/>
      <w:u w:val="single"/>
    </w:rPr>
  </w:style>
  <w:style w:type="paragraph" w:styleId="Caption">
    <w:name w:val="caption"/>
    <w:basedOn w:val="Normal"/>
    <w:next w:val="Normal"/>
    <w:link w:val="CaptionChar"/>
    <w:uiPriority w:val="35"/>
    <w:unhideWhenUsed/>
    <w:qFormat/>
    <w:rsid w:val="000B1232"/>
    <w:pPr>
      <w:spacing w:line="240" w:lineRule="auto"/>
    </w:pPr>
    <w:rPr>
      <w:b/>
      <w:bCs/>
      <w:color w:val="156082"/>
      <w:szCs w:val="18"/>
    </w:rPr>
  </w:style>
  <w:style w:type="character" w:styleId="FollowedHyperlink">
    <w:name w:val="FollowedHyperlink"/>
    <w:basedOn w:val="DefaultParagraphFont"/>
    <w:uiPriority w:val="99"/>
    <w:semiHidden/>
    <w:unhideWhenUsed/>
    <w:rsid w:val="000B1232"/>
    <w:rPr>
      <w:color w:val="800080" w:themeColor="followedHyperlink"/>
      <w:u w:val="single"/>
    </w:rPr>
  </w:style>
  <w:style w:type="table" w:customStyle="1" w:styleId="TableGrid20">
    <w:name w:val="Table Grid20"/>
    <w:basedOn w:val="TableNormal"/>
    <w:next w:val="TableGrid"/>
    <w:uiPriority w:val="39"/>
    <w:qFormat/>
    <w:rsid w:val="000305A9"/>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6D424D"/>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51B39"/>
    <w:pPr>
      <w:spacing w:after="0" w:line="240" w:lineRule="auto"/>
    </w:pPr>
  </w:style>
  <w:style w:type="paragraph" w:customStyle="1" w:styleId="pf0">
    <w:name w:val="pf0"/>
    <w:basedOn w:val="Normal"/>
    <w:rsid w:val="002A04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2A0461"/>
    <w:rPr>
      <w:rFonts w:ascii="Segoe UI" w:hAnsi="Segoe UI" w:cs="Segoe UI" w:hint="default"/>
      <w:sz w:val="18"/>
      <w:szCs w:val="18"/>
    </w:rPr>
  </w:style>
  <w:style w:type="table" w:customStyle="1" w:styleId="TableGrid19">
    <w:name w:val="Table Grid19"/>
    <w:basedOn w:val="TableNormal"/>
    <w:next w:val="TableGrid"/>
    <w:uiPriority w:val="39"/>
    <w:rsid w:val="00B87751"/>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qFormat/>
    <w:rsid w:val="00976182"/>
    <w:pPr>
      <w:spacing w:after="0" w:line="240" w:lineRule="auto"/>
    </w:pPr>
    <w:rPr>
      <w:rFonts w:ascii="Aptos" w:eastAsia="Aptos" w:hAnsi="Aptos" w:cs="Aptos"/>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qFormat/>
    <w:rsid w:val="006E77EC"/>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qFormat/>
    <w:rsid w:val="006E77EC"/>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4F3D7D"/>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082278"/>
  </w:style>
  <w:style w:type="paragraph" w:styleId="NormalWeb">
    <w:name w:val="Normal (Web)"/>
    <w:basedOn w:val="Normal"/>
    <w:uiPriority w:val="99"/>
    <w:semiHidden/>
    <w:unhideWhenUsed/>
    <w:rsid w:val="0008227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08227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204960">
      <w:bodyDiv w:val="1"/>
      <w:marLeft w:val="0"/>
      <w:marRight w:val="0"/>
      <w:marTop w:val="0"/>
      <w:marBottom w:val="0"/>
      <w:divBdr>
        <w:top w:val="none" w:sz="0" w:space="0" w:color="auto"/>
        <w:left w:val="none" w:sz="0" w:space="0" w:color="auto"/>
        <w:bottom w:val="none" w:sz="0" w:space="0" w:color="auto"/>
        <w:right w:val="none" w:sz="0" w:space="0" w:color="auto"/>
      </w:divBdr>
    </w:div>
    <w:div w:id="174614081">
      <w:bodyDiv w:val="1"/>
      <w:marLeft w:val="0"/>
      <w:marRight w:val="0"/>
      <w:marTop w:val="0"/>
      <w:marBottom w:val="0"/>
      <w:divBdr>
        <w:top w:val="none" w:sz="0" w:space="0" w:color="auto"/>
        <w:left w:val="none" w:sz="0" w:space="0" w:color="auto"/>
        <w:bottom w:val="none" w:sz="0" w:space="0" w:color="auto"/>
        <w:right w:val="none" w:sz="0" w:space="0" w:color="auto"/>
      </w:divBdr>
    </w:div>
    <w:div w:id="240219405">
      <w:bodyDiv w:val="1"/>
      <w:marLeft w:val="0"/>
      <w:marRight w:val="0"/>
      <w:marTop w:val="0"/>
      <w:marBottom w:val="0"/>
      <w:divBdr>
        <w:top w:val="none" w:sz="0" w:space="0" w:color="auto"/>
        <w:left w:val="none" w:sz="0" w:space="0" w:color="auto"/>
        <w:bottom w:val="none" w:sz="0" w:space="0" w:color="auto"/>
        <w:right w:val="none" w:sz="0" w:space="0" w:color="auto"/>
      </w:divBdr>
    </w:div>
    <w:div w:id="352195980">
      <w:bodyDiv w:val="1"/>
      <w:marLeft w:val="0"/>
      <w:marRight w:val="0"/>
      <w:marTop w:val="0"/>
      <w:marBottom w:val="0"/>
      <w:divBdr>
        <w:top w:val="none" w:sz="0" w:space="0" w:color="auto"/>
        <w:left w:val="none" w:sz="0" w:space="0" w:color="auto"/>
        <w:bottom w:val="none" w:sz="0" w:space="0" w:color="auto"/>
        <w:right w:val="none" w:sz="0" w:space="0" w:color="auto"/>
      </w:divBdr>
    </w:div>
    <w:div w:id="408968100">
      <w:bodyDiv w:val="1"/>
      <w:marLeft w:val="0"/>
      <w:marRight w:val="0"/>
      <w:marTop w:val="0"/>
      <w:marBottom w:val="0"/>
      <w:divBdr>
        <w:top w:val="none" w:sz="0" w:space="0" w:color="auto"/>
        <w:left w:val="none" w:sz="0" w:space="0" w:color="auto"/>
        <w:bottom w:val="none" w:sz="0" w:space="0" w:color="auto"/>
        <w:right w:val="none" w:sz="0" w:space="0" w:color="auto"/>
      </w:divBdr>
    </w:div>
    <w:div w:id="427045337">
      <w:bodyDiv w:val="1"/>
      <w:marLeft w:val="0"/>
      <w:marRight w:val="0"/>
      <w:marTop w:val="0"/>
      <w:marBottom w:val="0"/>
      <w:divBdr>
        <w:top w:val="none" w:sz="0" w:space="0" w:color="auto"/>
        <w:left w:val="none" w:sz="0" w:space="0" w:color="auto"/>
        <w:bottom w:val="none" w:sz="0" w:space="0" w:color="auto"/>
        <w:right w:val="none" w:sz="0" w:space="0" w:color="auto"/>
      </w:divBdr>
    </w:div>
    <w:div w:id="534269987">
      <w:bodyDiv w:val="1"/>
      <w:marLeft w:val="0"/>
      <w:marRight w:val="0"/>
      <w:marTop w:val="0"/>
      <w:marBottom w:val="0"/>
      <w:divBdr>
        <w:top w:val="none" w:sz="0" w:space="0" w:color="auto"/>
        <w:left w:val="none" w:sz="0" w:space="0" w:color="auto"/>
        <w:bottom w:val="none" w:sz="0" w:space="0" w:color="auto"/>
        <w:right w:val="none" w:sz="0" w:space="0" w:color="auto"/>
      </w:divBdr>
    </w:div>
    <w:div w:id="553784534">
      <w:bodyDiv w:val="1"/>
      <w:marLeft w:val="0"/>
      <w:marRight w:val="0"/>
      <w:marTop w:val="0"/>
      <w:marBottom w:val="0"/>
      <w:divBdr>
        <w:top w:val="none" w:sz="0" w:space="0" w:color="auto"/>
        <w:left w:val="none" w:sz="0" w:space="0" w:color="auto"/>
        <w:bottom w:val="none" w:sz="0" w:space="0" w:color="auto"/>
        <w:right w:val="none" w:sz="0" w:space="0" w:color="auto"/>
      </w:divBdr>
    </w:div>
    <w:div w:id="687373620">
      <w:bodyDiv w:val="1"/>
      <w:marLeft w:val="0"/>
      <w:marRight w:val="0"/>
      <w:marTop w:val="0"/>
      <w:marBottom w:val="0"/>
      <w:divBdr>
        <w:top w:val="none" w:sz="0" w:space="0" w:color="auto"/>
        <w:left w:val="none" w:sz="0" w:space="0" w:color="auto"/>
        <w:bottom w:val="none" w:sz="0" w:space="0" w:color="auto"/>
        <w:right w:val="none" w:sz="0" w:space="0" w:color="auto"/>
      </w:divBdr>
    </w:div>
    <w:div w:id="710807491">
      <w:bodyDiv w:val="1"/>
      <w:marLeft w:val="0"/>
      <w:marRight w:val="0"/>
      <w:marTop w:val="0"/>
      <w:marBottom w:val="0"/>
      <w:divBdr>
        <w:top w:val="none" w:sz="0" w:space="0" w:color="auto"/>
        <w:left w:val="none" w:sz="0" w:space="0" w:color="auto"/>
        <w:bottom w:val="none" w:sz="0" w:space="0" w:color="auto"/>
        <w:right w:val="none" w:sz="0" w:space="0" w:color="auto"/>
      </w:divBdr>
    </w:div>
    <w:div w:id="865600861">
      <w:bodyDiv w:val="1"/>
      <w:marLeft w:val="0"/>
      <w:marRight w:val="0"/>
      <w:marTop w:val="0"/>
      <w:marBottom w:val="0"/>
      <w:divBdr>
        <w:top w:val="none" w:sz="0" w:space="0" w:color="auto"/>
        <w:left w:val="none" w:sz="0" w:space="0" w:color="auto"/>
        <w:bottom w:val="none" w:sz="0" w:space="0" w:color="auto"/>
        <w:right w:val="none" w:sz="0" w:space="0" w:color="auto"/>
      </w:divBdr>
    </w:div>
    <w:div w:id="901716650">
      <w:bodyDiv w:val="1"/>
      <w:marLeft w:val="0"/>
      <w:marRight w:val="0"/>
      <w:marTop w:val="0"/>
      <w:marBottom w:val="0"/>
      <w:divBdr>
        <w:top w:val="none" w:sz="0" w:space="0" w:color="auto"/>
        <w:left w:val="none" w:sz="0" w:space="0" w:color="auto"/>
        <w:bottom w:val="none" w:sz="0" w:space="0" w:color="auto"/>
        <w:right w:val="none" w:sz="0" w:space="0" w:color="auto"/>
      </w:divBdr>
    </w:div>
    <w:div w:id="930508457">
      <w:bodyDiv w:val="1"/>
      <w:marLeft w:val="0"/>
      <w:marRight w:val="0"/>
      <w:marTop w:val="0"/>
      <w:marBottom w:val="0"/>
      <w:divBdr>
        <w:top w:val="none" w:sz="0" w:space="0" w:color="auto"/>
        <w:left w:val="none" w:sz="0" w:space="0" w:color="auto"/>
        <w:bottom w:val="none" w:sz="0" w:space="0" w:color="auto"/>
        <w:right w:val="none" w:sz="0" w:space="0" w:color="auto"/>
      </w:divBdr>
    </w:div>
    <w:div w:id="1072922465">
      <w:bodyDiv w:val="1"/>
      <w:marLeft w:val="0"/>
      <w:marRight w:val="0"/>
      <w:marTop w:val="0"/>
      <w:marBottom w:val="0"/>
      <w:divBdr>
        <w:top w:val="none" w:sz="0" w:space="0" w:color="auto"/>
        <w:left w:val="none" w:sz="0" w:space="0" w:color="auto"/>
        <w:bottom w:val="none" w:sz="0" w:space="0" w:color="auto"/>
        <w:right w:val="none" w:sz="0" w:space="0" w:color="auto"/>
      </w:divBdr>
    </w:div>
    <w:div w:id="1302268046">
      <w:bodyDiv w:val="1"/>
      <w:marLeft w:val="0"/>
      <w:marRight w:val="0"/>
      <w:marTop w:val="0"/>
      <w:marBottom w:val="0"/>
      <w:divBdr>
        <w:top w:val="none" w:sz="0" w:space="0" w:color="auto"/>
        <w:left w:val="none" w:sz="0" w:space="0" w:color="auto"/>
        <w:bottom w:val="none" w:sz="0" w:space="0" w:color="auto"/>
        <w:right w:val="none" w:sz="0" w:space="0" w:color="auto"/>
      </w:divBdr>
    </w:div>
    <w:div w:id="1356536228">
      <w:bodyDiv w:val="1"/>
      <w:marLeft w:val="0"/>
      <w:marRight w:val="0"/>
      <w:marTop w:val="0"/>
      <w:marBottom w:val="0"/>
      <w:divBdr>
        <w:top w:val="none" w:sz="0" w:space="0" w:color="auto"/>
        <w:left w:val="none" w:sz="0" w:space="0" w:color="auto"/>
        <w:bottom w:val="none" w:sz="0" w:space="0" w:color="auto"/>
        <w:right w:val="none" w:sz="0" w:space="0" w:color="auto"/>
      </w:divBdr>
    </w:div>
    <w:div w:id="1391223386">
      <w:bodyDiv w:val="1"/>
      <w:marLeft w:val="0"/>
      <w:marRight w:val="0"/>
      <w:marTop w:val="0"/>
      <w:marBottom w:val="0"/>
      <w:divBdr>
        <w:top w:val="none" w:sz="0" w:space="0" w:color="auto"/>
        <w:left w:val="none" w:sz="0" w:space="0" w:color="auto"/>
        <w:bottom w:val="none" w:sz="0" w:space="0" w:color="auto"/>
        <w:right w:val="none" w:sz="0" w:space="0" w:color="auto"/>
      </w:divBdr>
    </w:div>
    <w:div w:id="1454209363">
      <w:bodyDiv w:val="1"/>
      <w:marLeft w:val="0"/>
      <w:marRight w:val="0"/>
      <w:marTop w:val="0"/>
      <w:marBottom w:val="0"/>
      <w:divBdr>
        <w:top w:val="none" w:sz="0" w:space="0" w:color="auto"/>
        <w:left w:val="none" w:sz="0" w:space="0" w:color="auto"/>
        <w:bottom w:val="none" w:sz="0" w:space="0" w:color="auto"/>
        <w:right w:val="none" w:sz="0" w:space="0" w:color="auto"/>
      </w:divBdr>
    </w:div>
    <w:div w:id="1520586916">
      <w:bodyDiv w:val="1"/>
      <w:marLeft w:val="0"/>
      <w:marRight w:val="0"/>
      <w:marTop w:val="0"/>
      <w:marBottom w:val="0"/>
      <w:divBdr>
        <w:top w:val="none" w:sz="0" w:space="0" w:color="auto"/>
        <w:left w:val="none" w:sz="0" w:space="0" w:color="auto"/>
        <w:bottom w:val="none" w:sz="0" w:space="0" w:color="auto"/>
        <w:right w:val="none" w:sz="0" w:space="0" w:color="auto"/>
      </w:divBdr>
    </w:div>
    <w:div w:id="1534877677">
      <w:bodyDiv w:val="1"/>
      <w:marLeft w:val="0"/>
      <w:marRight w:val="0"/>
      <w:marTop w:val="0"/>
      <w:marBottom w:val="0"/>
      <w:divBdr>
        <w:top w:val="none" w:sz="0" w:space="0" w:color="auto"/>
        <w:left w:val="none" w:sz="0" w:space="0" w:color="auto"/>
        <w:bottom w:val="none" w:sz="0" w:space="0" w:color="auto"/>
        <w:right w:val="none" w:sz="0" w:space="0" w:color="auto"/>
      </w:divBdr>
    </w:div>
    <w:div w:id="1897157222">
      <w:bodyDiv w:val="1"/>
      <w:marLeft w:val="0"/>
      <w:marRight w:val="0"/>
      <w:marTop w:val="0"/>
      <w:marBottom w:val="0"/>
      <w:divBdr>
        <w:top w:val="none" w:sz="0" w:space="0" w:color="auto"/>
        <w:left w:val="none" w:sz="0" w:space="0" w:color="auto"/>
        <w:bottom w:val="none" w:sz="0" w:space="0" w:color="auto"/>
        <w:right w:val="none" w:sz="0" w:space="0" w:color="auto"/>
      </w:divBdr>
    </w:div>
    <w:div w:id="1909026764">
      <w:bodyDiv w:val="1"/>
      <w:marLeft w:val="0"/>
      <w:marRight w:val="0"/>
      <w:marTop w:val="0"/>
      <w:marBottom w:val="0"/>
      <w:divBdr>
        <w:top w:val="none" w:sz="0" w:space="0" w:color="auto"/>
        <w:left w:val="none" w:sz="0" w:space="0" w:color="auto"/>
        <w:bottom w:val="none" w:sz="0" w:space="0" w:color="auto"/>
        <w:right w:val="none" w:sz="0" w:space="0" w:color="auto"/>
      </w:divBdr>
    </w:div>
    <w:div w:id="1911571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emf"/><Relationship Id="rId38"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7F55EA-5BA4-4D2A-915E-F86DB1153E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134</Pages>
  <Words>33004</Words>
  <Characters>188128</Characters>
  <Application>Microsoft Office Word</Application>
  <DocSecurity>0</DocSecurity>
  <Lines>1567</Lines>
  <Paragraphs>441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220691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NSB</dc:creator>
  <cp:lastModifiedBy>Musa Savage</cp:lastModifiedBy>
  <cp:revision>4</cp:revision>
  <dcterms:created xsi:type="dcterms:W3CDTF">2025-12-05T11:19:00Z</dcterms:created>
  <dcterms:modified xsi:type="dcterms:W3CDTF">2025-12-17T09:49:00Z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5d477dc7-888f-4651-992d-dfd983e60c8a</vt:lpwstr>
  </property>
</Properties>
</file>